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880" w:rsidRPr="005E03C9" w:rsidRDefault="00ED4880" w:rsidP="007D3B54">
      <w:pPr>
        <w:pStyle w:val="1"/>
        <w:tabs>
          <w:tab w:val="left" w:pos="2055"/>
        </w:tabs>
        <w:jc w:val="center"/>
      </w:pPr>
      <w:r w:rsidRPr="005E03C9">
        <w:t>Пояснительная записка к показателям проекта бюджета</w:t>
      </w:r>
    </w:p>
    <w:p w:rsidR="00ED4880" w:rsidRPr="005E03C9" w:rsidRDefault="00ED4880" w:rsidP="007D3B54">
      <w:pPr>
        <w:pStyle w:val="1"/>
        <w:jc w:val="center"/>
      </w:pPr>
      <w:r w:rsidRPr="005E03C9">
        <w:t>муниципального образования «Парабельский район»</w:t>
      </w:r>
    </w:p>
    <w:p w:rsidR="00ED4880" w:rsidRPr="005E03C9" w:rsidRDefault="00ED4880" w:rsidP="007D3B54">
      <w:pPr>
        <w:pStyle w:val="1"/>
        <w:jc w:val="center"/>
      </w:pPr>
      <w:r w:rsidRPr="005E03C9">
        <w:t>на 202</w:t>
      </w:r>
      <w:r w:rsidR="006A0472">
        <w:t>4</w:t>
      </w:r>
      <w:r w:rsidR="00E57716" w:rsidRPr="005E03C9">
        <w:t xml:space="preserve"> год и плановый период 202</w:t>
      </w:r>
      <w:r w:rsidR="006A0472">
        <w:t>5</w:t>
      </w:r>
      <w:r w:rsidR="00995F54" w:rsidRPr="005E03C9">
        <w:t xml:space="preserve"> и </w:t>
      </w:r>
      <w:r w:rsidRPr="005E03C9">
        <w:t>202</w:t>
      </w:r>
      <w:r w:rsidR="006A0472">
        <w:t>6</w:t>
      </w:r>
      <w:r w:rsidRPr="005E03C9">
        <w:t xml:space="preserve"> годов</w:t>
      </w:r>
    </w:p>
    <w:p w:rsidR="00ED4880" w:rsidRPr="005E03C9" w:rsidRDefault="00ED4880" w:rsidP="007D3B54"/>
    <w:p w:rsidR="006A0472" w:rsidRDefault="00ED4880" w:rsidP="00000EE8">
      <w:pPr>
        <w:tabs>
          <w:tab w:val="left" w:pos="0"/>
        </w:tabs>
        <w:ind w:firstLine="709"/>
        <w:contextualSpacing/>
        <w:jc w:val="both"/>
      </w:pPr>
      <w:r w:rsidRPr="005E03C9">
        <w:t>Формирование проекта бюджета муниципального образования «Парабельский район» на 202</w:t>
      </w:r>
      <w:r w:rsidR="006A0472">
        <w:t>4</w:t>
      </w:r>
      <w:r w:rsidRPr="005E03C9">
        <w:t xml:space="preserve"> год и плановый период 202</w:t>
      </w:r>
      <w:r w:rsidR="006A0472">
        <w:t>5</w:t>
      </w:r>
      <w:r w:rsidR="00995F54" w:rsidRPr="005E03C9">
        <w:t xml:space="preserve"> и </w:t>
      </w:r>
      <w:r w:rsidRPr="005E03C9">
        <w:t>202</w:t>
      </w:r>
      <w:r w:rsidR="006A0472">
        <w:t>6</w:t>
      </w:r>
      <w:r w:rsidRPr="005E03C9">
        <w:t xml:space="preserve"> годов </w:t>
      </w:r>
      <w:r w:rsidR="006A0472" w:rsidRPr="005E03C9">
        <w:t>(далее – бюджет района)</w:t>
      </w:r>
      <w:r w:rsidR="006A0472">
        <w:t xml:space="preserve"> </w:t>
      </w:r>
      <w:r w:rsidRPr="005E03C9">
        <w:t xml:space="preserve">осуществлялось в соответствии с требованиями Бюджетного кодекса Российской Федерации, на основе </w:t>
      </w:r>
      <w:r w:rsidR="00F60599" w:rsidRPr="005E03C9">
        <w:t>п</w:t>
      </w:r>
      <w:r w:rsidRPr="005E03C9">
        <w:t>рогноза социально-экономического развития района, с учетом основных направлений бюджетной</w:t>
      </w:r>
      <w:r w:rsidR="00F60599" w:rsidRPr="005E03C9">
        <w:t xml:space="preserve"> и</w:t>
      </w:r>
      <w:r w:rsidRPr="005E03C9">
        <w:t xml:space="preserve"> </w:t>
      </w:r>
      <w:r w:rsidR="00F60599" w:rsidRPr="005E03C9">
        <w:t xml:space="preserve">налоговой </w:t>
      </w:r>
      <w:r w:rsidRPr="005E03C9">
        <w:t>политики</w:t>
      </w:r>
      <w:r w:rsidR="00F60599" w:rsidRPr="005E03C9">
        <w:t xml:space="preserve"> на 202</w:t>
      </w:r>
      <w:r w:rsidR="006A0472">
        <w:t>4</w:t>
      </w:r>
      <w:r w:rsidR="00F60599" w:rsidRPr="005E03C9">
        <w:t xml:space="preserve"> год и на плановый период 202</w:t>
      </w:r>
      <w:r w:rsidR="006A0472">
        <w:t>5</w:t>
      </w:r>
      <w:r w:rsidR="00F60599" w:rsidRPr="005E03C9">
        <w:t xml:space="preserve"> - 202</w:t>
      </w:r>
      <w:r w:rsidR="006A0472">
        <w:t>6</w:t>
      </w:r>
      <w:r w:rsidR="00F60599" w:rsidRPr="005E03C9">
        <w:t xml:space="preserve"> годов</w:t>
      </w:r>
      <w:r w:rsidRPr="005E03C9">
        <w:t xml:space="preserve">, </w:t>
      </w:r>
      <w:r w:rsidR="006A0472">
        <w:t xml:space="preserve">проекта </w:t>
      </w:r>
      <w:r w:rsidR="005E03C9">
        <w:t>б</w:t>
      </w:r>
      <w:r w:rsidR="005E03C9" w:rsidRPr="005E03C9">
        <w:rPr>
          <w:bCs/>
          <w:color w:val="000000"/>
        </w:rPr>
        <w:t>юджетн</w:t>
      </w:r>
      <w:r w:rsidR="005E03C9">
        <w:rPr>
          <w:bCs/>
          <w:color w:val="000000"/>
        </w:rPr>
        <w:t>ого</w:t>
      </w:r>
      <w:r w:rsidR="005E03C9" w:rsidRPr="005E03C9">
        <w:rPr>
          <w:bCs/>
          <w:color w:val="000000"/>
        </w:rPr>
        <w:t xml:space="preserve"> прогноз</w:t>
      </w:r>
      <w:r w:rsidR="005E03C9">
        <w:rPr>
          <w:bCs/>
          <w:color w:val="000000"/>
        </w:rPr>
        <w:t>а</w:t>
      </w:r>
      <w:r w:rsidR="005E03C9" w:rsidRPr="005E03C9">
        <w:rPr>
          <w:bCs/>
          <w:color w:val="000000"/>
        </w:rPr>
        <w:t xml:space="preserve"> муниципального образования «Парабельский район» на долгосрочный период до 202</w:t>
      </w:r>
      <w:r w:rsidR="006A0472">
        <w:rPr>
          <w:bCs/>
          <w:color w:val="000000"/>
        </w:rPr>
        <w:t>9</w:t>
      </w:r>
      <w:r w:rsidR="005E03C9" w:rsidRPr="005E03C9">
        <w:rPr>
          <w:bCs/>
          <w:color w:val="000000"/>
        </w:rPr>
        <w:t xml:space="preserve"> года</w:t>
      </w:r>
      <w:r w:rsidRPr="005E03C9">
        <w:t>, оценки ожидаемого исполнения бюджета 20</w:t>
      </w:r>
      <w:r w:rsidR="00995F54" w:rsidRPr="005E03C9">
        <w:t>2</w:t>
      </w:r>
      <w:r w:rsidR="006A0472">
        <w:t>3</w:t>
      </w:r>
      <w:r w:rsidRPr="005E03C9">
        <w:t xml:space="preserve"> года, динамики поступлений </w:t>
      </w:r>
      <w:r w:rsidR="005E03C9">
        <w:t>доходов</w:t>
      </w:r>
      <w:r w:rsidRPr="005E03C9">
        <w:t>, с учетом изменения законодательства Российской Федерации.</w:t>
      </w:r>
      <w:r w:rsidR="005E03C9" w:rsidRPr="005E03C9">
        <w:t xml:space="preserve"> </w:t>
      </w:r>
    </w:p>
    <w:p w:rsidR="005E03C9" w:rsidRPr="00612422" w:rsidRDefault="005E03C9" w:rsidP="00000EE8">
      <w:pPr>
        <w:tabs>
          <w:tab w:val="left" w:pos="0"/>
        </w:tabs>
        <w:ind w:firstLine="709"/>
        <w:contextualSpacing/>
        <w:jc w:val="both"/>
      </w:pPr>
      <w:r w:rsidRPr="00612422">
        <w:t xml:space="preserve">Проект бюджета </w:t>
      </w:r>
      <w:r>
        <w:t>района</w:t>
      </w:r>
      <w:r w:rsidRPr="00612422">
        <w:t xml:space="preserve"> по налоговым и неналоговым доходам сформирован на основании информации, представленной администраторами доходов, с учетом нормативов отчислений от федеральных и региональных налогов и сборов, установленных Бюджетным кодексом Российской Федерации, </w:t>
      </w:r>
      <w:r>
        <w:t>з</w:t>
      </w:r>
      <w:r w:rsidRPr="00612422">
        <w:t>акон</w:t>
      </w:r>
      <w:r>
        <w:t>ами</w:t>
      </w:r>
      <w:r w:rsidRPr="00612422">
        <w:t xml:space="preserve"> Томской области, а также с учетом </w:t>
      </w:r>
      <w:r>
        <w:t>п</w:t>
      </w:r>
      <w:r w:rsidRPr="00612422">
        <w:t>одходов по формированию межбюджетных отношений на 202</w:t>
      </w:r>
      <w:r w:rsidR="006A0472">
        <w:t>4</w:t>
      </w:r>
      <w:r w:rsidRPr="00612422">
        <w:t xml:space="preserve"> год и на плановый период 202</w:t>
      </w:r>
      <w:r w:rsidR="006A0472">
        <w:t>5</w:t>
      </w:r>
      <w:r w:rsidRPr="00612422">
        <w:t xml:space="preserve"> и 202</w:t>
      </w:r>
      <w:r w:rsidR="006A0472">
        <w:t>6</w:t>
      </w:r>
      <w:r w:rsidRPr="00612422">
        <w:t xml:space="preserve"> годов, доведенных письмом Департамента финансов Томской области </w:t>
      </w:r>
      <w:r w:rsidR="006A0472" w:rsidRPr="00612422">
        <w:t>от 0</w:t>
      </w:r>
      <w:r w:rsidR="006A0472">
        <w:t>8</w:t>
      </w:r>
      <w:r w:rsidR="006A0472" w:rsidRPr="00612422">
        <w:t>.09.20</w:t>
      </w:r>
      <w:r w:rsidR="006A0472">
        <w:t>23</w:t>
      </w:r>
      <w:r w:rsidR="006A0472" w:rsidRPr="00612422">
        <w:t xml:space="preserve"> №</w:t>
      </w:r>
      <w:r w:rsidR="006A0472">
        <w:t>АФ</w:t>
      </w:r>
      <w:r w:rsidR="006A0472" w:rsidRPr="00612422">
        <w:t>-02/18/1-</w:t>
      </w:r>
      <w:r w:rsidR="006A0472">
        <w:t>245</w:t>
      </w:r>
      <w:r w:rsidRPr="00612422">
        <w:t>.</w:t>
      </w:r>
    </w:p>
    <w:p w:rsidR="005E03C9" w:rsidRDefault="005E03C9" w:rsidP="00000EE8">
      <w:pPr>
        <w:tabs>
          <w:tab w:val="left" w:pos="0"/>
        </w:tabs>
        <w:ind w:firstLine="709"/>
        <w:contextualSpacing/>
        <w:jc w:val="both"/>
        <w:rPr>
          <w:color w:val="000000" w:themeColor="text1"/>
        </w:rPr>
      </w:pPr>
      <w:r w:rsidRPr="00206718">
        <w:rPr>
          <w:color w:val="000000" w:themeColor="text1"/>
        </w:rPr>
        <w:t xml:space="preserve">Проект бюджета района сформирован </w:t>
      </w:r>
      <w:r w:rsidRPr="00206718">
        <w:t>по программно-целевому принципу на основе муниципальных программ</w:t>
      </w:r>
      <w:r w:rsidRPr="00206718">
        <w:rPr>
          <w:color w:val="000000" w:themeColor="text1"/>
        </w:rPr>
        <w:t xml:space="preserve"> на трехлетний период в</w:t>
      </w:r>
      <w:r w:rsidRPr="003D14FB">
        <w:rPr>
          <w:color w:val="000000" w:themeColor="text1"/>
        </w:rPr>
        <w:t xml:space="preserve"> соответствии с Постановлением Администрации Парабельского района от 10.12.2020 г. №562а «О бюджетной комиссии по составлению бюджета муниципального образования «Парабельский район» на очередной финансовый год и плановый период и графике составления проекта бюджета муниципального образования «Парабельский район» на очередной финансовый год и плановый период». </w:t>
      </w:r>
    </w:p>
    <w:p w:rsidR="00276E9B" w:rsidRDefault="00276E9B" w:rsidP="00000EE8">
      <w:pPr>
        <w:tabs>
          <w:tab w:val="left" w:pos="0"/>
        </w:tabs>
        <w:ind w:firstLine="709"/>
        <w:contextualSpacing/>
        <w:jc w:val="both"/>
        <w:rPr>
          <w:color w:val="000000" w:themeColor="text1"/>
        </w:rPr>
      </w:pPr>
      <w:r w:rsidRPr="00276E9B">
        <w:t>Бюджетная политика в сфере межбюджетных отношений на 202</w:t>
      </w:r>
      <w:r w:rsidR="006A0472">
        <w:t>4</w:t>
      </w:r>
      <w:r w:rsidR="002C1CC5">
        <w:t xml:space="preserve"> </w:t>
      </w:r>
      <w:r w:rsidRPr="00276E9B">
        <w:t>-</w:t>
      </w:r>
      <w:r w:rsidR="002C1CC5">
        <w:t xml:space="preserve"> </w:t>
      </w:r>
      <w:r w:rsidRPr="00276E9B">
        <w:t>202</w:t>
      </w:r>
      <w:r w:rsidR="006A0472">
        <w:t>6</w:t>
      </w:r>
      <w:r w:rsidRPr="00276E9B">
        <w:t xml:space="preserve"> годы сохраняет основные принципы и подходы по обеспечению сбалансированности и устойчивости муниципальных финансов в долгосрочном периоде.</w:t>
      </w:r>
    </w:p>
    <w:p w:rsidR="00ED4880" w:rsidRPr="000E535B" w:rsidRDefault="00ED4880" w:rsidP="00276E9B">
      <w:pPr>
        <w:pStyle w:val="12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0E535B">
        <w:rPr>
          <w:rFonts w:ascii="Times New Roman" w:hAnsi="Times New Roman"/>
          <w:color w:val="auto"/>
          <w:sz w:val="24"/>
          <w:szCs w:val="24"/>
        </w:rPr>
        <w:t xml:space="preserve">Основные параметры </w:t>
      </w:r>
      <w:r w:rsidR="000E535B">
        <w:rPr>
          <w:rFonts w:ascii="Times New Roman" w:hAnsi="Times New Roman"/>
          <w:color w:val="auto"/>
          <w:sz w:val="24"/>
          <w:szCs w:val="24"/>
        </w:rPr>
        <w:t xml:space="preserve">проекта </w:t>
      </w:r>
      <w:r w:rsidRPr="000E535B">
        <w:rPr>
          <w:rFonts w:ascii="Times New Roman" w:hAnsi="Times New Roman"/>
          <w:color w:val="auto"/>
          <w:sz w:val="24"/>
          <w:szCs w:val="24"/>
        </w:rPr>
        <w:t>бюджета</w:t>
      </w:r>
      <w:r w:rsidRPr="000E535B">
        <w:rPr>
          <w:rFonts w:ascii="Times New Roman" w:hAnsi="Times New Roman"/>
          <w:sz w:val="24"/>
          <w:szCs w:val="24"/>
        </w:rPr>
        <w:t xml:space="preserve"> </w:t>
      </w:r>
      <w:r w:rsidR="005E03C9" w:rsidRPr="000E535B">
        <w:rPr>
          <w:rFonts w:ascii="Times New Roman" w:hAnsi="Times New Roman"/>
          <w:color w:val="auto"/>
          <w:sz w:val="24"/>
          <w:szCs w:val="24"/>
        </w:rPr>
        <w:t>района</w:t>
      </w:r>
      <w:r w:rsidRPr="000E535B">
        <w:rPr>
          <w:rFonts w:ascii="Times New Roman" w:hAnsi="Times New Roman"/>
          <w:color w:val="auto"/>
          <w:sz w:val="24"/>
          <w:szCs w:val="24"/>
        </w:rPr>
        <w:t xml:space="preserve"> на 20</w:t>
      </w:r>
      <w:r w:rsidR="00EC7ABB" w:rsidRPr="000E535B">
        <w:rPr>
          <w:rFonts w:ascii="Times New Roman" w:hAnsi="Times New Roman"/>
          <w:color w:val="auto"/>
          <w:sz w:val="24"/>
          <w:szCs w:val="24"/>
        </w:rPr>
        <w:t>2</w:t>
      </w:r>
      <w:r w:rsidR="00000EE8">
        <w:rPr>
          <w:rFonts w:ascii="Times New Roman" w:hAnsi="Times New Roman"/>
          <w:color w:val="auto"/>
          <w:sz w:val="24"/>
          <w:szCs w:val="24"/>
        </w:rPr>
        <w:t>4</w:t>
      </w:r>
      <w:r w:rsidR="002C1CC5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E535B">
        <w:rPr>
          <w:rFonts w:ascii="Times New Roman" w:hAnsi="Times New Roman"/>
          <w:color w:val="auto"/>
          <w:sz w:val="24"/>
          <w:szCs w:val="24"/>
        </w:rPr>
        <w:t>-</w:t>
      </w:r>
      <w:r w:rsidR="002C1CC5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E535B">
        <w:rPr>
          <w:rFonts w:ascii="Times New Roman" w:hAnsi="Times New Roman"/>
          <w:color w:val="auto"/>
          <w:sz w:val="24"/>
          <w:szCs w:val="24"/>
        </w:rPr>
        <w:t>202</w:t>
      </w:r>
      <w:r w:rsidR="006A0472">
        <w:rPr>
          <w:rFonts w:ascii="Times New Roman" w:hAnsi="Times New Roman"/>
          <w:color w:val="auto"/>
          <w:sz w:val="24"/>
          <w:szCs w:val="24"/>
        </w:rPr>
        <w:t>6</w:t>
      </w:r>
      <w:r w:rsidRPr="000E535B">
        <w:rPr>
          <w:rFonts w:ascii="Times New Roman" w:hAnsi="Times New Roman"/>
          <w:color w:val="auto"/>
          <w:sz w:val="24"/>
          <w:szCs w:val="24"/>
        </w:rPr>
        <w:t xml:space="preserve"> годы</w:t>
      </w:r>
    </w:p>
    <w:p w:rsidR="00000EE8" w:rsidRDefault="00ED4880" w:rsidP="00000EE8">
      <w:pPr>
        <w:jc w:val="right"/>
        <w:rPr>
          <w:b/>
          <w:bCs/>
          <w:iCs/>
        </w:rPr>
      </w:pPr>
      <w:r w:rsidRPr="00076D68">
        <w:t>тыс. рублей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1559"/>
        <w:gridCol w:w="1418"/>
        <w:gridCol w:w="1417"/>
      </w:tblGrid>
      <w:tr w:rsidR="00000EE8" w:rsidRPr="00C37C1D" w:rsidTr="005403C9">
        <w:trPr>
          <w:trHeight w:val="73"/>
        </w:trPr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000EE8" w:rsidRPr="00000EE8" w:rsidRDefault="00000EE8" w:rsidP="00000EE8">
            <w:pPr>
              <w:jc w:val="center"/>
              <w:rPr>
                <w:bCs/>
                <w:color w:val="000000"/>
              </w:rPr>
            </w:pPr>
            <w:r w:rsidRPr="00000EE8">
              <w:rPr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EE8" w:rsidRPr="00000EE8" w:rsidRDefault="00000EE8" w:rsidP="00000EE8">
            <w:pPr>
              <w:jc w:val="center"/>
              <w:rPr>
                <w:bCs/>
                <w:color w:val="000000"/>
              </w:rPr>
            </w:pPr>
            <w:r w:rsidRPr="00000EE8">
              <w:rPr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EE8" w:rsidRPr="00000EE8" w:rsidRDefault="00000EE8" w:rsidP="00000EE8">
            <w:pPr>
              <w:jc w:val="center"/>
              <w:rPr>
                <w:bCs/>
                <w:color w:val="000000"/>
              </w:rPr>
            </w:pPr>
            <w:r w:rsidRPr="00000EE8">
              <w:rPr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0EE8" w:rsidRPr="00000EE8" w:rsidRDefault="00000EE8" w:rsidP="00000EE8">
            <w:pPr>
              <w:jc w:val="center"/>
              <w:rPr>
                <w:bCs/>
                <w:color w:val="000000"/>
              </w:rPr>
            </w:pPr>
            <w:r w:rsidRPr="00000EE8">
              <w:rPr>
                <w:bCs/>
                <w:color w:val="000000"/>
                <w:sz w:val="22"/>
                <w:szCs w:val="22"/>
              </w:rPr>
              <w:t>2026 год</w:t>
            </w:r>
          </w:p>
        </w:tc>
      </w:tr>
      <w:tr w:rsidR="00000EE8" w:rsidRPr="00C37C1D" w:rsidTr="005403C9">
        <w:trPr>
          <w:trHeight w:val="73"/>
        </w:trPr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000EE8" w:rsidRPr="00000EE8" w:rsidRDefault="00000EE8" w:rsidP="00A3262F">
            <w:pPr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 xml:space="preserve">Доходы всего, в </w:t>
            </w:r>
            <w:r w:rsidR="00A3262F">
              <w:rPr>
                <w:b/>
                <w:bCs/>
                <w:color w:val="000000"/>
                <w:sz w:val="22"/>
                <w:szCs w:val="22"/>
              </w:rPr>
              <w:t>том числе: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0EE8" w:rsidRPr="00000EE8" w:rsidRDefault="00000EE8" w:rsidP="00705278">
            <w:pPr>
              <w:jc w:val="right"/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>885 856,2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00EE8" w:rsidRPr="00000EE8" w:rsidRDefault="00000EE8" w:rsidP="00705278">
            <w:pPr>
              <w:jc w:val="right"/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>871 216,8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0EE8" w:rsidRPr="00000EE8" w:rsidRDefault="00000EE8" w:rsidP="00705278">
            <w:pPr>
              <w:jc w:val="right"/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>871 564,1</w:t>
            </w:r>
          </w:p>
        </w:tc>
      </w:tr>
      <w:tr w:rsidR="00000EE8" w:rsidRPr="00C37C1D" w:rsidTr="005403C9">
        <w:trPr>
          <w:trHeight w:val="73"/>
        </w:trPr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000EE8" w:rsidRPr="00705278" w:rsidRDefault="00705278" w:rsidP="00000EE8">
            <w:pPr>
              <w:rPr>
                <w:b/>
                <w:bCs/>
                <w:i/>
                <w:color w:val="000000"/>
              </w:rPr>
            </w:pPr>
            <w:r w:rsidRPr="00705278">
              <w:rPr>
                <w:b/>
                <w:bCs/>
                <w:i/>
                <w:color w:val="000000"/>
                <w:sz w:val="22"/>
                <w:szCs w:val="22"/>
              </w:rPr>
              <w:t xml:space="preserve">   </w:t>
            </w:r>
            <w:r w:rsidR="00000EE8" w:rsidRPr="00705278">
              <w:rPr>
                <w:b/>
                <w:bCs/>
                <w:i/>
                <w:color w:val="000000"/>
                <w:sz w:val="22"/>
                <w:szCs w:val="22"/>
              </w:rPr>
              <w:t>Налоговые и неналоговые</w:t>
            </w:r>
            <w:r w:rsidRPr="00705278">
              <w:rPr>
                <w:b/>
                <w:bCs/>
                <w:i/>
                <w:color w:val="000000"/>
                <w:sz w:val="22"/>
                <w:szCs w:val="22"/>
              </w:rPr>
              <w:t xml:space="preserve"> доходы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0EE8" w:rsidRPr="00705278" w:rsidRDefault="00000EE8" w:rsidP="00705278">
            <w:pPr>
              <w:jc w:val="right"/>
              <w:rPr>
                <w:b/>
                <w:bCs/>
                <w:i/>
                <w:color w:val="000000"/>
              </w:rPr>
            </w:pPr>
            <w:r w:rsidRPr="00705278">
              <w:rPr>
                <w:b/>
                <w:bCs/>
                <w:i/>
                <w:color w:val="000000"/>
                <w:sz w:val="22"/>
                <w:szCs w:val="22"/>
              </w:rPr>
              <w:t>305 725,0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00EE8" w:rsidRPr="00705278" w:rsidRDefault="00000EE8" w:rsidP="00705278">
            <w:pPr>
              <w:jc w:val="right"/>
              <w:rPr>
                <w:b/>
                <w:bCs/>
                <w:i/>
                <w:color w:val="000000"/>
              </w:rPr>
            </w:pPr>
            <w:r w:rsidRPr="00705278">
              <w:rPr>
                <w:b/>
                <w:bCs/>
                <w:i/>
                <w:color w:val="000000"/>
                <w:sz w:val="22"/>
                <w:szCs w:val="22"/>
              </w:rPr>
              <w:t>324 639,9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0EE8" w:rsidRPr="00705278" w:rsidRDefault="00000EE8" w:rsidP="00705278">
            <w:pPr>
              <w:jc w:val="right"/>
              <w:rPr>
                <w:b/>
                <w:bCs/>
                <w:i/>
                <w:color w:val="000000"/>
              </w:rPr>
            </w:pPr>
            <w:r w:rsidRPr="00705278">
              <w:rPr>
                <w:b/>
                <w:bCs/>
                <w:i/>
                <w:color w:val="000000"/>
                <w:sz w:val="22"/>
                <w:szCs w:val="22"/>
              </w:rPr>
              <w:t>345 693,6</w:t>
            </w:r>
          </w:p>
        </w:tc>
      </w:tr>
      <w:tr w:rsidR="00705278" w:rsidRPr="00C37C1D" w:rsidTr="005403C9">
        <w:trPr>
          <w:trHeight w:val="73"/>
        </w:trPr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705278" w:rsidRPr="00705278" w:rsidRDefault="00705278" w:rsidP="00000EE8">
            <w:pPr>
              <w:rPr>
                <w:b/>
                <w:bCs/>
                <w:i/>
                <w:color w:val="000000"/>
              </w:rPr>
            </w:pPr>
            <w:r w:rsidRPr="00705278">
              <w:rPr>
                <w:bCs/>
                <w:i/>
                <w:color w:val="000000"/>
                <w:sz w:val="22"/>
                <w:szCs w:val="22"/>
              </w:rPr>
              <w:t xml:space="preserve">   </w:t>
            </w:r>
            <w:r w:rsidRPr="00705278">
              <w:rPr>
                <w:b/>
                <w:bCs/>
                <w:i/>
                <w:color w:val="000000"/>
                <w:sz w:val="22"/>
                <w:szCs w:val="22"/>
              </w:rPr>
              <w:t>Безвозмездные поступления всего, в т.ч.: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05278" w:rsidRPr="00705278" w:rsidRDefault="00705278" w:rsidP="00A3262F">
            <w:pPr>
              <w:jc w:val="right"/>
              <w:rPr>
                <w:b/>
                <w:bCs/>
                <w:i/>
                <w:color w:val="000000"/>
              </w:rPr>
            </w:pPr>
            <w:r w:rsidRPr="00705278">
              <w:rPr>
                <w:b/>
                <w:bCs/>
                <w:i/>
                <w:color w:val="000000"/>
                <w:sz w:val="22"/>
                <w:szCs w:val="22"/>
              </w:rPr>
              <w:t>580 1</w:t>
            </w:r>
            <w:r w:rsidR="00A3262F">
              <w:rPr>
                <w:b/>
                <w:bCs/>
                <w:i/>
                <w:color w:val="000000"/>
                <w:sz w:val="22"/>
                <w:szCs w:val="22"/>
              </w:rPr>
              <w:t>3</w:t>
            </w:r>
            <w:r w:rsidRPr="00705278">
              <w:rPr>
                <w:b/>
                <w:bCs/>
                <w:i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05278" w:rsidRPr="00705278" w:rsidRDefault="00705278" w:rsidP="00705278">
            <w:pPr>
              <w:jc w:val="right"/>
              <w:rPr>
                <w:b/>
                <w:bCs/>
                <w:i/>
                <w:color w:val="000000"/>
              </w:rPr>
            </w:pPr>
            <w:r w:rsidRPr="00705278">
              <w:rPr>
                <w:b/>
                <w:bCs/>
                <w:i/>
                <w:color w:val="000000"/>
                <w:sz w:val="22"/>
                <w:szCs w:val="22"/>
              </w:rPr>
              <w:t>546 576,9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05278" w:rsidRPr="00705278" w:rsidRDefault="00705278" w:rsidP="00A3262F">
            <w:pPr>
              <w:jc w:val="right"/>
              <w:rPr>
                <w:b/>
                <w:bCs/>
                <w:i/>
                <w:color w:val="000000"/>
              </w:rPr>
            </w:pPr>
            <w:r w:rsidRPr="00705278">
              <w:rPr>
                <w:b/>
                <w:bCs/>
                <w:i/>
                <w:color w:val="000000"/>
                <w:sz w:val="22"/>
                <w:szCs w:val="22"/>
              </w:rPr>
              <w:t>525 870,</w:t>
            </w:r>
            <w:r w:rsidR="00A3262F">
              <w:rPr>
                <w:b/>
                <w:bCs/>
                <w:i/>
                <w:color w:val="000000"/>
                <w:sz w:val="22"/>
                <w:szCs w:val="22"/>
              </w:rPr>
              <w:t>5</w:t>
            </w:r>
          </w:p>
        </w:tc>
      </w:tr>
      <w:tr w:rsidR="00DC4312" w:rsidRPr="00C37C1D" w:rsidTr="005403C9">
        <w:trPr>
          <w:trHeight w:val="73"/>
        </w:trPr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DC4312" w:rsidRPr="00000EE8" w:rsidRDefault="00DC4312" w:rsidP="00705278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Безвозмездные поступления </w:t>
            </w:r>
            <w:r w:rsidR="00705278">
              <w:rPr>
                <w:bCs/>
                <w:color w:val="000000"/>
                <w:sz w:val="22"/>
                <w:szCs w:val="22"/>
              </w:rPr>
              <w:t>из областного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C4312" w:rsidRPr="00000EE8" w:rsidRDefault="00705278" w:rsidP="0070527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567 832,2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C4312" w:rsidRPr="00000EE8" w:rsidRDefault="00705278" w:rsidP="0070527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534 277,9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C4312" w:rsidRPr="00000EE8" w:rsidRDefault="00705278" w:rsidP="00A3262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513 571,</w:t>
            </w:r>
            <w:r w:rsidR="00A3262F">
              <w:rPr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705278" w:rsidRPr="00C37C1D" w:rsidTr="005403C9">
        <w:trPr>
          <w:trHeight w:val="73"/>
        </w:trPr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705278" w:rsidRDefault="00705278" w:rsidP="00705278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Безвозмездные поступления из бюджетов сельских поселений Парабельского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05278" w:rsidRDefault="00705278" w:rsidP="0070527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12 299,0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05278" w:rsidRDefault="00705278" w:rsidP="0070527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12 299,0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05278" w:rsidRDefault="00705278" w:rsidP="0070527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12 299,0</w:t>
            </w:r>
          </w:p>
        </w:tc>
      </w:tr>
      <w:tr w:rsidR="00000EE8" w:rsidRPr="00C37C1D" w:rsidTr="005403C9">
        <w:trPr>
          <w:trHeight w:val="73"/>
        </w:trPr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000EE8" w:rsidRPr="00000EE8" w:rsidRDefault="00000EE8" w:rsidP="00000EE8">
            <w:pPr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0EE8" w:rsidRPr="00000EE8" w:rsidRDefault="00000EE8" w:rsidP="00705278">
            <w:pPr>
              <w:jc w:val="right"/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>885 856,2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00EE8" w:rsidRPr="00000EE8" w:rsidRDefault="00000EE8" w:rsidP="00705278">
            <w:pPr>
              <w:jc w:val="right"/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>871 216,8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0EE8" w:rsidRPr="00000EE8" w:rsidRDefault="00000EE8" w:rsidP="00705278">
            <w:pPr>
              <w:jc w:val="right"/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>871 564,1</w:t>
            </w:r>
          </w:p>
        </w:tc>
      </w:tr>
      <w:tr w:rsidR="00000EE8" w:rsidRPr="00C37C1D" w:rsidTr="005403C9">
        <w:trPr>
          <w:trHeight w:val="73"/>
        </w:trPr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000EE8" w:rsidRPr="00000EE8" w:rsidRDefault="00000EE8" w:rsidP="00000EE8">
            <w:pPr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>Дефицит/профицит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0EE8" w:rsidRPr="00000EE8" w:rsidRDefault="00000EE8" w:rsidP="00705278">
            <w:pPr>
              <w:jc w:val="right"/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00EE8" w:rsidRPr="00000EE8" w:rsidRDefault="00000EE8" w:rsidP="00705278">
            <w:pPr>
              <w:jc w:val="right"/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0EE8" w:rsidRPr="00000EE8" w:rsidRDefault="00000EE8" w:rsidP="00705278">
            <w:pPr>
              <w:jc w:val="right"/>
              <w:rPr>
                <w:b/>
                <w:bCs/>
                <w:color w:val="000000"/>
              </w:rPr>
            </w:pPr>
            <w:r w:rsidRPr="00000EE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3D4286" w:rsidRDefault="003D4286" w:rsidP="00000EE8">
      <w:pPr>
        <w:pStyle w:val="ConsPlusNormal"/>
        <w:tabs>
          <w:tab w:val="left" w:pos="0"/>
        </w:tabs>
        <w:ind w:firstLine="709"/>
        <w:jc w:val="both"/>
        <w:rPr>
          <w:sz w:val="24"/>
          <w:szCs w:val="24"/>
        </w:rPr>
      </w:pPr>
      <w:proofErr w:type="gramStart"/>
      <w:r w:rsidRPr="003D4286">
        <w:rPr>
          <w:sz w:val="24"/>
          <w:szCs w:val="24"/>
        </w:rPr>
        <w:t>Объем безвозмездных поступлений на 202</w:t>
      </w:r>
      <w:r w:rsidR="00EC7C0D" w:rsidRPr="00EC7C0D">
        <w:rPr>
          <w:sz w:val="24"/>
          <w:szCs w:val="24"/>
        </w:rPr>
        <w:t>4</w:t>
      </w:r>
      <w:r w:rsidR="002C1CC5">
        <w:rPr>
          <w:sz w:val="24"/>
          <w:szCs w:val="24"/>
        </w:rPr>
        <w:t xml:space="preserve"> </w:t>
      </w:r>
      <w:r w:rsidRPr="003D4286">
        <w:rPr>
          <w:sz w:val="24"/>
          <w:szCs w:val="24"/>
        </w:rPr>
        <w:t>-</w:t>
      </w:r>
      <w:r w:rsidR="002C1CC5">
        <w:rPr>
          <w:sz w:val="24"/>
          <w:szCs w:val="24"/>
        </w:rPr>
        <w:t xml:space="preserve"> </w:t>
      </w:r>
      <w:r w:rsidRPr="003D4286">
        <w:rPr>
          <w:sz w:val="24"/>
          <w:szCs w:val="24"/>
        </w:rPr>
        <w:t>202</w:t>
      </w:r>
      <w:r w:rsidR="00EC7C0D" w:rsidRPr="00EC7C0D">
        <w:rPr>
          <w:sz w:val="24"/>
          <w:szCs w:val="24"/>
        </w:rPr>
        <w:t>6</w:t>
      </w:r>
      <w:r w:rsidRPr="003D4286">
        <w:rPr>
          <w:sz w:val="24"/>
          <w:szCs w:val="24"/>
        </w:rPr>
        <w:t xml:space="preserve"> годы прогнозируется с учетом целевых средств областного бюджета и бюджетов сельских поселений по группе доходов «Безвозмездные поступления от других бюджетов бюджетной системы Российской Федерации»</w:t>
      </w:r>
      <w:r>
        <w:rPr>
          <w:sz w:val="24"/>
          <w:szCs w:val="24"/>
        </w:rPr>
        <w:t>.</w:t>
      </w:r>
      <w:proofErr w:type="gramEnd"/>
    </w:p>
    <w:p w:rsidR="00000EE8" w:rsidRPr="003D4286" w:rsidRDefault="00000EE8" w:rsidP="0058606C">
      <w:pPr>
        <w:pStyle w:val="ConsPlusNormal"/>
        <w:tabs>
          <w:tab w:val="left" w:pos="0"/>
        </w:tabs>
        <w:ind w:firstLine="709"/>
        <w:jc w:val="both"/>
        <w:rPr>
          <w:sz w:val="24"/>
          <w:szCs w:val="24"/>
        </w:rPr>
      </w:pPr>
      <w:r w:rsidRPr="003D4286">
        <w:rPr>
          <w:sz w:val="24"/>
          <w:szCs w:val="24"/>
          <w:lang w:eastAsia="en-US"/>
        </w:rPr>
        <w:t xml:space="preserve">Объемы финансовой помощи из </w:t>
      </w:r>
      <w:proofErr w:type="gramStart"/>
      <w:r w:rsidRPr="003D4286">
        <w:rPr>
          <w:sz w:val="24"/>
          <w:szCs w:val="24"/>
          <w:lang w:eastAsia="en-US"/>
        </w:rPr>
        <w:t>областного</w:t>
      </w:r>
      <w:proofErr w:type="gramEnd"/>
      <w:r w:rsidRPr="003D4286">
        <w:rPr>
          <w:sz w:val="24"/>
          <w:szCs w:val="24"/>
          <w:lang w:eastAsia="en-US"/>
        </w:rPr>
        <w:t xml:space="preserve"> бюджета, предусмотрены в проекте бюджета следующим образом:</w:t>
      </w:r>
      <w:r w:rsidRPr="003D4286">
        <w:rPr>
          <w:sz w:val="24"/>
          <w:szCs w:val="24"/>
        </w:rPr>
        <w:t xml:space="preserve">                                                                                                  </w:t>
      </w:r>
      <w:r w:rsidR="00674C49">
        <w:rPr>
          <w:sz w:val="24"/>
          <w:szCs w:val="24"/>
        </w:rPr>
        <w:t xml:space="preserve">               </w:t>
      </w:r>
      <w:r w:rsidRPr="003D4286">
        <w:rPr>
          <w:sz w:val="24"/>
          <w:szCs w:val="24"/>
        </w:rPr>
        <w:t>тыс. рублей</w:t>
      </w:r>
    </w:p>
    <w:tbl>
      <w:tblPr>
        <w:tblW w:w="10264" w:type="dxa"/>
        <w:tblInd w:w="92" w:type="dxa"/>
        <w:tblLook w:val="04A0"/>
      </w:tblPr>
      <w:tblGrid>
        <w:gridCol w:w="6537"/>
        <w:gridCol w:w="1176"/>
        <w:gridCol w:w="1276"/>
        <w:gridCol w:w="1275"/>
      </w:tblGrid>
      <w:tr w:rsidR="00000EE8" w:rsidRPr="00674C49" w:rsidTr="00674C49">
        <w:trPr>
          <w:trHeight w:val="73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EE8" w:rsidRPr="00674C49" w:rsidRDefault="00000EE8" w:rsidP="00000EE8">
            <w:pPr>
              <w:jc w:val="center"/>
              <w:rPr>
                <w:bCs/>
                <w:color w:val="000000"/>
              </w:rPr>
            </w:pPr>
            <w:r w:rsidRPr="00674C49">
              <w:rPr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EE8" w:rsidRPr="00674C49" w:rsidRDefault="00000EE8" w:rsidP="00000EE8">
            <w:pPr>
              <w:jc w:val="center"/>
              <w:rPr>
                <w:bCs/>
                <w:color w:val="000000"/>
              </w:rPr>
            </w:pPr>
            <w:r w:rsidRPr="00674C49">
              <w:rPr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EE8" w:rsidRPr="00674C49" w:rsidRDefault="00000EE8" w:rsidP="00000EE8">
            <w:pPr>
              <w:jc w:val="center"/>
              <w:rPr>
                <w:bCs/>
                <w:color w:val="000000"/>
              </w:rPr>
            </w:pPr>
            <w:r w:rsidRPr="00674C49">
              <w:rPr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EE8" w:rsidRPr="00674C49" w:rsidRDefault="00000EE8" w:rsidP="00000EE8">
            <w:pPr>
              <w:jc w:val="center"/>
              <w:rPr>
                <w:bCs/>
                <w:color w:val="000000"/>
              </w:rPr>
            </w:pPr>
            <w:r w:rsidRPr="00674C49">
              <w:rPr>
                <w:bCs/>
                <w:color w:val="000000"/>
                <w:sz w:val="22"/>
                <w:szCs w:val="22"/>
              </w:rPr>
              <w:t>2026 год</w:t>
            </w:r>
          </w:p>
        </w:tc>
      </w:tr>
      <w:tr w:rsidR="00000EE8" w:rsidRPr="00674C49" w:rsidTr="00674C49">
        <w:trPr>
          <w:trHeight w:val="73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EE8" w:rsidRPr="00674C49" w:rsidRDefault="00000EE8" w:rsidP="00000EE8">
            <w:pPr>
              <w:rPr>
                <w:b/>
                <w:bCs/>
                <w:color w:val="000000"/>
              </w:rPr>
            </w:pPr>
            <w:r w:rsidRPr="00674C49">
              <w:rPr>
                <w:b/>
                <w:bCs/>
                <w:color w:val="000000"/>
                <w:sz w:val="22"/>
                <w:szCs w:val="22"/>
              </w:rPr>
              <w:t>Всего</w:t>
            </w:r>
            <w:r w:rsidR="00A3262F" w:rsidRPr="00674C49">
              <w:rPr>
                <w:b/>
                <w:bCs/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EE8" w:rsidRPr="00674C49" w:rsidRDefault="00A3262F" w:rsidP="00000EE8">
            <w:pPr>
              <w:jc w:val="right"/>
              <w:rPr>
                <w:b/>
                <w:bCs/>
              </w:rPr>
            </w:pPr>
            <w:r w:rsidRPr="00674C49">
              <w:rPr>
                <w:b/>
                <w:bCs/>
                <w:sz w:val="22"/>
                <w:szCs w:val="22"/>
              </w:rPr>
              <w:t>567 832,2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EE8" w:rsidRPr="00674C49" w:rsidRDefault="00A3262F" w:rsidP="00000EE8">
            <w:pPr>
              <w:jc w:val="right"/>
              <w:rPr>
                <w:b/>
                <w:bCs/>
              </w:rPr>
            </w:pPr>
            <w:r w:rsidRPr="00674C49">
              <w:rPr>
                <w:b/>
                <w:bCs/>
                <w:sz w:val="22"/>
                <w:szCs w:val="22"/>
              </w:rPr>
              <w:t>534 277,9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EE8" w:rsidRPr="00674C49" w:rsidRDefault="00A3262F" w:rsidP="00000EE8">
            <w:pPr>
              <w:jc w:val="right"/>
              <w:rPr>
                <w:b/>
                <w:bCs/>
              </w:rPr>
            </w:pPr>
            <w:r w:rsidRPr="00674C49">
              <w:rPr>
                <w:b/>
                <w:bCs/>
                <w:sz w:val="22"/>
                <w:szCs w:val="22"/>
              </w:rPr>
              <w:t>513 571,5</w:t>
            </w:r>
          </w:p>
        </w:tc>
      </w:tr>
      <w:tr w:rsidR="00705278" w:rsidRPr="00674C49" w:rsidTr="00674C49">
        <w:trPr>
          <w:trHeight w:val="73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278" w:rsidRPr="00C15781" w:rsidRDefault="00A3262F" w:rsidP="00C15781">
            <w:pPr>
              <w:rPr>
                <w:bCs/>
                <w:color w:val="000000"/>
              </w:rPr>
            </w:pPr>
            <w:r w:rsidRPr="00C15781">
              <w:rPr>
                <w:bCs/>
                <w:color w:val="000000"/>
                <w:sz w:val="22"/>
                <w:szCs w:val="22"/>
              </w:rPr>
              <w:t xml:space="preserve">   </w:t>
            </w:r>
            <w:r w:rsidR="00705278" w:rsidRPr="00C15781">
              <w:rPr>
                <w:bCs/>
                <w:color w:val="000000"/>
                <w:sz w:val="22"/>
                <w:szCs w:val="22"/>
              </w:rPr>
              <w:t>Дотации</w:t>
            </w:r>
            <w:r w:rsidRPr="00C15781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278" w:rsidRPr="00C15781" w:rsidRDefault="00A3262F" w:rsidP="00000EE8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135 461,7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278" w:rsidRPr="00C15781" w:rsidRDefault="00A3262F" w:rsidP="00000EE8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114 608,2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278" w:rsidRPr="00C15781" w:rsidRDefault="00A3262F" w:rsidP="00000EE8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93 901,8</w:t>
            </w:r>
          </w:p>
        </w:tc>
      </w:tr>
      <w:tr w:rsidR="00705278" w:rsidRPr="00674C49" w:rsidTr="00674C49">
        <w:trPr>
          <w:trHeight w:val="73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278" w:rsidRPr="00C15781" w:rsidRDefault="00A3262F" w:rsidP="00C15781">
            <w:pPr>
              <w:rPr>
                <w:color w:val="000000"/>
              </w:rPr>
            </w:pPr>
            <w:r w:rsidRPr="00C15781">
              <w:rPr>
                <w:color w:val="000000"/>
                <w:sz w:val="22"/>
                <w:szCs w:val="22"/>
              </w:rPr>
              <w:t xml:space="preserve">   </w:t>
            </w:r>
            <w:r w:rsidR="00705278" w:rsidRPr="00C15781">
              <w:rPr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278" w:rsidRPr="00C15781" w:rsidRDefault="00705278" w:rsidP="00705278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63 583,0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278" w:rsidRPr="00C15781" w:rsidRDefault="00705278" w:rsidP="00705278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50 904, 8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278" w:rsidRPr="00C15781" w:rsidRDefault="00705278" w:rsidP="00705278">
            <w:pPr>
              <w:jc w:val="right"/>
            </w:pPr>
            <w:r w:rsidRPr="00C15781">
              <w:rPr>
                <w:sz w:val="22"/>
                <w:szCs w:val="22"/>
              </w:rPr>
              <w:t>50 904,8</w:t>
            </w:r>
          </w:p>
        </w:tc>
      </w:tr>
      <w:tr w:rsidR="00705278" w:rsidRPr="00674C49" w:rsidTr="00674C49">
        <w:trPr>
          <w:trHeight w:val="73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278" w:rsidRPr="00C15781" w:rsidRDefault="00A3262F" w:rsidP="00C15781">
            <w:pPr>
              <w:rPr>
                <w:color w:val="000000"/>
              </w:rPr>
            </w:pPr>
            <w:r w:rsidRPr="00C15781">
              <w:rPr>
                <w:color w:val="000000"/>
                <w:sz w:val="22"/>
                <w:szCs w:val="22"/>
              </w:rPr>
              <w:t xml:space="preserve">   </w:t>
            </w:r>
            <w:r w:rsidR="00705278" w:rsidRPr="00C15781">
              <w:rPr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278" w:rsidRPr="00C15781" w:rsidRDefault="00705278" w:rsidP="00705278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366 497,0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278" w:rsidRPr="00C15781" w:rsidRDefault="00705278" w:rsidP="00705278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366 574,4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278" w:rsidRPr="00C15781" w:rsidRDefault="00705278" w:rsidP="00705278">
            <w:pPr>
              <w:jc w:val="right"/>
            </w:pPr>
            <w:r w:rsidRPr="00C15781">
              <w:rPr>
                <w:sz w:val="22"/>
                <w:szCs w:val="22"/>
              </w:rPr>
              <w:t>366 574,4</w:t>
            </w:r>
          </w:p>
        </w:tc>
      </w:tr>
      <w:tr w:rsidR="00705278" w:rsidRPr="00674C49" w:rsidTr="00674C49">
        <w:trPr>
          <w:trHeight w:val="73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278" w:rsidRPr="00C15781" w:rsidRDefault="00A3262F" w:rsidP="006875D7">
            <w:pPr>
              <w:rPr>
                <w:color w:val="000000"/>
              </w:rPr>
            </w:pPr>
            <w:r w:rsidRPr="00C15781">
              <w:rPr>
                <w:color w:val="000000"/>
                <w:sz w:val="22"/>
                <w:szCs w:val="22"/>
              </w:rPr>
              <w:t xml:space="preserve">   </w:t>
            </w:r>
            <w:r w:rsidR="00705278" w:rsidRPr="00C15781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278" w:rsidRPr="00C15781" w:rsidRDefault="00705278" w:rsidP="00705278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2 290,5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278" w:rsidRPr="00C15781" w:rsidRDefault="00705278" w:rsidP="00705278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2 190,5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278" w:rsidRPr="00C15781" w:rsidRDefault="00705278" w:rsidP="00705278">
            <w:pPr>
              <w:jc w:val="right"/>
            </w:pPr>
            <w:r w:rsidRPr="00C15781">
              <w:rPr>
                <w:sz w:val="22"/>
                <w:szCs w:val="22"/>
              </w:rPr>
              <w:t>2 190,5</w:t>
            </w:r>
          </w:p>
        </w:tc>
      </w:tr>
    </w:tbl>
    <w:p w:rsidR="00C15781" w:rsidRDefault="00C15781" w:rsidP="00A3262F">
      <w:pPr>
        <w:ind w:firstLine="709"/>
        <w:jc w:val="both"/>
        <w:rPr>
          <w:color w:val="000000"/>
        </w:rPr>
      </w:pPr>
    </w:p>
    <w:p w:rsidR="00674C49" w:rsidRDefault="00674C49" w:rsidP="00A3262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проекте бюджета района предусмотрены безвозмездные поступления из областного бюджета в виде </w:t>
      </w:r>
      <w:r w:rsidRPr="00674C49">
        <w:rPr>
          <w:b/>
          <w:color w:val="000000"/>
        </w:rPr>
        <w:t>дотаций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всего на 2024 год в сумме 135 461,7 тыс. рублей, на 2025 год – 114 608,2 </w:t>
      </w:r>
      <w:r>
        <w:rPr>
          <w:color w:val="000000"/>
        </w:rPr>
        <w:lastRenderedPageBreak/>
        <w:t>тыс. рублей, на 2026 год – 93 901,8 тыс. рублей.</w:t>
      </w:r>
      <w:r>
        <w:rPr>
          <w:b/>
          <w:color w:val="000000"/>
        </w:rPr>
        <w:t xml:space="preserve"> </w:t>
      </w:r>
      <w:r w:rsidRPr="00674C49">
        <w:rPr>
          <w:color w:val="000000"/>
        </w:rPr>
        <w:t>Данные поступлен</w:t>
      </w:r>
      <w:r>
        <w:rPr>
          <w:color w:val="000000"/>
        </w:rPr>
        <w:t>и</w:t>
      </w:r>
      <w:r w:rsidRPr="00674C49">
        <w:rPr>
          <w:color w:val="000000"/>
        </w:rPr>
        <w:t>я носят нецелевой характер</w:t>
      </w:r>
      <w:r>
        <w:rPr>
          <w:color w:val="000000"/>
        </w:rPr>
        <w:t xml:space="preserve"> и предназначены</w:t>
      </w:r>
      <w:r w:rsidR="00C15781">
        <w:rPr>
          <w:color w:val="000000"/>
        </w:rPr>
        <w:t>:</w:t>
      </w:r>
    </w:p>
    <w:p w:rsidR="00674C49" w:rsidRDefault="00674C49" w:rsidP="00674C4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C15781">
        <w:rPr>
          <w:color w:val="000000"/>
        </w:rPr>
        <w:t xml:space="preserve">на </w:t>
      </w:r>
      <w:r w:rsidRPr="00674C49">
        <w:rPr>
          <w:color w:val="000000"/>
        </w:rPr>
        <w:t>выравнивание бюджетной обеспеченности</w:t>
      </w:r>
      <w:r>
        <w:rPr>
          <w:color w:val="000000"/>
        </w:rPr>
        <w:t xml:space="preserve"> в сумме 27 880,4 тыс. рублей, 11 119,5 тыс. рублей</w:t>
      </w:r>
      <w:r w:rsidR="00C15781">
        <w:rPr>
          <w:color w:val="000000"/>
        </w:rPr>
        <w:t>, 7 936,1 тыс. рублей на 2024 год, 2025 год и 2026 год, соответственно;</w:t>
      </w:r>
    </w:p>
    <w:p w:rsidR="00C15781" w:rsidRPr="00674C49" w:rsidRDefault="00C15781" w:rsidP="00674C4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C15781">
        <w:rPr>
          <w:color w:val="000000"/>
        </w:rPr>
        <w:t>на поддержку мер по обеспечению сбалансированности бюджета</w:t>
      </w:r>
      <w:r>
        <w:rPr>
          <w:color w:val="000000"/>
        </w:rPr>
        <w:t xml:space="preserve"> на 2024 год в сумме 107 581,3 тыс. рублей; на 2025 год в сумме 103 48,7 тыс. рублей, на 2026 год в сумме 85 965,7 тыс. рублей.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 xml:space="preserve">В проекте областного бюджета на 2024 год и плановый период предусмотрены </w:t>
      </w:r>
      <w:r w:rsidRPr="0058606C">
        <w:rPr>
          <w:b/>
          <w:color w:val="000000"/>
        </w:rPr>
        <w:t xml:space="preserve">субсидии </w:t>
      </w:r>
      <w:r w:rsidRPr="0058606C">
        <w:rPr>
          <w:color w:val="000000"/>
        </w:rPr>
        <w:t>в бюджет района в объеме 63 583,0 тыс. рублей на 2024 год, на 2025 и 2026 год по 50 904,8 тыс. руб., в том числе: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оплату труда руководителей и специалистов муниципальных учреждений культуры и искусства, в части выплат надбавок и доплат к тарифной ставке (должностному окладу) на 2024-2026 годы в сумме 1 161,8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государственную поддержку отрасли культуры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 на 2024 год -14,0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организацию отдыха детей в каникулярное время на 2024-2026 годы в сумме 1 960,3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компенсацию расходов по организации электроснабжения от дизельных электростанций на 2024-2026 годы в сумме 35 106,7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обеспечение условий для развития физической культуры и массового спорта в рамках регионального проекта "Спорт - норма жизни" на 2024-2026 годы в сумме 3 815,3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«ЗАТО Северск Томской области» в рамках регионального проекта "Спорт - норма жизни" на 2024-2026 годы в сумме 682,5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области", муниципального образования "Томский район" на 2024-2026 годы в сумме 146,1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организацию транспортного обслуживания населения воздушным транспортом в границах муниципальных районов на 2024-2026 годы в сумме 941,0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 на 2024-2026 годы - 7091,1 тыс. рублей.;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предоставление отдельным категориям граждан, предусмотренным статьей 14-1 Закона Томской области от 9 июля 2015 года N 100-ОЗ «О земельных отношениях в Томской области», меры социальной поддержки по обеспечению жилыми помещениями в виде единовременной денежной выплаты на улучшение жилищных условий, предоставляемую с их письменного согласия взамен предоставления земельного участка в собственность бесплатно, на 2024 год - 285,0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 на 2024 год - 11 963,0 тыс. рублей;</w:t>
      </w:r>
    </w:p>
    <w:p w:rsidR="00A3262F" w:rsidRPr="0058606C" w:rsidRDefault="003D4286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 xml:space="preserve">- </w:t>
      </w:r>
      <w:r w:rsidR="00A3262F" w:rsidRPr="0058606C">
        <w:rPr>
          <w:color w:val="000000"/>
        </w:rPr>
        <w:t>на улучшение жилищных условий граждан, проживающих на сельских территориях, на 2024 год - 416,2 тыс. рублей.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lastRenderedPageBreak/>
        <w:t xml:space="preserve">Прогноз поступлений </w:t>
      </w:r>
      <w:r w:rsidRPr="0058606C">
        <w:rPr>
          <w:b/>
          <w:color w:val="000000"/>
        </w:rPr>
        <w:t>субвенций</w:t>
      </w:r>
      <w:r w:rsidRPr="0058606C">
        <w:rPr>
          <w:color w:val="000000"/>
        </w:rPr>
        <w:t xml:space="preserve"> в бюджет района </w:t>
      </w:r>
      <w:r w:rsidR="00C15781">
        <w:rPr>
          <w:color w:val="000000"/>
        </w:rPr>
        <w:t>составляет</w:t>
      </w:r>
      <w:r w:rsidRPr="0058606C">
        <w:rPr>
          <w:color w:val="000000"/>
        </w:rPr>
        <w:t xml:space="preserve"> 366 497,0 тыс. рублей на 2024 год, 366 574,4 тыс. рублей на 2025 год, 366 574,4 тыс. рублей на 2026 год, в том числе:</w:t>
      </w:r>
    </w:p>
    <w:p w:rsidR="00A3262F" w:rsidRPr="0058606C" w:rsidRDefault="00C15781" w:rsidP="00A3262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A3262F" w:rsidRPr="0058606C">
        <w:rPr>
          <w:color w:val="000000"/>
        </w:rPr>
        <w:t>на осуществление отдельных государственных полномочий по расчету и предоставлению дотаций бюджетам сельских поселений Томской области за счет средств областного бюджета на 2024 год в сумме 15 874,6 тыс. рублей, на 2025 и 2026годы по 15 952,0 тыс. рублей;</w:t>
      </w:r>
    </w:p>
    <w:p w:rsidR="00A3262F" w:rsidRPr="0058606C" w:rsidRDefault="00C15781" w:rsidP="00A3262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A3262F" w:rsidRPr="0058606C">
        <w:rPr>
          <w:color w:val="000000"/>
        </w:rPr>
        <w:t>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на 2024 -2026 годы - 31,9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на 2024-2026 годы в сумме 39 368,0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на 2024 - 2026 годы в сумме 490,5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на 2024-2026 годы в сумме 312,5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на 2024-2026 годы в сумме 279 352,2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осуществление отдельных государственных полномочий по созданию и обеспечению деятельности комиссий по делам несовершеннолетних и защите их прав на 2024-2026 годы в сумме 935,9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 на 2024-2026 годы в сумме 4 390,8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 на 2024-2026 годы в сумме 362,6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осуществление отдельных государственных полномочий по созданию и обеспечению деятельности административных комиссий в Томской области на 2024-2026 годы в сумме 1 012,0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на 2024-2026 годы в сумме 202,6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на 2024-2026 годы в сумме 47,9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осуществление отдельных государственных полномочий по регистрации коллективных договоров на 2024-2026 годы в сумме 131,5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 xml:space="preserve">-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</w:t>
      </w:r>
      <w:r w:rsidRPr="0058606C">
        <w:rPr>
          <w:color w:val="000000"/>
        </w:rPr>
        <w:lastRenderedPageBreak/>
        <w:t>нанимателя жилого помещения по договору социального найма либо собственниками жилых помещений, а также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невозможным, посредством предоставления благоустроенного жилого помещения специализированного жилищного фонда по договорам найма специализированных жилых помещений на 2024 - 2026 годы - 1 772,8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ежемесячную выплату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 на 2024-2026 годы в сумме 1 856,4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 на 2024-2026 годы в сумме 482,6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содержание приемных семей, включающее в себя денежные средства приемным семьям на содержание детей и ежемесячную выплату вознаграждения, причитающегося приемным родителям на 2024-2026 годы в сумме 17 433,0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на 2024-2026 годы в сумме 777,0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осуществление отдельных государственных полномочий по государственной поддержке сельскохозяйственного производства на 2024-2026 годы в сумме 1 662,2 тыс. рублей.</w:t>
      </w:r>
    </w:p>
    <w:p w:rsidR="00A3262F" w:rsidRPr="0058606C" w:rsidRDefault="003D4286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П</w:t>
      </w:r>
      <w:r w:rsidR="00A3262F" w:rsidRPr="0058606C">
        <w:rPr>
          <w:color w:val="000000"/>
        </w:rPr>
        <w:t>оступлени</w:t>
      </w:r>
      <w:r w:rsidRPr="0058606C">
        <w:rPr>
          <w:color w:val="000000"/>
        </w:rPr>
        <w:t xml:space="preserve">я в бюджет района </w:t>
      </w:r>
      <w:r w:rsidR="00A3262F" w:rsidRPr="0058606C">
        <w:rPr>
          <w:b/>
          <w:color w:val="000000"/>
        </w:rPr>
        <w:t>иных межбюджетных трансфертов</w:t>
      </w:r>
      <w:r w:rsidR="00A3262F" w:rsidRPr="0058606C">
        <w:rPr>
          <w:color w:val="000000"/>
        </w:rPr>
        <w:t xml:space="preserve"> </w:t>
      </w:r>
      <w:r w:rsidRPr="0058606C">
        <w:rPr>
          <w:color w:val="000000"/>
        </w:rPr>
        <w:t>в проекте областного бюджета</w:t>
      </w:r>
      <w:r w:rsidR="00A3262F" w:rsidRPr="0058606C">
        <w:rPr>
          <w:color w:val="000000"/>
        </w:rPr>
        <w:t xml:space="preserve"> на 2024 год</w:t>
      </w:r>
      <w:r w:rsidRPr="0058606C">
        <w:rPr>
          <w:color w:val="000000"/>
        </w:rPr>
        <w:t xml:space="preserve"> и плановый период 2025 и 2026 годов предусмотрены в </w:t>
      </w:r>
      <w:r w:rsidR="00A3262F" w:rsidRPr="0058606C">
        <w:rPr>
          <w:color w:val="000000"/>
        </w:rPr>
        <w:t>объем</w:t>
      </w:r>
      <w:r w:rsidRPr="0058606C">
        <w:rPr>
          <w:color w:val="000000"/>
        </w:rPr>
        <w:t>ах</w:t>
      </w:r>
      <w:r w:rsidR="00A3262F" w:rsidRPr="0058606C">
        <w:rPr>
          <w:color w:val="000000"/>
        </w:rPr>
        <w:t xml:space="preserve"> 2 290,5 тыс. рублей</w:t>
      </w:r>
      <w:r w:rsidRPr="0058606C">
        <w:rPr>
          <w:color w:val="000000"/>
        </w:rPr>
        <w:t xml:space="preserve"> на 2024 год и </w:t>
      </w:r>
      <w:r w:rsidR="00C15781">
        <w:rPr>
          <w:color w:val="000000"/>
        </w:rPr>
        <w:t>2 190,5 тыс. рублей</w:t>
      </w:r>
      <w:r w:rsidR="00A3262F" w:rsidRPr="0058606C">
        <w:rPr>
          <w:color w:val="000000"/>
        </w:rPr>
        <w:t xml:space="preserve"> на </w:t>
      </w:r>
      <w:r w:rsidRPr="0058606C">
        <w:rPr>
          <w:color w:val="000000"/>
        </w:rPr>
        <w:t>плановый период, ежегодно, в том числе: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межбюджетные трансферты, передаваемые бюджетам муниципальных районов на выплату ежемесячной стипендии Губернатора Томской области молодым учителям муниципальных образовательных организаций Томской области на 2024-2026 годы в сумме 937,5 тыс. рублей;</w:t>
      </w:r>
    </w:p>
    <w:p w:rsidR="00A3262F" w:rsidRPr="0058606C" w:rsidRDefault="00A3262F" w:rsidP="00A3262F">
      <w:pPr>
        <w:ind w:firstLine="709"/>
        <w:jc w:val="both"/>
        <w:rPr>
          <w:color w:val="000000"/>
        </w:rPr>
      </w:pPr>
      <w:r w:rsidRPr="0058606C">
        <w:rPr>
          <w:color w:val="000000"/>
        </w:rPr>
        <w:t>-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на 2024-2026 годы в сумме 1 103,0 тыс. рублей;</w:t>
      </w:r>
    </w:p>
    <w:p w:rsidR="00705278" w:rsidRPr="0058606C" w:rsidRDefault="00A3262F" w:rsidP="00A3262F">
      <w:pPr>
        <w:pStyle w:val="ConsPlusNormal"/>
        <w:tabs>
          <w:tab w:val="left" w:pos="0"/>
        </w:tabs>
        <w:ind w:firstLine="709"/>
        <w:jc w:val="both"/>
        <w:rPr>
          <w:sz w:val="24"/>
          <w:szCs w:val="24"/>
        </w:rPr>
      </w:pPr>
      <w:r w:rsidRPr="0058606C">
        <w:rPr>
          <w:color w:val="000000"/>
          <w:sz w:val="24"/>
          <w:szCs w:val="24"/>
        </w:rPr>
        <w:t>- на финансовое обеспечение расходных обязательств муниципальных образований по оказанию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лиц, награжденных знаком "Житель осажденного Севастополя";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 в сумме на 2024 год - 250,0 тыс. рублей, на 2025 год -150,0 тыс. рублей, на 2026 год в сумме 150,0 тыс. рублей</w:t>
      </w:r>
      <w:r w:rsidR="003D4286" w:rsidRPr="0058606C">
        <w:rPr>
          <w:color w:val="000000"/>
          <w:sz w:val="24"/>
          <w:szCs w:val="24"/>
        </w:rPr>
        <w:t>.</w:t>
      </w:r>
    </w:p>
    <w:p w:rsidR="0058606C" w:rsidRDefault="0058606C" w:rsidP="0058606C">
      <w:pPr>
        <w:ind w:firstLine="709"/>
        <w:jc w:val="both"/>
        <w:rPr>
          <w:color w:val="000000"/>
        </w:rPr>
      </w:pPr>
    </w:p>
    <w:p w:rsidR="0058606C" w:rsidRDefault="005403C9" w:rsidP="0058606C">
      <w:pPr>
        <w:ind w:firstLine="709"/>
        <w:jc w:val="both"/>
        <w:rPr>
          <w:color w:val="000000"/>
        </w:rPr>
      </w:pPr>
      <w:r w:rsidRPr="0058606C">
        <w:rPr>
          <w:color w:val="000000"/>
        </w:rPr>
        <w:lastRenderedPageBreak/>
        <w:t>В 2024 году и плановом периоде 2025 и 2026 годов прогнозируются поступления иных межбюджетных трансфертов в бюджет муниципального образования «Парабельский район» из бюджетов сельских поселений в соответствии с заключенными соглашениями о передаче осуществления части полномочий органов местного самоуправления сельских поселений по вопросам местного значения:</w:t>
      </w:r>
      <w:r w:rsidR="0058606C">
        <w:rPr>
          <w:color w:val="000000"/>
        </w:rPr>
        <w:t xml:space="preserve">        </w:t>
      </w:r>
    </w:p>
    <w:p w:rsidR="00FE6FF2" w:rsidRPr="003D4286" w:rsidRDefault="0058606C" w:rsidP="0058606C">
      <w:pPr>
        <w:ind w:firstLine="709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</w:t>
      </w:r>
      <w:r w:rsidR="00FE6FF2" w:rsidRPr="003D4286">
        <w:rPr>
          <w:color w:val="000000"/>
        </w:rPr>
        <w:t>тыс. рублей</w:t>
      </w:r>
    </w:p>
    <w:tbl>
      <w:tblPr>
        <w:tblW w:w="10287" w:type="dxa"/>
        <w:tblInd w:w="95" w:type="dxa"/>
        <w:tblLook w:val="04A0"/>
      </w:tblPr>
      <w:tblGrid>
        <w:gridCol w:w="5683"/>
        <w:gridCol w:w="1559"/>
        <w:gridCol w:w="1559"/>
        <w:gridCol w:w="1486"/>
      </w:tblGrid>
      <w:tr w:rsidR="00FE6FF2" w:rsidRPr="0058606C" w:rsidTr="00FE6FF2">
        <w:trPr>
          <w:trHeight w:val="77"/>
        </w:trPr>
        <w:tc>
          <w:tcPr>
            <w:tcW w:w="5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FF2" w:rsidRPr="0058606C" w:rsidRDefault="00FE6FF2" w:rsidP="00FE6FF2">
            <w:pPr>
              <w:jc w:val="center"/>
              <w:rPr>
                <w:b/>
                <w:bCs/>
              </w:rPr>
            </w:pPr>
            <w:r w:rsidRPr="0058606C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FF2" w:rsidRPr="0058606C" w:rsidRDefault="00FE6FF2" w:rsidP="00FE6FF2">
            <w:pPr>
              <w:jc w:val="center"/>
              <w:rPr>
                <w:b/>
                <w:bCs/>
              </w:rPr>
            </w:pPr>
            <w:r w:rsidRPr="0058606C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FE6FF2" w:rsidRPr="0058606C" w:rsidTr="00FE6FF2">
        <w:trPr>
          <w:trHeight w:val="77"/>
        </w:trPr>
        <w:tc>
          <w:tcPr>
            <w:tcW w:w="5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F2" w:rsidRPr="0058606C" w:rsidRDefault="00FE6FF2" w:rsidP="00FE6FF2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FF2" w:rsidRPr="0058606C" w:rsidRDefault="00FE6FF2" w:rsidP="00FE6FF2">
            <w:pPr>
              <w:jc w:val="center"/>
              <w:rPr>
                <w:b/>
                <w:bCs/>
              </w:rPr>
            </w:pPr>
            <w:r w:rsidRPr="0058606C">
              <w:rPr>
                <w:b/>
                <w:bCs/>
                <w:sz w:val="22"/>
                <w:szCs w:val="22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FF2" w:rsidRPr="0058606C" w:rsidRDefault="00FE6FF2" w:rsidP="00FE6FF2">
            <w:pPr>
              <w:jc w:val="center"/>
              <w:rPr>
                <w:b/>
                <w:bCs/>
              </w:rPr>
            </w:pPr>
            <w:r w:rsidRPr="0058606C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FF2" w:rsidRPr="0058606C" w:rsidRDefault="00FE6FF2" w:rsidP="00FE6FF2">
            <w:pPr>
              <w:jc w:val="center"/>
              <w:rPr>
                <w:b/>
                <w:bCs/>
              </w:rPr>
            </w:pPr>
            <w:r w:rsidRPr="0058606C">
              <w:rPr>
                <w:b/>
                <w:bCs/>
                <w:sz w:val="22"/>
                <w:szCs w:val="22"/>
              </w:rPr>
              <w:t>2026 год</w:t>
            </w:r>
          </w:p>
        </w:tc>
      </w:tr>
      <w:tr w:rsidR="00FE6FF2" w:rsidRPr="0058606C" w:rsidTr="00DC4312">
        <w:trPr>
          <w:trHeight w:val="77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FF2" w:rsidRPr="0058606C" w:rsidRDefault="00FE6FF2" w:rsidP="00FE6FF2">
            <w:pPr>
              <w:rPr>
                <w:b/>
                <w:bCs/>
                <w:color w:val="000000"/>
              </w:rPr>
            </w:pPr>
            <w:r w:rsidRPr="0058606C">
              <w:rPr>
                <w:b/>
                <w:bCs/>
                <w:color w:val="000000"/>
                <w:sz w:val="22"/>
                <w:szCs w:val="22"/>
              </w:rPr>
              <w:t>Иные межбюджетные трансферты,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FF2" w:rsidRPr="0058606C" w:rsidRDefault="00FE6FF2" w:rsidP="00FE6FF2">
            <w:pPr>
              <w:jc w:val="right"/>
              <w:rPr>
                <w:b/>
                <w:bCs/>
                <w:color w:val="000000"/>
              </w:rPr>
            </w:pPr>
            <w:r w:rsidRPr="0058606C">
              <w:rPr>
                <w:b/>
                <w:bCs/>
                <w:color w:val="000000"/>
                <w:sz w:val="22"/>
                <w:szCs w:val="22"/>
              </w:rPr>
              <w:t>12 299,0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FF2" w:rsidRPr="0058606C" w:rsidRDefault="00FE6FF2" w:rsidP="00FE6FF2">
            <w:pPr>
              <w:jc w:val="right"/>
              <w:rPr>
                <w:b/>
                <w:bCs/>
                <w:color w:val="000000"/>
              </w:rPr>
            </w:pPr>
            <w:r w:rsidRPr="0058606C">
              <w:rPr>
                <w:b/>
                <w:bCs/>
                <w:color w:val="000000"/>
                <w:sz w:val="22"/>
                <w:szCs w:val="22"/>
              </w:rPr>
              <w:t>12 299,0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FF2" w:rsidRPr="0058606C" w:rsidRDefault="00FE6FF2" w:rsidP="00FE6FF2">
            <w:pPr>
              <w:jc w:val="right"/>
              <w:rPr>
                <w:b/>
                <w:bCs/>
                <w:color w:val="000000"/>
              </w:rPr>
            </w:pPr>
            <w:r w:rsidRPr="0058606C">
              <w:rPr>
                <w:b/>
                <w:bCs/>
                <w:color w:val="000000"/>
                <w:sz w:val="22"/>
                <w:szCs w:val="22"/>
              </w:rPr>
              <w:t>12 299,0</w:t>
            </w:r>
          </w:p>
        </w:tc>
      </w:tr>
      <w:tr w:rsidR="00FE6FF2" w:rsidRPr="0058606C" w:rsidTr="00DC4312">
        <w:trPr>
          <w:trHeight w:val="77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FF2" w:rsidRPr="0058606C" w:rsidRDefault="00DC4312" w:rsidP="00A51875">
            <w:pPr>
              <w:rPr>
                <w:color w:val="000000"/>
              </w:rPr>
            </w:pPr>
            <w:r w:rsidRPr="0058606C">
              <w:rPr>
                <w:color w:val="000000"/>
                <w:sz w:val="22"/>
                <w:szCs w:val="22"/>
              </w:rPr>
              <w:t xml:space="preserve">На </w:t>
            </w:r>
            <w:r w:rsidR="00FE6FF2" w:rsidRPr="0058606C">
              <w:rPr>
                <w:color w:val="000000"/>
                <w:sz w:val="22"/>
                <w:szCs w:val="22"/>
              </w:rPr>
              <w:t xml:space="preserve">создание условий для организации досуга и обеспечения жителей поселения услугами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FF2" w:rsidRPr="0058606C" w:rsidRDefault="00FE6FF2" w:rsidP="00DC4312">
            <w:pPr>
              <w:jc w:val="right"/>
            </w:pPr>
            <w:r w:rsidRPr="0058606C">
              <w:rPr>
                <w:sz w:val="22"/>
                <w:szCs w:val="22"/>
              </w:rPr>
              <w:t xml:space="preserve">12 </w:t>
            </w:r>
            <w:r w:rsidR="00DC4312" w:rsidRPr="0058606C">
              <w:rPr>
                <w:sz w:val="22"/>
                <w:szCs w:val="22"/>
              </w:rPr>
              <w:t>23</w:t>
            </w:r>
            <w:r w:rsidRPr="0058606C">
              <w:rPr>
                <w:sz w:val="22"/>
                <w:szCs w:val="22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FF2" w:rsidRPr="0058606C" w:rsidRDefault="00FE6FF2" w:rsidP="00DC4312">
            <w:pPr>
              <w:jc w:val="right"/>
            </w:pPr>
            <w:r w:rsidRPr="0058606C">
              <w:rPr>
                <w:sz w:val="22"/>
                <w:szCs w:val="22"/>
              </w:rPr>
              <w:t>12 2</w:t>
            </w:r>
            <w:r w:rsidR="00DC4312" w:rsidRPr="0058606C">
              <w:rPr>
                <w:sz w:val="22"/>
                <w:szCs w:val="22"/>
              </w:rPr>
              <w:t>3</w:t>
            </w:r>
            <w:r w:rsidRPr="0058606C">
              <w:rPr>
                <w:sz w:val="22"/>
                <w:szCs w:val="22"/>
              </w:rPr>
              <w:t>9,0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FF2" w:rsidRPr="0058606C" w:rsidRDefault="00FE6FF2" w:rsidP="00DC4312">
            <w:pPr>
              <w:jc w:val="right"/>
            </w:pPr>
            <w:r w:rsidRPr="0058606C">
              <w:rPr>
                <w:sz w:val="22"/>
                <w:szCs w:val="22"/>
              </w:rPr>
              <w:t>12 2</w:t>
            </w:r>
            <w:r w:rsidR="00DC4312" w:rsidRPr="0058606C">
              <w:rPr>
                <w:sz w:val="22"/>
                <w:szCs w:val="22"/>
              </w:rPr>
              <w:t>3</w:t>
            </w:r>
            <w:r w:rsidRPr="0058606C">
              <w:rPr>
                <w:sz w:val="22"/>
                <w:szCs w:val="22"/>
              </w:rPr>
              <w:t>9,0</w:t>
            </w:r>
          </w:p>
        </w:tc>
      </w:tr>
      <w:tr w:rsidR="00FE6FF2" w:rsidRPr="0058606C" w:rsidTr="00DC4312">
        <w:trPr>
          <w:trHeight w:val="77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FF2" w:rsidRPr="0058606C" w:rsidRDefault="00DC4312" w:rsidP="00DC4312">
            <w:pPr>
              <w:rPr>
                <w:color w:val="000000"/>
              </w:rPr>
            </w:pPr>
            <w:r w:rsidRPr="0058606C">
              <w:rPr>
                <w:color w:val="000000"/>
                <w:sz w:val="22"/>
                <w:szCs w:val="22"/>
              </w:rPr>
              <w:t xml:space="preserve">На </w:t>
            </w:r>
            <w:r w:rsidR="00FE6FF2" w:rsidRPr="0058606C">
              <w:rPr>
                <w:color w:val="000000"/>
                <w:sz w:val="22"/>
                <w:szCs w:val="22"/>
              </w:rPr>
              <w:t xml:space="preserve">осуществление внешнего муниципального финансового контроля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FF2" w:rsidRPr="0058606C" w:rsidRDefault="00DC4312" w:rsidP="00FE6FF2">
            <w:pPr>
              <w:jc w:val="right"/>
            </w:pPr>
            <w:r w:rsidRPr="0058606C">
              <w:rPr>
                <w:sz w:val="22"/>
                <w:szCs w:val="22"/>
              </w:rPr>
              <w:t>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FF2" w:rsidRPr="0058606C" w:rsidRDefault="00DC4312" w:rsidP="00FE6FF2">
            <w:pPr>
              <w:jc w:val="right"/>
            </w:pPr>
            <w:r w:rsidRPr="0058606C">
              <w:rPr>
                <w:sz w:val="22"/>
                <w:szCs w:val="22"/>
              </w:rPr>
              <w:t>60,0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FF2" w:rsidRPr="0058606C" w:rsidRDefault="00DC4312" w:rsidP="00FE6FF2">
            <w:pPr>
              <w:jc w:val="right"/>
            </w:pPr>
            <w:r w:rsidRPr="0058606C">
              <w:rPr>
                <w:sz w:val="22"/>
                <w:szCs w:val="22"/>
              </w:rPr>
              <w:t>60,0</w:t>
            </w:r>
          </w:p>
        </w:tc>
      </w:tr>
    </w:tbl>
    <w:p w:rsidR="00000EE8" w:rsidRDefault="00000EE8" w:rsidP="002C17D5">
      <w:pPr>
        <w:pStyle w:val="a3"/>
        <w:jc w:val="center"/>
        <w:rPr>
          <w:b/>
          <w:bCs/>
          <w:iCs/>
          <w:sz w:val="24"/>
        </w:rPr>
      </w:pPr>
    </w:p>
    <w:p w:rsidR="003D4286" w:rsidRPr="00577D8A" w:rsidRDefault="003D4286" w:rsidP="003D4286">
      <w:pPr>
        <w:pStyle w:val="12"/>
        <w:spacing w:before="0" w:after="0"/>
        <w:ind w:firstLine="709"/>
        <w:rPr>
          <w:rFonts w:ascii="Times New Roman" w:hAnsi="Times New Roman"/>
          <w:color w:val="auto"/>
          <w:sz w:val="24"/>
          <w:szCs w:val="24"/>
        </w:rPr>
      </w:pPr>
      <w:r w:rsidRPr="00577D8A">
        <w:rPr>
          <w:rFonts w:ascii="Times New Roman" w:hAnsi="Times New Roman"/>
          <w:color w:val="auto"/>
          <w:sz w:val="24"/>
          <w:szCs w:val="24"/>
        </w:rPr>
        <w:t xml:space="preserve">Показатели для прогнозирования </w:t>
      </w:r>
      <w:r>
        <w:rPr>
          <w:rFonts w:ascii="Times New Roman" w:hAnsi="Times New Roman"/>
          <w:color w:val="auto"/>
          <w:sz w:val="24"/>
          <w:szCs w:val="24"/>
        </w:rPr>
        <w:t xml:space="preserve">налоговых и неналоговых </w:t>
      </w:r>
      <w:r w:rsidRPr="00577D8A">
        <w:rPr>
          <w:rFonts w:ascii="Times New Roman" w:hAnsi="Times New Roman"/>
          <w:color w:val="auto"/>
          <w:sz w:val="24"/>
          <w:szCs w:val="24"/>
        </w:rPr>
        <w:t xml:space="preserve">доходов бюджета района </w:t>
      </w:r>
    </w:p>
    <w:p w:rsidR="003D4286" w:rsidRPr="00577D8A" w:rsidRDefault="003D4286" w:rsidP="003D4286">
      <w:pPr>
        <w:ind w:firstLine="709"/>
        <w:jc w:val="both"/>
      </w:pPr>
      <w:r w:rsidRPr="00577D8A">
        <w:t>Расчет объема доходов бюджета района осуществлен на основе предложений главных администраторов доходов бюджетов бюджетной системы Российской Федерации, отчетов налоговой службы о налоговой базе, оценки поступлений доходов в 202</w:t>
      </w:r>
      <w:r>
        <w:t>3</w:t>
      </w:r>
      <w:r w:rsidRPr="00577D8A">
        <w:t xml:space="preserve"> году и индекса потребительских цен (на 202</w:t>
      </w:r>
      <w:r>
        <w:t>4</w:t>
      </w:r>
      <w:r w:rsidRPr="00577D8A">
        <w:t xml:space="preserve"> год – </w:t>
      </w:r>
      <w:r>
        <w:t>104,9</w:t>
      </w:r>
      <w:r w:rsidRPr="00577D8A">
        <w:t>%; на 202</w:t>
      </w:r>
      <w:r>
        <w:t>5</w:t>
      </w:r>
      <w:r w:rsidRPr="00577D8A">
        <w:t xml:space="preserve"> год – </w:t>
      </w:r>
      <w:r>
        <w:t>104,0</w:t>
      </w:r>
      <w:r w:rsidRPr="00577D8A">
        <w:t>%; на 202</w:t>
      </w:r>
      <w:r>
        <w:t>6</w:t>
      </w:r>
      <w:r w:rsidRPr="00577D8A">
        <w:t xml:space="preserve"> год – </w:t>
      </w:r>
      <w:r>
        <w:t>104,0</w:t>
      </w:r>
      <w:r w:rsidRPr="00577D8A">
        <w:t>%).</w:t>
      </w:r>
    </w:p>
    <w:p w:rsidR="00446E02" w:rsidRDefault="003D4286" w:rsidP="003D4286">
      <w:pPr>
        <w:ind w:firstLine="709"/>
        <w:jc w:val="both"/>
      </w:pPr>
      <w:r w:rsidRPr="00577D8A">
        <w:t xml:space="preserve">Оценка поступлений по налоговым и неналоговым доходам бюджета </w:t>
      </w:r>
      <w:r>
        <w:t>района</w:t>
      </w:r>
      <w:r w:rsidRPr="00577D8A">
        <w:t xml:space="preserve"> на 202</w:t>
      </w:r>
      <w:r>
        <w:t>3</w:t>
      </w:r>
      <w:r w:rsidRPr="00577D8A">
        <w:t xml:space="preserve"> год составляет </w:t>
      </w:r>
      <w:r>
        <w:t>277 117,2</w:t>
      </w:r>
      <w:r w:rsidRPr="00577D8A">
        <w:t xml:space="preserve"> тыс. рублей.</w:t>
      </w:r>
      <w:r>
        <w:t xml:space="preserve"> </w:t>
      </w:r>
    </w:p>
    <w:p w:rsidR="003D4286" w:rsidRPr="00577D8A" w:rsidRDefault="003D4286" w:rsidP="003D4286">
      <w:pPr>
        <w:ind w:firstLine="709"/>
        <w:jc w:val="both"/>
      </w:pPr>
      <w:r w:rsidRPr="00577D8A">
        <w:t>Прогноз на 202</w:t>
      </w:r>
      <w:r>
        <w:t>4</w:t>
      </w:r>
      <w:r w:rsidRPr="00577D8A">
        <w:t xml:space="preserve"> год – </w:t>
      </w:r>
      <w:r>
        <w:t>305 725,0</w:t>
      </w:r>
      <w:r w:rsidRPr="00577D8A">
        <w:t xml:space="preserve"> тыс. рублей (</w:t>
      </w:r>
      <w:r w:rsidR="00446E02">
        <w:t>110,3</w:t>
      </w:r>
      <w:r w:rsidRPr="00577D8A">
        <w:t>% к ожидаемому исполнению за 202</w:t>
      </w:r>
      <w:r w:rsidR="00446E02">
        <w:t>3</w:t>
      </w:r>
      <w:r w:rsidRPr="00577D8A">
        <w:t xml:space="preserve"> год;</w:t>
      </w:r>
    </w:p>
    <w:p w:rsidR="003D4286" w:rsidRPr="00577D8A" w:rsidRDefault="003D4286" w:rsidP="003D4286">
      <w:pPr>
        <w:tabs>
          <w:tab w:val="left" w:pos="993"/>
        </w:tabs>
        <w:ind w:left="709"/>
        <w:jc w:val="both"/>
      </w:pPr>
      <w:r w:rsidRPr="00577D8A">
        <w:t>на 202</w:t>
      </w:r>
      <w:r w:rsidR="00446E02">
        <w:t>5</w:t>
      </w:r>
      <w:r w:rsidRPr="00577D8A">
        <w:t xml:space="preserve"> год – </w:t>
      </w:r>
      <w:r w:rsidR="00446E02">
        <w:t>324 639,9</w:t>
      </w:r>
      <w:r w:rsidRPr="00577D8A">
        <w:t xml:space="preserve"> тыс. рублей</w:t>
      </w:r>
      <w:r w:rsidR="00446E02">
        <w:t>, темп роста 106,2</w:t>
      </w:r>
      <w:r w:rsidRPr="00577D8A">
        <w:t>% к 202</w:t>
      </w:r>
      <w:r w:rsidR="00446E02">
        <w:t>4</w:t>
      </w:r>
      <w:r w:rsidRPr="00577D8A">
        <w:t xml:space="preserve"> году;</w:t>
      </w:r>
    </w:p>
    <w:p w:rsidR="003D4286" w:rsidRPr="00577D8A" w:rsidRDefault="003D4286" w:rsidP="003D4286">
      <w:pPr>
        <w:tabs>
          <w:tab w:val="left" w:pos="993"/>
        </w:tabs>
        <w:ind w:firstLine="709"/>
        <w:jc w:val="both"/>
      </w:pPr>
      <w:r w:rsidRPr="00577D8A">
        <w:t>на 202</w:t>
      </w:r>
      <w:r w:rsidR="00446E02">
        <w:t>6</w:t>
      </w:r>
      <w:r w:rsidRPr="00577D8A">
        <w:t xml:space="preserve"> год – </w:t>
      </w:r>
      <w:r w:rsidR="00446E02">
        <w:t>345 693,6</w:t>
      </w:r>
      <w:r w:rsidRPr="00577D8A">
        <w:t xml:space="preserve"> тыс. рублей</w:t>
      </w:r>
      <w:r w:rsidR="00446E02">
        <w:t>, темп роста 106,5</w:t>
      </w:r>
      <w:r w:rsidRPr="00577D8A">
        <w:t>% к 202</w:t>
      </w:r>
      <w:r w:rsidR="00446E02">
        <w:t>5</w:t>
      </w:r>
      <w:r w:rsidRPr="00577D8A">
        <w:t xml:space="preserve"> году.</w:t>
      </w:r>
    </w:p>
    <w:p w:rsidR="0058606C" w:rsidRDefault="0058606C" w:rsidP="00E7089A">
      <w:pPr>
        <w:ind w:right="-58" w:firstLine="709"/>
        <w:jc w:val="center"/>
        <w:rPr>
          <w:b/>
        </w:rPr>
      </w:pPr>
    </w:p>
    <w:p w:rsidR="00ED4880" w:rsidRPr="00577D8A" w:rsidRDefault="00ED4880" w:rsidP="00E7089A">
      <w:pPr>
        <w:ind w:right="-58" w:firstLine="709"/>
        <w:jc w:val="center"/>
        <w:rPr>
          <w:b/>
        </w:rPr>
      </w:pPr>
      <w:r w:rsidRPr="00577D8A">
        <w:rPr>
          <w:b/>
        </w:rPr>
        <w:t xml:space="preserve">Налоговые и неналоговые доходы </w:t>
      </w:r>
      <w:r w:rsidR="005E03C9" w:rsidRPr="00577D8A">
        <w:rPr>
          <w:b/>
        </w:rPr>
        <w:t>района</w:t>
      </w:r>
      <w:r w:rsidRPr="00577D8A">
        <w:rPr>
          <w:color w:val="000000"/>
        </w:rPr>
        <w:t xml:space="preserve"> </w:t>
      </w:r>
      <w:r w:rsidRPr="00577D8A">
        <w:rPr>
          <w:b/>
        </w:rPr>
        <w:t>на 20</w:t>
      </w:r>
      <w:r w:rsidR="00A12582" w:rsidRPr="00577D8A">
        <w:rPr>
          <w:b/>
        </w:rPr>
        <w:t>2</w:t>
      </w:r>
      <w:r w:rsidR="00446E02">
        <w:rPr>
          <w:b/>
        </w:rPr>
        <w:t>4</w:t>
      </w:r>
      <w:r w:rsidRPr="00577D8A">
        <w:rPr>
          <w:b/>
        </w:rPr>
        <w:t>-202</w:t>
      </w:r>
      <w:r w:rsidR="00446E02">
        <w:rPr>
          <w:b/>
        </w:rPr>
        <w:t>6</w:t>
      </w:r>
      <w:r w:rsidRPr="00577D8A">
        <w:rPr>
          <w:b/>
        </w:rPr>
        <w:t xml:space="preserve"> годы</w:t>
      </w:r>
    </w:p>
    <w:p w:rsidR="00ED4880" w:rsidRDefault="00ED4880" w:rsidP="0058606C">
      <w:pPr>
        <w:ind w:firstLine="709"/>
        <w:jc w:val="right"/>
        <w:rPr>
          <w:b/>
          <w:i/>
          <w:highlight w:val="yellow"/>
        </w:rPr>
      </w:pPr>
      <w:r w:rsidRPr="00577D8A">
        <w:t>тыс. рублей</w:t>
      </w:r>
    </w:p>
    <w:tbl>
      <w:tblPr>
        <w:tblW w:w="1022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6"/>
        <w:gridCol w:w="1276"/>
        <w:gridCol w:w="1275"/>
        <w:gridCol w:w="1276"/>
      </w:tblGrid>
      <w:tr w:rsidR="00446E02" w:rsidRPr="00446E02" w:rsidTr="0058606C">
        <w:trPr>
          <w:trHeight w:val="77"/>
        </w:trPr>
        <w:tc>
          <w:tcPr>
            <w:tcW w:w="6396" w:type="dxa"/>
            <w:vMerge w:val="restart"/>
            <w:shd w:val="clear" w:color="auto" w:fill="auto"/>
            <w:noWrap/>
            <w:vAlign w:val="center"/>
            <w:hideMark/>
          </w:tcPr>
          <w:p w:rsidR="00446E02" w:rsidRPr="00446E02" w:rsidRDefault="00446E02" w:rsidP="00446E02">
            <w:pPr>
              <w:jc w:val="center"/>
              <w:rPr>
                <w:b/>
                <w:bCs/>
              </w:rPr>
            </w:pPr>
            <w:r w:rsidRPr="00446E02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27" w:type="dxa"/>
            <w:gridSpan w:val="3"/>
            <w:shd w:val="clear" w:color="auto" w:fill="auto"/>
            <w:noWrap/>
            <w:vAlign w:val="center"/>
            <w:hideMark/>
          </w:tcPr>
          <w:p w:rsidR="00446E02" w:rsidRPr="00446E02" w:rsidRDefault="00446E02" w:rsidP="00446E02">
            <w:pPr>
              <w:jc w:val="center"/>
              <w:rPr>
                <w:b/>
                <w:bCs/>
              </w:rPr>
            </w:pPr>
            <w:r w:rsidRPr="00446E02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446E02" w:rsidRPr="00446E02" w:rsidTr="0058606C">
        <w:trPr>
          <w:trHeight w:val="77"/>
        </w:trPr>
        <w:tc>
          <w:tcPr>
            <w:tcW w:w="6396" w:type="dxa"/>
            <w:vMerge/>
            <w:vAlign w:val="center"/>
            <w:hideMark/>
          </w:tcPr>
          <w:p w:rsidR="00446E02" w:rsidRPr="00446E02" w:rsidRDefault="00446E02" w:rsidP="00446E02">
            <w:pPr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46E02" w:rsidRPr="00446E02" w:rsidRDefault="00446E02" w:rsidP="00446E02">
            <w:pPr>
              <w:jc w:val="center"/>
              <w:rPr>
                <w:b/>
                <w:bCs/>
              </w:rPr>
            </w:pPr>
            <w:r w:rsidRPr="00446E02">
              <w:rPr>
                <w:b/>
                <w:bCs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46E02" w:rsidRPr="00446E02" w:rsidRDefault="00446E02" w:rsidP="00446E02">
            <w:pPr>
              <w:jc w:val="center"/>
              <w:rPr>
                <w:b/>
                <w:bCs/>
              </w:rPr>
            </w:pPr>
            <w:r w:rsidRPr="00446E02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46E02" w:rsidRPr="00446E02" w:rsidRDefault="00446E02" w:rsidP="00446E02">
            <w:pPr>
              <w:jc w:val="center"/>
              <w:rPr>
                <w:b/>
                <w:bCs/>
              </w:rPr>
            </w:pPr>
            <w:r w:rsidRPr="00446E02">
              <w:rPr>
                <w:b/>
                <w:bCs/>
                <w:sz w:val="22"/>
                <w:szCs w:val="22"/>
              </w:rPr>
              <w:t>2026 год</w:t>
            </w:r>
          </w:p>
        </w:tc>
      </w:tr>
      <w:tr w:rsidR="00446E02" w:rsidRPr="00446E02" w:rsidTr="0058606C">
        <w:trPr>
          <w:trHeight w:val="315"/>
        </w:trPr>
        <w:tc>
          <w:tcPr>
            <w:tcW w:w="6396" w:type="dxa"/>
            <w:shd w:val="clear" w:color="auto" w:fill="auto"/>
            <w:noWrap/>
            <w:vAlign w:val="center"/>
            <w:hideMark/>
          </w:tcPr>
          <w:p w:rsidR="00446E02" w:rsidRPr="00446E02" w:rsidRDefault="00446E02" w:rsidP="00446E02">
            <w:pPr>
              <w:rPr>
                <w:b/>
                <w:bCs/>
              </w:rPr>
            </w:pPr>
            <w:r w:rsidRPr="00446E02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  <w:r w:rsidR="0058606C">
              <w:rPr>
                <w:b/>
                <w:bCs/>
                <w:sz w:val="22"/>
                <w:szCs w:val="22"/>
              </w:rPr>
              <w:t xml:space="preserve"> всего, в том числе: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446E02" w:rsidRDefault="00446E02" w:rsidP="00446E02">
            <w:pPr>
              <w:jc w:val="right"/>
              <w:rPr>
                <w:b/>
                <w:bCs/>
              </w:rPr>
            </w:pPr>
            <w:r w:rsidRPr="00446E02">
              <w:rPr>
                <w:b/>
                <w:bCs/>
                <w:sz w:val="22"/>
                <w:szCs w:val="22"/>
              </w:rPr>
              <w:t>305 725,0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46E02" w:rsidRPr="00446E02" w:rsidRDefault="00446E02" w:rsidP="0058606C">
            <w:pPr>
              <w:jc w:val="right"/>
              <w:rPr>
                <w:b/>
                <w:bCs/>
              </w:rPr>
            </w:pPr>
            <w:r w:rsidRPr="00446E02">
              <w:rPr>
                <w:b/>
                <w:bCs/>
                <w:sz w:val="22"/>
                <w:szCs w:val="22"/>
              </w:rPr>
              <w:t>324</w:t>
            </w:r>
            <w:r w:rsidR="0058606C">
              <w:rPr>
                <w:b/>
                <w:bCs/>
                <w:sz w:val="22"/>
                <w:szCs w:val="22"/>
              </w:rPr>
              <w:t> </w:t>
            </w:r>
            <w:r w:rsidRPr="00446E02">
              <w:rPr>
                <w:b/>
                <w:bCs/>
                <w:sz w:val="22"/>
                <w:szCs w:val="22"/>
              </w:rPr>
              <w:t>639</w:t>
            </w:r>
            <w:r w:rsidR="0058606C">
              <w:rPr>
                <w:b/>
                <w:bCs/>
                <w:sz w:val="22"/>
                <w:szCs w:val="22"/>
              </w:rPr>
              <w:t>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446E02" w:rsidRDefault="00446E02" w:rsidP="0058606C">
            <w:pPr>
              <w:jc w:val="right"/>
              <w:rPr>
                <w:b/>
                <w:bCs/>
              </w:rPr>
            </w:pPr>
            <w:r w:rsidRPr="00446E02">
              <w:rPr>
                <w:b/>
                <w:bCs/>
                <w:sz w:val="22"/>
                <w:szCs w:val="22"/>
              </w:rPr>
              <w:t>345</w:t>
            </w:r>
            <w:r w:rsidR="0058606C">
              <w:rPr>
                <w:b/>
                <w:bCs/>
                <w:sz w:val="22"/>
                <w:szCs w:val="22"/>
              </w:rPr>
              <w:t> </w:t>
            </w:r>
            <w:r w:rsidRPr="00446E02">
              <w:rPr>
                <w:b/>
                <w:bCs/>
                <w:sz w:val="22"/>
                <w:szCs w:val="22"/>
              </w:rPr>
              <w:t>693</w:t>
            </w:r>
            <w:r w:rsidR="0058606C">
              <w:rPr>
                <w:b/>
                <w:bCs/>
                <w:sz w:val="22"/>
                <w:szCs w:val="22"/>
              </w:rPr>
              <w:t>,6</w:t>
            </w:r>
          </w:p>
        </w:tc>
      </w:tr>
      <w:tr w:rsidR="00446E02" w:rsidRPr="00446E02" w:rsidTr="0058606C">
        <w:trPr>
          <w:trHeight w:val="137"/>
        </w:trPr>
        <w:tc>
          <w:tcPr>
            <w:tcW w:w="6396" w:type="dxa"/>
            <w:shd w:val="clear" w:color="auto" w:fill="auto"/>
            <w:vAlign w:val="center"/>
            <w:hideMark/>
          </w:tcPr>
          <w:p w:rsidR="00446E02" w:rsidRPr="0058606C" w:rsidRDefault="00446E02" w:rsidP="00446E02">
            <w:r w:rsidRPr="0058606C">
              <w:rPr>
                <w:sz w:val="22"/>
                <w:szCs w:val="22"/>
              </w:rPr>
              <w:t xml:space="preserve">Налог на доходы физических лиц                     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446E02">
            <w:pPr>
              <w:jc w:val="right"/>
            </w:pPr>
            <w:r w:rsidRPr="0058606C">
              <w:rPr>
                <w:sz w:val="22"/>
                <w:szCs w:val="22"/>
              </w:rPr>
              <w:t>238 650,8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</w:pPr>
            <w:r w:rsidRPr="0058606C">
              <w:rPr>
                <w:sz w:val="22"/>
                <w:szCs w:val="22"/>
              </w:rPr>
              <w:t>256</w:t>
            </w:r>
            <w:r w:rsidR="0058606C" w:rsidRPr="0058606C">
              <w:rPr>
                <w:sz w:val="22"/>
                <w:szCs w:val="22"/>
              </w:rPr>
              <w:t> </w:t>
            </w:r>
            <w:r w:rsidRPr="0058606C">
              <w:rPr>
                <w:sz w:val="22"/>
                <w:szCs w:val="22"/>
              </w:rPr>
              <w:t>133</w:t>
            </w:r>
            <w:r w:rsidR="0058606C" w:rsidRPr="0058606C">
              <w:rPr>
                <w:sz w:val="22"/>
                <w:szCs w:val="22"/>
              </w:rPr>
              <w:t>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</w:pPr>
            <w:r w:rsidRPr="0058606C">
              <w:rPr>
                <w:sz w:val="22"/>
                <w:szCs w:val="22"/>
              </w:rPr>
              <w:t>276</w:t>
            </w:r>
            <w:r w:rsidR="0058606C" w:rsidRPr="0058606C">
              <w:rPr>
                <w:sz w:val="22"/>
                <w:szCs w:val="22"/>
              </w:rPr>
              <w:t> </w:t>
            </w:r>
            <w:r w:rsidRPr="0058606C">
              <w:rPr>
                <w:sz w:val="22"/>
                <w:szCs w:val="22"/>
              </w:rPr>
              <w:t>019</w:t>
            </w:r>
            <w:r w:rsidR="0058606C" w:rsidRPr="0058606C">
              <w:rPr>
                <w:sz w:val="22"/>
                <w:szCs w:val="22"/>
              </w:rPr>
              <w:t>,7</w:t>
            </w:r>
          </w:p>
        </w:tc>
      </w:tr>
      <w:tr w:rsidR="00446E02" w:rsidRPr="00446E02" w:rsidTr="0058606C">
        <w:trPr>
          <w:trHeight w:val="77"/>
        </w:trPr>
        <w:tc>
          <w:tcPr>
            <w:tcW w:w="6396" w:type="dxa"/>
            <w:shd w:val="clear" w:color="auto" w:fill="auto"/>
            <w:vAlign w:val="center"/>
            <w:hideMark/>
          </w:tcPr>
          <w:p w:rsidR="00446E02" w:rsidRPr="0058606C" w:rsidRDefault="00446E02" w:rsidP="00446E02">
            <w:r w:rsidRPr="0058606C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446E02">
            <w:pPr>
              <w:jc w:val="right"/>
            </w:pPr>
            <w:r w:rsidRPr="0058606C">
              <w:rPr>
                <w:sz w:val="22"/>
                <w:szCs w:val="22"/>
              </w:rPr>
              <w:t>11 270,4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</w:pPr>
            <w:r w:rsidRPr="0058606C">
              <w:rPr>
                <w:sz w:val="22"/>
                <w:szCs w:val="22"/>
              </w:rPr>
              <w:t>12</w:t>
            </w:r>
            <w:r w:rsidR="0058606C" w:rsidRPr="0058606C">
              <w:rPr>
                <w:sz w:val="22"/>
                <w:szCs w:val="22"/>
              </w:rPr>
              <w:t> </w:t>
            </w:r>
            <w:r w:rsidRPr="0058606C">
              <w:rPr>
                <w:sz w:val="22"/>
                <w:szCs w:val="22"/>
              </w:rPr>
              <w:t>027</w:t>
            </w:r>
            <w:r w:rsidR="0058606C" w:rsidRPr="0058606C">
              <w:rPr>
                <w:sz w:val="22"/>
                <w:szCs w:val="22"/>
              </w:rPr>
              <w:t>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</w:pPr>
            <w:r w:rsidRPr="0058606C">
              <w:rPr>
                <w:sz w:val="22"/>
                <w:szCs w:val="22"/>
              </w:rPr>
              <w:t>12</w:t>
            </w:r>
            <w:r w:rsidR="0058606C" w:rsidRPr="0058606C">
              <w:rPr>
                <w:sz w:val="22"/>
                <w:szCs w:val="22"/>
              </w:rPr>
              <w:t> </w:t>
            </w:r>
            <w:r w:rsidRPr="0058606C">
              <w:rPr>
                <w:sz w:val="22"/>
                <w:szCs w:val="22"/>
              </w:rPr>
              <w:t>484</w:t>
            </w:r>
            <w:r w:rsidR="0058606C" w:rsidRPr="0058606C">
              <w:rPr>
                <w:sz w:val="22"/>
                <w:szCs w:val="22"/>
              </w:rPr>
              <w:t>,8</w:t>
            </w:r>
          </w:p>
        </w:tc>
      </w:tr>
      <w:tr w:rsidR="00446E02" w:rsidRPr="00446E02" w:rsidTr="0058606C">
        <w:trPr>
          <w:trHeight w:val="77"/>
        </w:trPr>
        <w:tc>
          <w:tcPr>
            <w:tcW w:w="6396" w:type="dxa"/>
            <w:shd w:val="clear" w:color="auto" w:fill="auto"/>
            <w:vAlign w:val="center"/>
            <w:hideMark/>
          </w:tcPr>
          <w:p w:rsidR="00446E02" w:rsidRPr="0058606C" w:rsidRDefault="00446E02" w:rsidP="00446E02">
            <w:r w:rsidRPr="0058606C"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446E02">
            <w:pPr>
              <w:jc w:val="right"/>
            </w:pPr>
            <w:r w:rsidRPr="0058606C">
              <w:rPr>
                <w:sz w:val="22"/>
                <w:szCs w:val="22"/>
              </w:rPr>
              <w:t>6 312,0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</w:pPr>
            <w:r w:rsidRPr="0058606C">
              <w:rPr>
                <w:sz w:val="22"/>
                <w:szCs w:val="22"/>
              </w:rPr>
              <w:t>6</w:t>
            </w:r>
            <w:r w:rsidR="0058606C" w:rsidRPr="0058606C">
              <w:rPr>
                <w:sz w:val="22"/>
                <w:szCs w:val="22"/>
              </w:rPr>
              <w:t> </w:t>
            </w:r>
            <w:r w:rsidRPr="0058606C">
              <w:rPr>
                <w:sz w:val="22"/>
                <w:szCs w:val="22"/>
              </w:rPr>
              <w:t>675</w:t>
            </w:r>
            <w:r w:rsidR="0058606C" w:rsidRPr="0058606C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</w:pPr>
            <w:r w:rsidRPr="0058606C">
              <w:rPr>
                <w:sz w:val="22"/>
                <w:szCs w:val="22"/>
              </w:rPr>
              <w:t>7</w:t>
            </w:r>
            <w:r w:rsidR="0058606C" w:rsidRPr="0058606C">
              <w:rPr>
                <w:sz w:val="22"/>
                <w:szCs w:val="22"/>
              </w:rPr>
              <w:t> </w:t>
            </w:r>
            <w:r w:rsidRPr="0058606C">
              <w:rPr>
                <w:sz w:val="22"/>
                <w:szCs w:val="22"/>
              </w:rPr>
              <w:t>039</w:t>
            </w:r>
            <w:r w:rsidR="0058606C" w:rsidRPr="0058606C">
              <w:rPr>
                <w:sz w:val="22"/>
                <w:szCs w:val="22"/>
              </w:rPr>
              <w:t>,0</w:t>
            </w:r>
          </w:p>
        </w:tc>
      </w:tr>
      <w:tr w:rsidR="00446E02" w:rsidRPr="00446E02" w:rsidTr="0058606C">
        <w:trPr>
          <w:trHeight w:val="77"/>
        </w:trPr>
        <w:tc>
          <w:tcPr>
            <w:tcW w:w="6396" w:type="dxa"/>
            <w:shd w:val="clear" w:color="auto" w:fill="auto"/>
            <w:vAlign w:val="center"/>
            <w:hideMark/>
          </w:tcPr>
          <w:p w:rsidR="00446E02" w:rsidRPr="0058606C" w:rsidRDefault="00446E02" w:rsidP="00446E02">
            <w:r w:rsidRPr="0058606C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446E02">
            <w:pPr>
              <w:jc w:val="right"/>
            </w:pPr>
            <w:r w:rsidRPr="0058606C">
              <w:rPr>
                <w:sz w:val="22"/>
                <w:szCs w:val="22"/>
              </w:rPr>
              <w:t>3 783,0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</w:pPr>
            <w:r w:rsidRPr="0058606C">
              <w:rPr>
                <w:sz w:val="22"/>
                <w:szCs w:val="22"/>
              </w:rPr>
              <w:t>3</w:t>
            </w:r>
            <w:r w:rsidR="0058606C" w:rsidRPr="0058606C">
              <w:rPr>
                <w:sz w:val="22"/>
                <w:szCs w:val="22"/>
              </w:rPr>
              <w:t> </w:t>
            </w:r>
            <w:r w:rsidRPr="0058606C">
              <w:rPr>
                <w:sz w:val="22"/>
                <w:szCs w:val="22"/>
              </w:rPr>
              <w:t>992</w:t>
            </w:r>
            <w:r w:rsidR="0058606C" w:rsidRPr="0058606C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</w:pPr>
            <w:r w:rsidRPr="0058606C">
              <w:rPr>
                <w:sz w:val="22"/>
                <w:szCs w:val="22"/>
              </w:rPr>
              <w:t>4</w:t>
            </w:r>
            <w:r w:rsidR="0058606C" w:rsidRPr="0058606C">
              <w:rPr>
                <w:sz w:val="22"/>
                <w:szCs w:val="22"/>
              </w:rPr>
              <w:t> </w:t>
            </w:r>
            <w:r w:rsidRPr="0058606C">
              <w:rPr>
                <w:sz w:val="22"/>
                <w:szCs w:val="22"/>
              </w:rPr>
              <w:t>232</w:t>
            </w:r>
            <w:r w:rsidR="0058606C" w:rsidRPr="0058606C">
              <w:rPr>
                <w:sz w:val="22"/>
                <w:szCs w:val="22"/>
              </w:rPr>
              <w:t>,0</w:t>
            </w:r>
          </w:p>
        </w:tc>
      </w:tr>
      <w:tr w:rsidR="00446E02" w:rsidRPr="00446E02" w:rsidTr="0058606C">
        <w:trPr>
          <w:trHeight w:val="77"/>
        </w:trPr>
        <w:tc>
          <w:tcPr>
            <w:tcW w:w="6396" w:type="dxa"/>
            <w:shd w:val="clear" w:color="auto" w:fill="auto"/>
            <w:vAlign w:val="center"/>
            <w:hideMark/>
          </w:tcPr>
          <w:p w:rsidR="00446E02" w:rsidRPr="0058606C" w:rsidRDefault="00446E02" w:rsidP="00446E02">
            <w:pPr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446E02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38,5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38</w:t>
            </w:r>
            <w:r w:rsidR="0058606C" w:rsidRPr="0058606C">
              <w:rPr>
                <w:bCs/>
                <w:sz w:val="22"/>
                <w:szCs w:val="22"/>
              </w:rPr>
              <w:t>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38</w:t>
            </w:r>
            <w:r w:rsidR="0058606C" w:rsidRPr="0058606C">
              <w:rPr>
                <w:bCs/>
                <w:sz w:val="22"/>
                <w:szCs w:val="22"/>
              </w:rPr>
              <w:t>,5</w:t>
            </w:r>
          </w:p>
        </w:tc>
      </w:tr>
      <w:tr w:rsidR="00446E02" w:rsidRPr="00446E02" w:rsidTr="0058606C">
        <w:trPr>
          <w:trHeight w:val="77"/>
        </w:trPr>
        <w:tc>
          <w:tcPr>
            <w:tcW w:w="6396" w:type="dxa"/>
            <w:shd w:val="clear" w:color="auto" w:fill="auto"/>
            <w:vAlign w:val="center"/>
            <w:hideMark/>
          </w:tcPr>
          <w:p w:rsidR="00446E02" w:rsidRPr="0058606C" w:rsidRDefault="00446E02" w:rsidP="00446E02">
            <w:pPr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Налог на добычу общераспространенных полезных ископаемых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446E02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312,6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325</w:t>
            </w:r>
            <w:r w:rsidR="0058606C" w:rsidRPr="0058606C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338</w:t>
            </w:r>
            <w:r w:rsidR="0058606C" w:rsidRPr="0058606C">
              <w:rPr>
                <w:bCs/>
                <w:sz w:val="22"/>
                <w:szCs w:val="22"/>
              </w:rPr>
              <w:t>,1</w:t>
            </w:r>
          </w:p>
        </w:tc>
      </w:tr>
      <w:tr w:rsidR="00446E02" w:rsidRPr="00446E02" w:rsidTr="0058606C">
        <w:trPr>
          <w:trHeight w:val="77"/>
        </w:trPr>
        <w:tc>
          <w:tcPr>
            <w:tcW w:w="6396" w:type="dxa"/>
            <w:shd w:val="clear" w:color="auto" w:fill="auto"/>
            <w:vAlign w:val="center"/>
            <w:hideMark/>
          </w:tcPr>
          <w:p w:rsidR="00446E02" w:rsidRPr="0058606C" w:rsidRDefault="00446E02" w:rsidP="00446E02">
            <w:pPr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446E02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1 588,9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1</w:t>
            </w:r>
            <w:r w:rsidR="0058606C" w:rsidRPr="0058606C">
              <w:rPr>
                <w:bCs/>
                <w:sz w:val="22"/>
                <w:szCs w:val="22"/>
              </w:rPr>
              <w:t> </w:t>
            </w:r>
            <w:r w:rsidRPr="0058606C">
              <w:rPr>
                <w:bCs/>
                <w:sz w:val="22"/>
                <w:szCs w:val="22"/>
              </w:rPr>
              <w:t>652</w:t>
            </w:r>
            <w:r w:rsidR="0058606C" w:rsidRPr="0058606C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1</w:t>
            </w:r>
            <w:r w:rsidR="0058606C" w:rsidRPr="0058606C">
              <w:rPr>
                <w:bCs/>
                <w:sz w:val="22"/>
                <w:szCs w:val="22"/>
              </w:rPr>
              <w:t> </w:t>
            </w:r>
            <w:r w:rsidRPr="0058606C">
              <w:rPr>
                <w:bCs/>
                <w:sz w:val="22"/>
                <w:szCs w:val="22"/>
              </w:rPr>
              <w:t>719</w:t>
            </w:r>
            <w:r w:rsidR="0058606C" w:rsidRPr="0058606C">
              <w:rPr>
                <w:bCs/>
                <w:sz w:val="22"/>
                <w:szCs w:val="22"/>
              </w:rPr>
              <w:t>,5</w:t>
            </w:r>
          </w:p>
        </w:tc>
      </w:tr>
      <w:tr w:rsidR="00446E02" w:rsidRPr="00446E02" w:rsidTr="0058606C">
        <w:trPr>
          <w:trHeight w:val="77"/>
        </w:trPr>
        <w:tc>
          <w:tcPr>
            <w:tcW w:w="6396" w:type="dxa"/>
            <w:shd w:val="clear" w:color="auto" w:fill="auto"/>
            <w:vAlign w:val="center"/>
            <w:hideMark/>
          </w:tcPr>
          <w:p w:rsidR="00446E02" w:rsidRPr="0058606C" w:rsidRDefault="00446E02" w:rsidP="00446E02">
            <w:pPr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446E02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4 199,7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4</w:t>
            </w:r>
            <w:r w:rsidR="0058606C" w:rsidRPr="0058606C">
              <w:rPr>
                <w:bCs/>
                <w:sz w:val="22"/>
                <w:szCs w:val="22"/>
              </w:rPr>
              <w:t> </w:t>
            </w:r>
            <w:r w:rsidRPr="0058606C">
              <w:rPr>
                <w:bCs/>
                <w:sz w:val="22"/>
                <w:szCs w:val="22"/>
              </w:rPr>
              <w:t>199</w:t>
            </w:r>
            <w:r w:rsidR="0058606C" w:rsidRPr="0058606C">
              <w:rPr>
                <w:bCs/>
                <w:sz w:val="22"/>
                <w:szCs w:val="22"/>
              </w:rPr>
              <w:t>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4</w:t>
            </w:r>
            <w:r w:rsidR="0058606C" w:rsidRPr="0058606C">
              <w:rPr>
                <w:bCs/>
                <w:sz w:val="22"/>
                <w:szCs w:val="22"/>
              </w:rPr>
              <w:t> </w:t>
            </w:r>
            <w:r w:rsidRPr="0058606C">
              <w:rPr>
                <w:bCs/>
                <w:sz w:val="22"/>
                <w:szCs w:val="22"/>
              </w:rPr>
              <w:t>199</w:t>
            </w:r>
            <w:r w:rsidR="0058606C" w:rsidRPr="0058606C">
              <w:rPr>
                <w:bCs/>
                <w:sz w:val="22"/>
                <w:szCs w:val="22"/>
              </w:rPr>
              <w:t>,7</w:t>
            </w:r>
          </w:p>
        </w:tc>
      </w:tr>
      <w:tr w:rsidR="00446E02" w:rsidRPr="00446E02" w:rsidTr="0058606C">
        <w:trPr>
          <w:trHeight w:val="77"/>
        </w:trPr>
        <w:tc>
          <w:tcPr>
            <w:tcW w:w="6396" w:type="dxa"/>
            <w:shd w:val="clear" w:color="auto" w:fill="auto"/>
            <w:vAlign w:val="center"/>
            <w:hideMark/>
          </w:tcPr>
          <w:p w:rsidR="00446E02" w:rsidRPr="0058606C" w:rsidRDefault="00446E02" w:rsidP="0058606C">
            <w:r w:rsidRPr="0058606C">
              <w:rPr>
                <w:sz w:val="22"/>
                <w:szCs w:val="22"/>
              </w:rPr>
              <w:t xml:space="preserve">Плата за негативное воздействие на окружающую среду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446E02">
            <w:pPr>
              <w:jc w:val="right"/>
            </w:pPr>
            <w:r w:rsidRPr="0058606C">
              <w:rPr>
                <w:sz w:val="22"/>
                <w:szCs w:val="22"/>
              </w:rPr>
              <w:t>38 915,9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</w:pPr>
            <w:r w:rsidRPr="0058606C">
              <w:rPr>
                <w:sz w:val="22"/>
                <w:szCs w:val="22"/>
              </w:rPr>
              <w:t>38</w:t>
            </w:r>
            <w:r w:rsidR="0058606C" w:rsidRPr="0058606C">
              <w:rPr>
                <w:sz w:val="22"/>
                <w:szCs w:val="22"/>
              </w:rPr>
              <w:t> </w:t>
            </w:r>
            <w:r w:rsidRPr="0058606C">
              <w:rPr>
                <w:sz w:val="22"/>
                <w:szCs w:val="22"/>
              </w:rPr>
              <w:t>915</w:t>
            </w:r>
            <w:r w:rsidR="0058606C" w:rsidRPr="0058606C">
              <w:rPr>
                <w:sz w:val="22"/>
                <w:szCs w:val="22"/>
              </w:rPr>
              <w:t>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</w:pPr>
            <w:r w:rsidRPr="0058606C">
              <w:rPr>
                <w:sz w:val="22"/>
                <w:szCs w:val="22"/>
              </w:rPr>
              <w:t>38</w:t>
            </w:r>
            <w:r w:rsidR="0058606C" w:rsidRPr="0058606C">
              <w:rPr>
                <w:sz w:val="22"/>
                <w:szCs w:val="22"/>
              </w:rPr>
              <w:t> </w:t>
            </w:r>
            <w:r w:rsidRPr="0058606C">
              <w:rPr>
                <w:sz w:val="22"/>
                <w:szCs w:val="22"/>
              </w:rPr>
              <w:t>915</w:t>
            </w:r>
            <w:r w:rsidR="0058606C" w:rsidRPr="0058606C">
              <w:rPr>
                <w:sz w:val="22"/>
                <w:szCs w:val="22"/>
              </w:rPr>
              <w:t>,9</w:t>
            </w:r>
          </w:p>
        </w:tc>
      </w:tr>
      <w:tr w:rsidR="00446E02" w:rsidRPr="00446E02" w:rsidTr="0058606C">
        <w:trPr>
          <w:trHeight w:val="77"/>
        </w:trPr>
        <w:tc>
          <w:tcPr>
            <w:tcW w:w="6396" w:type="dxa"/>
            <w:shd w:val="clear" w:color="auto" w:fill="auto"/>
            <w:vAlign w:val="center"/>
            <w:hideMark/>
          </w:tcPr>
          <w:p w:rsidR="00446E02" w:rsidRPr="0058606C" w:rsidRDefault="00446E02" w:rsidP="00446E02">
            <w:pPr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446E02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653,2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679</w:t>
            </w:r>
            <w:r w:rsidR="0058606C" w:rsidRPr="0058606C">
              <w:rPr>
                <w:bCs/>
                <w:sz w:val="22"/>
                <w:szCs w:val="22"/>
              </w:rPr>
              <w:t>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E02" w:rsidRPr="0058606C" w:rsidRDefault="00446E02" w:rsidP="0058606C">
            <w:pPr>
              <w:jc w:val="right"/>
              <w:rPr>
                <w:bCs/>
              </w:rPr>
            </w:pPr>
            <w:r w:rsidRPr="0058606C">
              <w:rPr>
                <w:bCs/>
                <w:sz w:val="22"/>
                <w:szCs w:val="22"/>
              </w:rPr>
              <w:t>706</w:t>
            </w:r>
            <w:r w:rsidR="0058606C" w:rsidRPr="0058606C">
              <w:rPr>
                <w:bCs/>
                <w:sz w:val="22"/>
                <w:szCs w:val="22"/>
              </w:rPr>
              <w:t>,4</w:t>
            </w:r>
          </w:p>
        </w:tc>
      </w:tr>
    </w:tbl>
    <w:p w:rsidR="00446E02" w:rsidRDefault="00446E02" w:rsidP="00E7089A">
      <w:pPr>
        <w:pStyle w:val="25"/>
        <w:spacing w:line="240" w:lineRule="auto"/>
        <w:jc w:val="both"/>
        <w:rPr>
          <w:b w:val="0"/>
          <w:i w:val="0"/>
          <w:color w:val="auto"/>
          <w:sz w:val="24"/>
          <w:szCs w:val="24"/>
          <w:highlight w:val="yellow"/>
        </w:rPr>
      </w:pPr>
    </w:p>
    <w:p w:rsidR="00ED4880" w:rsidRPr="00B04E21" w:rsidRDefault="00ED4880" w:rsidP="007D3B54">
      <w:pPr>
        <w:ind w:firstLine="540"/>
        <w:jc w:val="center"/>
        <w:rPr>
          <w:b/>
        </w:rPr>
      </w:pPr>
      <w:r w:rsidRPr="00B04E21">
        <w:rPr>
          <w:b/>
        </w:rPr>
        <w:t>Особенности расчетов поступлений по доходным источникам</w:t>
      </w:r>
    </w:p>
    <w:p w:rsidR="0058606C" w:rsidRPr="0058606C" w:rsidRDefault="0058606C" w:rsidP="0058606C">
      <w:pPr>
        <w:ind w:firstLine="540"/>
        <w:rPr>
          <w:u w:val="single"/>
        </w:rPr>
      </w:pPr>
      <w:r w:rsidRPr="0058606C">
        <w:rPr>
          <w:u w:val="single"/>
        </w:rPr>
        <w:t xml:space="preserve">Налог на доходы физических лиц </w:t>
      </w:r>
    </w:p>
    <w:p w:rsidR="0058606C" w:rsidRPr="0058606C" w:rsidRDefault="0058606C" w:rsidP="0058606C">
      <w:pPr>
        <w:pStyle w:val="a3"/>
        <w:ind w:firstLine="567"/>
        <w:jc w:val="both"/>
        <w:rPr>
          <w:color w:val="000000"/>
          <w:sz w:val="24"/>
        </w:rPr>
      </w:pPr>
      <w:r w:rsidRPr="0058606C">
        <w:rPr>
          <w:color w:val="000000"/>
          <w:sz w:val="24"/>
        </w:rPr>
        <w:t>Прогноз поступлений по налогу на доходы физических лиц в бюджет муниципального образования «Парабельский район» составляет:</w:t>
      </w:r>
    </w:p>
    <w:p w:rsidR="0058606C" w:rsidRPr="0058606C" w:rsidRDefault="0058606C" w:rsidP="0058606C">
      <w:pPr>
        <w:pStyle w:val="a3"/>
        <w:ind w:firstLine="567"/>
        <w:jc w:val="both"/>
        <w:rPr>
          <w:color w:val="000000"/>
          <w:sz w:val="24"/>
        </w:rPr>
      </w:pPr>
      <w:r w:rsidRPr="0058606C">
        <w:rPr>
          <w:color w:val="000000"/>
          <w:sz w:val="24"/>
        </w:rPr>
        <w:t>2024 год – 238 650,8 тыс. рублей (в том числе поступления по дополнительному нормативу 3,37% от НДФЛ – 32 080,6 тыс. рублей);</w:t>
      </w:r>
    </w:p>
    <w:p w:rsidR="0058606C" w:rsidRPr="0058606C" w:rsidRDefault="0058606C" w:rsidP="0058606C">
      <w:pPr>
        <w:pStyle w:val="a3"/>
        <w:ind w:firstLine="567"/>
        <w:jc w:val="both"/>
        <w:rPr>
          <w:color w:val="000000"/>
          <w:sz w:val="24"/>
        </w:rPr>
      </w:pPr>
      <w:r w:rsidRPr="0058606C">
        <w:rPr>
          <w:color w:val="000000"/>
          <w:sz w:val="24"/>
        </w:rPr>
        <w:lastRenderedPageBreak/>
        <w:t>2025 год –256 133,6 тыс. рублей (в том числе поступления по дополнительному нормативу 3,46% от НДФЛ – 35</w:t>
      </w:r>
      <w:r w:rsidR="002C1CC5">
        <w:rPr>
          <w:color w:val="000000"/>
          <w:sz w:val="24"/>
        </w:rPr>
        <w:t xml:space="preserve"> </w:t>
      </w:r>
      <w:r w:rsidRPr="0058606C">
        <w:rPr>
          <w:color w:val="000000"/>
          <w:sz w:val="24"/>
        </w:rPr>
        <w:t>069,8 тыс. рублей);</w:t>
      </w:r>
    </w:p>
    <w:p w:rsidR="0058606C" w:rsidRPr="0058606C" w:rsidRDefault="0058606C" w:rsidP="0058606C">
      <w:pPr>
        <w:pStyle w:val="a3"/>
        <w:ind w:firstLine="567"/>
        <w:jc w:val="both"/>
        <w:rPr>
          <w:color w:val="000000"/>
          <w:sz w:val="24"/>
        </w:rPr>
      </w:pPr>
      <w:r w:rsidRPr="0058606C">
        <w:rPr>
          <w:color w:val="000000"/>
          <w:sz w:val="24"/>
        </w:rPr>
        <w:t>2026 год – 276 019,7 тыс. рублей (в том числе поступления по дополнительному нормативу 3,72% от НДФЛ – 40 175,6 тыс. рублей).</w:t>
      </w:r>
    </w:p>
    <w:p w:rsidR="0058606C" w:rsidRPr="0058606C" w:rsidRDefault="0058606C" w:rsidP="0058606C">
      <w:pPr>
        <w:pStyle w:val="a3"/>
        <w:ind w:firstLine="567"/>
        <w:jc w:val="both"/>
        <w:rPr>
          <w:color w:val="000000"/>
          <w:sz w:val="24"/>
        </w:rPr>
      </w:pPr>
      <w:r w:rsidRPr="0058606C">
        <w:rPr>
          <w:color w:val="000000"/>
          <w:sz w:val="24"/>
        </w:rPr>
        <w:t xml:space="preserve">Прогноз поступлений налога на доходы физических лиц рассчитан в условиях действия главы 23 части второй Налогового кодекса Российской Федерации (с учетом изменений и дополнений), с учетом норматива отчислений в размере 15%, установленного Бюджетным кодексом Российской Федерации, и единого норматива отчислений в размере 10%, установленного Законом Томской области от 09.02.2012 №7-ОЗ «Об установлении единых нормативов отчислений от налога на доходы физических лиц в бюджеты муниципальных районов и городских округов Томской области».  </w:t>
      </w:r>
    </w:p>
    <w:p w:rsidR="0058606C" w:rsidRPr="0058606C" w:rsidRDefault="0058606C" w:rsidP="0058606C">
      <w:pPr>
        <w:tabs>
          <w:tab w:val="left" w:pos="0"/>
        </w:tabs>
        <w:ind w:firstLine="567"/>
        <w:contextualSpacing/>
        <w:jc w:val="both"/>
        <w:rPr>
          <w:color w:val="000000"/>
        </w:rPr>
      </w:pPr>
      <w:r w:rsidRPr="0058606C">
        <w:rPr>
          <w:color w:val="000000"/>
        </w:rPr>
        <w:t>Расчет налога на доходы физических лиц основывается на прогнозе ожидаемых поступлений налога в 2023 году с учетом темпов роста заработной платы. Расчет ожидаемых поступлений налога на доходы физических лиц в 2023 году по району учитывает фактические поступления налога за 9 месяцев 2023 года, удельный вес поступлений налога за аналогичные периоды прошлых лет и данные по отчету Управления Федерального казначейства по Томской области «Сведения о поступивших платежах от юридических лиц».</w:t>
      </w:r>
    </w:p>
    <w:p w:rsidR="0058606C" w:rsidRPr="0058606C" w:rsidRDefault="0058606C" w:rsidP="0058606C">
      <w:pPr>
        <w:tabs>
          <w:tab w:val="left" w:pos="0"/>
        </w:tabs>
        <w:ind w:firstLine="567"/>
        <w:contextualSpacing/>
        <w:jc w:val="both"/>
        <w:rPr>
          <w:color w:val="000000"/>
        </w:rPr>
      </w:pPr>
      <w:r w:rsidRPr="0058606C">
        <w:rPr>
          <w:color w:val="000000"/>
        </w:rPr>
        <w:t>Фактические поступления по налогу на доходы физических лиц за 9 месяцев 2023 года составили 175 969,8 тыс. рублей, за 9 месяцев 2022 года - 144 036,5 тыс. рублей. Темп роста поступлений составляет 122,2%. Темп роста прогнозных значений 2024 года к ожидаемому исполнению 2023 года 218 335,0 тыс. рублей составляет 109,3% , темп роста прогноза 2025 года к 2024 году-107,3%, прогноза 2026 года к 2025 году - 107,8%.</w:t>
      </w:r>
    </w:p>
    <w:p w:rsidR="0058606C" w:rsidRDefault="0058606C" w:rsidP="0058606C">
      <w:pPr>
        <w:tabs>
          <w:tab w:val="left" w:pos="0"/>
        </w:tabs>
        <w:contextualSpacing/>
        <w:jc w:val="center"/>
        <w:rPr>
          <w:color w:val="000000"/>
        </w:rPr>
      </w:pPr>
    </w:p>
    <w:p w:rsidR="0058606C" w:rsidRPr="0058606C" w:rsidRDefault="0058606C" w:rsidP="0058606C">
      <w:pPr>
        <w:tabs>
          <w:tab w:val="left" w:pos="0"/>
        </w:tabs>
        <w:ind w:firstLine="567"/>
        <w:contextualSpacing/>
        <w:jc w:val="both"/>
        <w:rPr>
          <w:u w:val="single"/>
        </w:rPr>
      </w:pPr>
      <w:r w:rsidRPr="0058606C">
        <w:rPr>
          <w:u w:val="single"/>
        </w:rPr>
        <w:t xml:space="preserve">Акцизы по подакцизным товарам (продукции), производимым на территории Российской </w:t>
      </w:r>
      <w:r>
        <w:rPr>
          <w:u w:val="single"/>
        </w:rPr>
        <w:t>Ф</w:t>
      </w:r>
      <w:r w:rsidRPr="0058606C">
        <w:rPr>
          <w:u w:val="single"/>
        </w:rPr>
        <w:t>едерации</w:t>
      </w:r>
    </w:p>
    <w:p w:rsidR="0058606C" w:rsidRPr="00357939" w:rsidRDefault="0058606C" w:rsidP="0058606C">
      <w:pPr>
        <w:tabs>
          <w:tab w:val="left" w:pos="-993"/>
        </w:tabs>
        <w:ind w:firstLine="709"/>
        <w:contextualSpacing/>
        <w:jc w:val="both"/>
      </w:pPr>
      <w:r w:rsidRPr="00357939">
        <w:t>Ожидаемое поступление доходов от уплаты акцизов на нефтепродукты в 2023 году рассчитано на основании информации, доведенной администратором доходов (</w:t>
      </w:r>
      <w:r w:rsidRPr="00357939">
        <w:rPr>
          <w:rStyle w:val="FontStyle132"/>
        </w:rPr>
        <w:t xml:space="preserve">УФНС России по </w:t>
      </w:r>
      <w:r w:rsidRPr="00357939">
        <w:t>Томской области) с учетом фактического исполнения за 9 месяцев 2023 года</w:t>
      </w:r>
      <w:r>
        <w:t xml:space="preserve"> в сумме 10 283,1 тыс. рублей.</w:t>
      </w:r>
    </w:p>
    <w:p w:rsidR="0058606C" w:rsidRDefault="0058606C" w:rsidP="0058606C">
      <w:pPr>
        <w:tabs>
          <w:tab w:val="left" w:pos="567"/>
        </w:tabs>
        <w:ind w:firstLine="709"/>
        <w:jc w:val="both"/>
      </w:pPr>
      <w:r w:rsidRPr="00357939">
        <w:t xml:space="preserve">Прогноз поступлений на 2024-2026 годы рассчитан по дифференцированным нормативам отчислений в бюджет муниципального образования «Парабельский район»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в размере 0,29572 % </w:t>
      </w:r>
      <w:r>
        <w:t xml:space="preserve">ежегодно </w:t>
      </w:r>
      <w:r w:rsidRPr="00357939">
        <w:t>и соответствует показателям, доведенным письмом Департамента финансов Томской области от 13.09.2023 №50-05/24-230. Доходы от акцизов в бюджет района составят в 2024 году – 11</w:t>
      </w:r>
      <w:r>
        <w:t xml:space="preserve"> </w:t>
      </w:r>
      <w:r w:rsidRPr="00357939">
        <w:t>270,4 тыс. рублей, в 2025</w:t>
      </w:r>
      <w:r>
        <w:t xml:space="preserve"> </w:t>
      </w:r>
      <w:r w:rsidRPr="00357939">
        <w:t>году</w:t>
      </w:r>
      <w:r>
        <w:t xml:space="preserve"> - </w:t>
      </w:r>
      <w:r w:rsidRPr="00357939">
        <w:t>12</w:t>
      </w:r>
      <w:r>
        <w:t xml:space="preserve"> </w:t>
      </w:r>
      <w:r w:rsidRPr="00357939">
        <w:t xml:space="preserve">027,8 тыс. рублей и </w:t>
      </w:r>
      <w:r>
        <w:t xml:space="preserve">в </w:t>
      </w:r>
      <w:r w:rsidRPr="00357939">
        <w:t>2026 -</w:t>
      </w:r>
      <w:r>
        <w:t xml:space="preserve"> </w:t>
      </w:r>
      <w:r w:rsidRPr="00357939">
        <w:t>12</w:t>
      </w:r>
      <w:r>
        <w:t xml:space="preserve"> </w:t>
      </w:r>
      <w:r w:rsidRPr="00357939">
        <w:t xml:space="preserve">484,8 тыс. рублей. Темп роста </w:t>
      </w:r>
      <w:r>
        <w:t>2024 года</w:t>
      </w:r>
      <w:r w:rsidRPr="00357939">
        <w:t xml:space="preserve"> к ожидаемому исполнению 2023 года </w:t>
      </w:r>
      <w:r>
        <w:t xml:space="preserve">составит </w:t>
      </w:r>
      <w:r w:rsidRPr="00B87D43">
        <w:t>104,1%,</w:t>
      </w:r>
      <w:r w:rsidRPr="00DA220D">
        <w:t xml:space="preserve"> </w:t>
      </w:r>
      <w:r w:rsidRPr="0041620C">
        <w:t xml:space="preserve">на 2025 год по отношению к прогнозу 2024 года </w:t>
      </w:r>
      <w:r>
        <w:t>-</w:t>
      </w:r>
      <w:r w:rsidRPr="0041620C">
        <w:t xml:space="preserve"> </w:t>
      </w:r>
      <w:r>
        <w:t>106,7</w:t>
      </w:r>
      <w:r w:rsidRPr="0041620C">
        <w:t xml:space="preserve">%; на 2026 год по отношению к прогнозу 2025 года </w:t>
      </w:r>
      <w:r>
        <w:t>-</w:t>
      </w:r>
      <w:r w:rsidRPr="0041620C">
        <w:t xml:space="preserve"> 10</w:t>
      </w:r>
      <w:r>
        <w:t>3</w:t>
      </w:r>
      <w:r w:rsidRPr="0041620C">
        <w:t>,</w:t>
      </w:r>
      <w:r>
        <w:t>8</w:t>
      </w:r>
      <w:r w:rsidRPr="0041620C">
        <w:t>%.</w:t>
      </w:r>
    </w:p>
    <w:p w:rsidR="0058606C" w:rsidRDefault="0058606C" w:rsidP="0058606C">
      <w:pPr>
        <w:pStyle w:val="4"/>
        <w:tabs>
          <w:tab w:val="left" w:pos="-993"/>
        </w:tabs>
        <w:spacing w:before="0"/>
        <w:ind w:firstLine="709"/>
        <w:contextualSpacing/>
        <w:rPr>
          <w:sz w:val="24"/>
          <w:szCs w:val="24"/>
        </w:rPr>
      </w:pPr>
    </w:p>
    <w:p w:rsidR="0058606C" w:rsidRPr="0058606C" w:rsidRDefault="0058606C" w:rsidP="0058606C">
      <w:pPr>
        <w:pStyle w:val="4"/>
        <w:tabs>
          <w:tab w:val="left" w:pos="-993"/>
        </w:tabs>
        <w:spacing w:before="0"/>
        <w:ind w:firstLine="709"/>
        <w:contextualSpacing/>
        <w:rPr>
          <w:b w:val="0"/>
          <w:sz w:val="24"/>
          <w:szCs w:val="24"/>
          <w:u w:val="single"/>
        </w:rPr>
      </w:pPr>
      <w:r w:rsidRPr="0058606C">
        <w:rPr>
          <w:b w:val="0"/>
          <w:sz w:val="24"/>
          <w:szCs w:val="24"/>
          <w:u w:val="single"/>
        </w:rPr>
        <w:t>Налог, взимаемый в связи с применением упрощенной системы налогообложения</w:t>
      </w:r>
    </w:p>
    <w:p w:rsidR="0058606C" w:rsidRPr="008F46AE" w:rsidRDefault="0058606C" w:rsidP="0058606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i/>
          <w:u w:val="single"/>
        </w:rPr>
      </w:pPr>
      <w:r w:rsidRPr="0041620C">
        <w:t xml:space="preserve">В соответствии с Бюджетным </w:t>
      </w:r>
      <w:hyperlink r:id="rId8" w:history="1">
        <w:r w:rsidRPr="0041620C">
          <w:t>кодексом</w:t>
        </w:r>
      </w:hyperlink>
      <w:r w:rsidRPr="0041620C">
        <w:t xml:space="preserve"> Российской Федерации и Законом Томской области от 14.11.2012 № 208-ОЗ «Об установлении единых нормативов отчислений в бюджеты муниципальных районов и городских округов Томской области от отдельных федеральных налогов», УСН поступает в бюджет муниципального района по нормативу 30%. </w:t>
      </w:r>
    </w:p>
    <w:p w:rsidR="0058606C" w:rsidRPr="0041620C" w:rsidRDefault="0058606C" w:rsidP="0058606C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43244">
        <w:t>Прогноз поступлений</w:t>
      </w:r>
      <w:r w:rsidRPr="00CF6FF9">
        <w:t xml:space="preserve"> налога на 202</w:t>
      </w:r>
      <w:r>
        <w:t>4</w:t>
      </w:r>
      <w:r w:rsidRPr="00CF6FF9">
        <w:t>-202</w:t>
      </w:r>
      <w:r>
        <w:t>6</w:t>
      </w:r>
      <w:r w:rsidRPr="00CF6FF9">
        <w:t xml:space="preserve"> годы рассчитан исходя из оценки поступлений в 202</w:t>
      </w:r>
      <w:r>
        <w:t>3</w:t>
      </w:r>
      <w:r w:rsidRPr="00CF6FF9">
        <w:t xml:space="preserve"> году с учётом индекса потребительских цен и в соответствии с показателями, предоставленными администратором доход</w:t>
      </w:r>
      <w:r>
        <w:t>ов</w:t>
      </w:r>
      <w:r w:rsidRPr="00CF6FF9">
        <w:t xml:space="preserve">. </w:t>
      </w:r>
      <w:r w:rsidRPr="0041620C">
        <w:t>Ожидаемые поступления в 2023 году рассчитаны в сумм</w:t>
      </w:r>
      <w:r w:rsidRPr="000C7D4B">
        <w:t xml:space="preserve">е </w:t>
      </w:r>
      <w:r w:rsidRPr="00BA643F">
        <w:t>7 232,0 тыс. рублей</w:t>
      </w:r>
      <w:r w:rsidRPr="000C7D4B">
        <w:t xml:space="preserve"> или 131,1% к</w:t>
      </w:r>
      <w:r w:rsidRPr="0041620C">
        <w:t xml:space="preserve"> 2022 году</w:t>
      </w:r>
      <w:r>
        <w:t>.</w:t>
      </w:r>
      <w:r w:rsidRPr="0041620C">
        <w:t xml:space="preserve"> Согласно сведений о распределении ЕНП в 2023 году и пояснений налогоплательщика</w:t>
      </w:r>
      <w:r>
        <w:t>,</w:t>
      </w:r>
      <w:r w:rsidRPr="0041620C">
        <w:t xml:space="preserve"> в ноябре 2022 года заключен разовый договор на поставку песка и в 2023 году осуществлены платежи по декларации за 2022 год в размере 2 327,7 тыс. рублей</w:t>
      </w:r>
      <w:r w:rsidR="005328D2">
        <w:t>.</w:t>
      </w:r>
      <w:r w:rsidRPr="0041620C">
        <w:t xml:space="preserve"> </w:t>
      </w:r>
    </w:p>
    <w:p w:rsidR="0058606C" w:rsidRDefault="0058606C" w:rsidP="0058606C">
      <w:pPr>
        <w:ind w:firstLine="709"/>
        <w:jc w:val="both"/>
      </w:pPr>
      <w:r w:rsidRPr="0041620C">
        <w:lastRenderedPageBreak/>
        <w:t>Прогноз поступлений налога на 202</w:t>
      </w:r>
      <w:r>
        <w:t>4</w:t>
      </w:r>
      <w:r w:rsidR="005328D2">
        <w:t xml:space="preserve"> </w:t>
      </w:r>
      <w:r w:rsidRPr="0041620C">
        <w:t>-</w:t>
      </w:r>
      <w:r w:rsidR="005328D2">
        <w:t xml:space="preserve"> </w:t>
      </w:r>
      <w:r w:rsidRPr="0041620C">
        <w:t>202</w:t>
      </w:r>
      <w:r>
        <w:t>6</w:t>
      </w:r>
      <w:r w:rsidRPr="0041620C">
        <w:t xml:space="preserve"> годы рассчитан в соответствии с показателями, предоставленными администратором дохода (УФНС России по Томской области)</w:t>
      </w:r>
      <w:r>
        <w:t xml:space="preserve"> и </w:t>
      </w:r>
      <w:r w:rsidRPr="00CF6FF9">
        <w:t>составляет на 202</w:t>
      </w:r>
      <w:r>
        <w:t>4</w:t>
      </w:r>
      <w:r w:rsidRPr="00CF6FF9">
        <w:t xml:space="preserve"> год </w:t>
      </w:r>
      <w:r>
        <w:t>-</w:t>
      </w:r>
      <w:r w:rsidRPr="00CF6FF9">
        <w:t xml:space="preserve"> </w:t>
      </w:r>
      <w:r>
        <w:t>6 312,0</w:t>
      </w:r>
      <w:r w:rsidRPr="00CF6FF9">
        <w:t xml:space="preserve"> тыс. рублей, темп роста по отношению к ожидаемому поступлению в 202</w:t>
      </w:r>
      <w:r>
        <w:t>3</w:t>
      </w:r>
      <w:r w:rsidRPr="00CF6FF9">
        <w:t xml:space="preserve"> году </w:t>
      </w:r>
      <w:r>
        <w:t>87,3</w:t>
      </w:r>
      <w:r w:rsidRPr="00CF6FF9">
        <w:t>%</w:t>
      </w:r>
      <w:r w:rsidR="005328D2">
        <w:t xml:space="preserve"> (с исключением разовых поступлений в 2023 году)</w:t>
      </w:r>
      <w:r>
        <w:t>, прогноз 2025 года - 6 675,0 тыс. рублей с темпом роста к прогнозу 2024 года 105,8%, прогноз 2026 года - 7 039,0 тыс. рублей и темпом роста 105,5%.</w:t>
      </w:r>
    </w:p>
    <w:p w:rsidR="0058606C" w:rsidRDefault="0058606C" w:rsidP="0058606C">
      <w:pPr>
        <w:ind w:firstLine="709"/>
        <w:jc w:val="both"/>
        <w:rPr>
          <w:highlight w:val="yellow"/>
        </w:rPr>
      </w:pPr>
    </w:p>
    <w:p w:rsidR="0058606C" w:rsidRPr="005328D2" w:rsidRDefault="0058606C" w:rsidP="0058606C">
      <w:pPr>
        <w:keepNext/>
        <w:keepLines/>
        <w:tabs>
          <w:tab w:val="left" w:pos="0"/>
        </w:tabs>
        <w:ind w:firstLine="709"/>
        <w:contextualSpacing/>
        <w:outlineLvl w:val="3"/>
        <w:rPr>
          <w:bCs/>
          <w:iCs/>
          <w:u w:val="single"/>
        </w:rPr>
      </w:pPr>
      <w:r w:rsidRPr="005328D2">
        <w:rPr>
          <w:bCs/>
          <w:iCs/>
          <w:u w:val="single"/>
        </w:rPr>
        <w:t>Единый налог на вмененный доход для отдельных видов деятельности (ЕНВД)</w:t>
      </w:r>
    </w:p>
    <w:p w:rsidR="0058606C" w:rsidRPr="008D12BE" w:rsidRDefault="0058606C" w:rsidP="0058606C">
      <w:pPr>
        <w:keepNext/>
        <w:keepLines/>
        <w:tabs>
          <w:tab w:val="left" w:pos="0"/>
        </w:tabs>
        <w:ind w:firstLine="709"/>
        <w:contextualSpacing/>
        <w:outlineLvl w:val="3"/>
      </w:pPr>
      <w:r w:rsidRPr="008D12BE">
        <w:t>С 1 января 2021 года</w:t>
      </w:r>
      <w:r>
        <w:t xml:space="preserve"> </w:t>
      </w:r>
      <w:r w:rsidRPr="008D12BE">
        <w:t>система налогообложения в виде единого налога на вмененный доход (ЕНВД) не применяется (Федеральный закон от 29.06.2012 № 97-ФЗ</w:t>
      </w:r>
      <w:r>
        <w:t>).</w:t>
      </w:r>
    </w:p>
    <w:p w:rsidR="0058606C" w:rsidRPr="00A37DCD" w:rsidRDefault="0058606C" w:rsidP="0058606C">
      <w:pPr>
        <w:tabs>
          <w:tab w:val="left" w:pos="0"/>
        </w:tabs>
        <w:ind w:firstLine="709"/>
        <w:contextualSpacing/>
        <w:jc w:val="both"/>
      </w:pPr>
      <w:r w:rsidRPr="00A37DCD">
        <w:t>Ожидаемое поступление с отрицательным значением (-</w:t>
      </w:r>
      <w:r>
        <w:t>191,5</w:t>
      </w:r>
      <w:r w:rsidRPr="00A37DCD">
        <w:t xml:space="preserve"> тыс. рублей) соответствует фактическому показателю на 01.0</w:t>
      </w:r>
      <w:r>
        <w:t>9.</w:t>
      </w:r>
      <w:r w:rsidRPr="00A37DCD">
        <w:t xml:space="preserve">2023 года. Согласно сведений о распределении ЕНП в 2023 году </w:t>
      </w:r>
      <w:r w:rsidR="005328D2">
        <w:t>налогоплательщик</w:t>
      </w:r>
      <w:r w:rsidRPr="00A37DCD">
        <w:t xml:space="preserve"> вернул переплату в размере 203,2 тыс. руб</w:t>
      </w:r>
      <w:r w:rsidR="005328D2">
        <w:t>лей, что привело к отрицательному сальдо поступлений.</w:t>
      </w:r>
      <w:r w:rsidRPr="00A37DCD">
        <w:t xml:space="preserve"> </w:t>
      </w:r>
    </w:p>
    <w:p w:rsidR="0058606C" w:rsidRDefault="0058606C" w:rsidP="0058606C">
      <w:pPr>
        <w:tabs>
          <w:tab w:val="left" w:pos="0"/>
        </w:tabs>
        <w:ind w:firstLine="709"/>
        <w:contextualSpacing/>
        <w:jc w:val="both"/>
      </w:pPr>
      <w:r w:rsidRPr="00A37DCD">
        <w:t xml:space="preserve">Прогноз поступлений ЕНВД в консолидированный бюджет составляет на 2024-2026 гг. </w:t>
      </w:r>
      <w:r>
        <w:t>-</w:t>
      </w:r>
      <w:r w:rsidRPr="00A37DCD">
        <w:t xml:space="preserve"> 0,0 тыс. рублей.</w:t>
      </w:r>
    </w:p>
    <w:p w:rsidR="0058606C" w:rsidRPr="00A37DCD" w:rsidRDefault="0058606C" w:rsidP="0058606C">
      <w:pPr>
        <w:tabs>
          <w:tab w:val="left" w:pos="0"/>
        </w:tabs>
        <w:ind w:firstLine="709"/>
        <w:contextualSpacing/>
        <w:jc w:val="both"/>
      </w:pPr>
      <w:r w:rsidRPr="008D12BE">
        <w:t xml:space="preserve"> </w:t>
      </w:r>
    </w:p>
    <w:p w:rsidR="0058606C" w:rsidRPr="005328D2" w:rsidRDefault="0058606C" w:rsidP="0058606C">
      <w:pPr>
        <w:pStyle w:val="2"/>
        <w:spacing w:before="0" w:after="0"/>
        <w:ind w:firstLine="709"/>
        <w:contextualSpacing/>
        <w:rPr>
          <w:rFonts w:ascii="Times New Roman" w:hAnsi="Times New Roman"/>
          <w:b w:val="0"/>
          <w:i w:val="0"/>
          <w:sz w:val="24"/>
          <w:szCs w:val="24"/>
          <w:u w:val="single"/>
        </w:rPr>
      </w:pPr>
      <w:r w:rsidRPr="005328D2">
        <w:rPr>
          <w:rFonts w:ascii="Times New Roman" w:hAnsi="Times New Roman"/>
          <w:b w:val="0"/>
          <w:i w:val="0"/>
          <w:sz w:val="24"/>
          <w:szCs w:val="24"/>
          <w:u w:val="single"/>
        </w:rPr>
        <w:t>Налог, взимаемый в связи с применением патентной системы налогообложения</w:t>
      </w:r>
    </w:p>
    <w:p w:rsidR="005328D2" w:rsidRDefault="0058606C" w:rsidP="005328D2">
      <w:pPr>
        <w:pStyle w:val="3"/>
        <w:tabs>
          <w:tab w:val="left" w:pos="0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1928A9">
        <w:rPr>
          <w:sz w:val="24"/>
          <w:szCs w:val="24"/>
        </w:rPr>
        <w:t xml:space="preserve">Ожидаемые поступления в 2023 году </w:t>
      </w:r>
      <w:r w:rsidRPr="00A5084E">
        <w:rPr>
          <w:sz w:val="24"/>
          <w:szCs w:val="24"/>
        </w:rPr>
        <w:t>составят 3 624,0</w:t>
      </w:r>
      <w:r w:rsidRPr="001928A9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при плане 3 815,3 тыс. рублей или </w:t>
      </w:r>
      <w:r w:rsidR="005328D2">
        <w:rPr>
          <w:sz w:val="24"/>
          <w:szCs w:val="24"/>
        </w:rPr>
        <w:t>95,0</w:t>
      </w:r>
      <w:r>
        <w:rPr>
          <w:sz w:val="24"/>
          <w:szCs w:val="24"/>
        </w:rPr>
        <w:t>%.</w:t>
      </w:r>
      <w:r w:rsidRPr="001928A9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1928A9">
        <w:rPr>
          <w:sz w:val="24"/>
          <w:szCs w:val="24"/>
        </w:rPr>
        <w:t xml:space="preserve">емп роста к фактическим поступлениям 2022 года составит </w:t>
      </w:r>
      <w:r w:rsidRPr="00A5084E">
        <w:rPr>
          <w:sz w:val="24"/>
          <w:szCs w:val="24"/>
        </w:rPr>
        <w:t>97,6%.</w:t>
      </w:r>
      <w:r w:rsidRPr="001928A9">
        <w:rPr>
          <w:sz w:val="24"/>
          <w:szCs w:val="24"/>
        </w:rPr>
        <w:t xml:space="preserve"> </w:t>
      </w:r>
      <w:r w:rsidR="005328D2" w:rsidRPr="00396D61">
        <w:rPr>
          <w:sz w:val="24"/>
          <w:szCs w:val="24"/>
        </w:rPr>
        <w:t xml:space="preserve">Расчет произведен с учетом темпа роста поступлений в бюджет муниципального образования «Парабельский район» за </w:t>
      </w:r>
      <w:r w:rsidR="005328D2">
        <w:rPr>
          <w:sz w:val="24"/>
          <w:szCs w:val="24"/>
        </w:rPr>
        <w:t>9</w:t>
      </w:r>
      <w:r w:rsidR="005328D2" w:rsidRPr="00396D61">
        <w:rPr>
          <w:sz w:val="24"/>
          <w:szCs w:val="24"/>
        </w:rPr>
        <w:t xml:space="preserve"> месяцев 202</w:t>
      </w:r>
      <w:r w:rsidR="005328D2">
        <w:rPr>
          <w:sz w:val="24"/>
          <w:szCs w:val="24"/>
        </w:rPr>
        <w:t>3</w:t>
      </w:r>
      <w:r w:rsidR="005328D2" w:rsidRPr="00396D61">
        <w:rPr>
          <w:sz w:val="24"/>
          <w:szCs w:val="24"/>
        </w:rPr>
        <w:t xml:space="preserve"> года (темп роста составил </w:t>
      </w:r>
      <w:r w:rsidR="005328D2">
        <w:rPr>
          <w:sz w:val="24"/>
          <w:szCs w:val="24"/>
        </w:rPr>
        <w:t>87,0</w:t>
      </w:r>
      <w:r w:rsidR="005328D2" w:rsidRPr="00396D61">
        <w:rPr>
          <w:sz w:val="24"/>
          <w:szCs w:val="24"/>
        </w:rPr>
        <w:t>%)</w:t>
      </w:r>
      <w:r w:rsidR="005328D2">
        <w:rPr>
          <w:sz w:val="24"/>
          <w:szCs w:val="24"/>
        </w:rPr>
        <w:t>. Показатель соответствует оценке, предоставленной администратором</w:t>
      </w:r>
      <w:r w:rsidR="00C15781">
        <w:rPr>
          <w:sz w:val="24"/>
          <w:szCs w:val="24"/>
        </w:rPr>
        <w:t>.</w:t>
      </w:r>
      <w:r w:rsidR="005328D2">
        <w:rPr>
          <w:sz w:val="24"/>
          <w:szCs w:val="24"/>
        </w:rPr>
        <w:t xml:space="preserve"> В соответствии с пояснениями администратора темп роста снизился, так как крупные плательщики перешли на годовой патент со сроком уплаты 31.12.2023 г. (в 2022 году применяли и оплачивали квартально). </w:t>
      </w:r>
    </w:p>
    <w:p w:rsidR="005328D2" w:rsidRDefault="005328D2" w:rsidP="005328D2">
      <w:pPr>
        <w:pStyle w:val="3"/>
        <w:tabs>
          <w:tab w:val="left" w:pos="0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396D61">
        <w:rPr>
          <w:sz w:val="24"/>
          <w:szCs w:val="24"/>
        </w:rPr>
        <w:t>Прогноз поступлений на 202</w:t>
      </w:r>
      <w:r>
        <w:rPr>
          <w:sz w:val="24"/>
          <w:szCs w:val="24"/>
        </w:rPr>
        <w:t>4</w:t>
      </w:r>
      <w:r w:rsidRPr="00396D61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Pr="00396D61">
        <w:rPr>
          <w:sz w:val="24"/>
          <w:szCs w:val="24"/>
        </w:rPr>
        <w:t xml:space="preserve">– </w:t>
      </w:r>
      <w:r>
        <w:rPr>
          <w:sz w:val="24"/>
          <w:szCs w:val="24"/>
        </w:rPr>
        <w:t>3 783,0</w:t>
      </w:r>
      <w:r w:rsidRPr="00396D61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, темп роста к ожидаемому 2023 года – 104,4%</w:t>
      </w:r>
      <w:r w:rsidRPr="00396D61">
        <w:rPr>
          <w:sz w:val="24"/>
          <w:szCs w:val="24"/>
        </w:rPr>
        <w:t xml:space="preserve">; </w:t>
      </w:r>
    </w:p>
    <w:p w:rsidR="005328D2" w:rsidRPr="0041620C" w:rsidRDefault="005328D2" w:rsidP="005328D2">
      <w:pPr>
        <w:pStyle w:val="3"/>
        <w:tabs>
          <w:tab w:val="left" w:pos="0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41620C">
        <w:rPr>
          <w:sz w:val="24"/>
          <w:szCs w:val="24"/>
        </w:rPr>
        <w:t xml:space="preserve">на 2025 год – </w:t>
      </w:r>
      <w:r>
        <w:rPr>
          <w:sz w:val="24"/>
          <w:szCs w:val="24"/>
        </w:rPr>
        <w:t>3 992</w:t>
      </w:r>
      <w:r w:rsidRPr="0041620C">
        <w:rPr>
          <w:sz w:val="24"/>
          <w:szCs w:val="24"/>
        </w:rPr>
        <w:t xml:space="preserve"> тыс. рублей, темп роста к 2024 году </w:t>
      </w:r>
      <w:r>
        <w:rPr>
          <w:sz w:val="24"/>
          <w:szCs w:val="24"/>
        </w:rPr>
        <w:t>105,5</w:t>
      </w:r>
      <w:r w:rsidRPr="0041620C">
        <w:rPr>
          <w:sz w:val="24"/>
          <w:szCs w:val="24"/>
        </w:rPr>
        <w:t xml:space="preserve">%; </w:t>
      </w:r>
    </w:p>
    <w:p w:rsidR="0058606C" w:rsidRPr="001928A9" w:rsidRDefault="005328D2" w:rsidP="005328D2">
      <w:pPr>
        <w:pStyle w:val="3"/>
        <w:tabs>
          <w:tab w:val="left" w:pos="0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41620C">
        <w:rPr>
          <w:sz w:val="24"/>
          <w:szCs w:val="24"/>
        </w:rPr>
        <w:t xml:space="preserve">на 2026 год – </w:t>
      </w:r>
      <w:r>
        <w:rPr>
          <w:sz w:val="24"/>
          <w:szCs w:val="24"/>
        </w:rPr>
        <w:t>4 232,0</w:t>
      </w:r>
      <w:r w:rsidRPr="0041620C">
        <w:rPr>
          <w:sz w:val="24"/>
          <w:szCs w:val="24"/>
        </w:rPr>
        <w:t xml:space="preserve"> тыс. рублей, темп роста к 2023 году </w:t>
      </w:r>
      <w:r>
        <w:rPr>
          <w:sz w:val="24"/>
          <w:szCs w:val="24"/>
        </w:rPr>
        <w:t>106,0</w:t>
      </w:r>
      <w:r w:rsidRPr="0041620C">
        <w:rPr>
          <w:sz w:val="24"/>
          <w:szCs w:val="24"/>
        </w:rPr>
        <w:t>%.</w:t>
      </w:r>
      <w:r w:rsidR="0058606C" w:rsidRPr="001928A9">
        <w:rPr>
          <w:sz w:val="24"/>
          <w:szCs w:val="24"/>
        </w:rPr>
        <w:t xml:space="preserve"> </w:t>
      </w:r>
    </w:p>
    <w:p w:rsidR="0058606C" w:rsidRDefault="0058606C" w:rsidP="0058606C">
      <w:pPr>
        <w:pStyle w:val="3"/>
        <w:tabs>
          <w:tab w:val="left" w:pos="0"/>
        </w:tabs>
        <w:spacing w:after="0"/>
        <w:ind w:firstLine="709"/>
        <w:contextualSpacing/>
        <w:jc w:val="center"/>
        <w:rPr>
          <w:b/>
          <w:sz w:val="24"/>
          <w:szCs w:val="24"/>
        </w:rPr>
      </w:pPr>
    </w:p>
    <w:p w:rsidR="0058606C" w:rsidRPr="005328D2" w:rsidRDefault="0058606C" w:rsidP="005328D2">
      <w:pPr>
        <w:pStyle w:val="3"/>
        <w:tabs>
          <w:tab w:val="left" w:pos="0"/>
        </w:tabs>
        <w:spacing w:after="0"/>
        <w:ind w:firstLine="709"/>
        <w:contextualSpacing/>
        <w:rPr>
          <w:sz w:val="24"/>
          <w:szCs w:val="24"/>
          <w:u w:val="single"/>
        </w:rPr>
      </w:pPr>
      <w:r w:rsidRPr="005328D2">
        <w:rPr>
          <w:sz w:val="24"/>
          <w:szCs w:val="24"/>
          <w:u w:val="single"/>
        </w:rPr>
        <w:t>Земельный налог</w:t>
      </w:r>
    </w:p>
    <w:p w:rsidR="005328D2" w:rsidRPr="00A1400A" w:rsidRDefault="005328D2" w:rsidP="005328D2">
      <w:pPr>
        <w:tabs>
          <w:tab w:val="left" w:pos="0"/>
        </w:tabs>
        <w:ind w:firstLine="709"/>
        <w:contextualSpacing/>
        <w:jc w:val="both"/>
      </w:pPr>
      <w:r w:rsidRPr="00A1400A">
        <w:t xml:space="preserve">В </w:t>
      </w:r>
      <w:r>
        <w:t xml:space="preserve">районный </w:t>
      </w:r>
      <w:r w:rsidRPr="00A1400A">
        <w:t xml:space="preserve">бюджет ежегодно </w:t>
      </w:r>
      <w:r>
        <w:t xml:space="preserve">поступает земельный налог в сумме </w:t>
      </w:r>
      <w:r w:rsidRPr="00A1400A">
        <w:t>38,5 тыс. рублей</w:t>
      </w:r>
      <w:r>
        <w:t>. В</w:t>
      </w:r>
      <w:r w:rsidRPr="00A1400A">
        <w:t xml:space="preserve"> 2023 году сложилось отрицательное значение в связи со списанием из бюджета налога ввиду изменения порядка зачисления. Таким образом, ожидаемое поступление налога в 2023 году в бюджет муниципального района </w:t>
      </w:r>
      <w:r>
        <w:t xml:space="preserve">составляет - 61,5 тыс. рублей. </w:t>
      </w:r>
    </w:p>
    <w:p w:rsidR="005328D2" w:rsidRDefault="005328D2" w:rsidP="005328D2">
      <w:pPr>
        <w:pStyle w:val="3"/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312E1">
        <w:rPr>
          <w:sz w:val="24"/>
          <w:szCs w:val="24"/>
        </w:rPr>
        <w:t>Прогноз поступлений по земельному налогу в консолидированный бюджет составляет</w:t>
      </w:r>
      <w:r>
        <w:rPr>
          <w:sz w:val="24"/>
          <w:szCs w:val="24"/>
        </w:rPr>
        <w:t xml:space="preserve"> </w:t>
      </w:r>
      <w:r w:rsidRPr="00B312E1">
        <w:rPr>
          <w:sz w:val="24"/>
          <w:szCs w:val="24"/>
        </w:rPr>
        <w:t>на</w:t>
      </w:r>
      <w:r>
        <w:rPr>
          <w:sz w:val="24"/>
          <w:szCs w:val="24"/>
        </w:rPr>
        <w:t>:</w:t>
      </w:r>
    </w:p>
    <w:p w:rsidR="005328D2" w:rsidRDefault="005328D2" w:rsidP="005328D2">
      <w:pPr>
        <w:pStyle w:val="3"/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312E1">
        <w:rPr>
          <w:sz w:val="24"/>
          <w:szCs w:val="24"/>
        </w:rPr>
        <w:t>2024 год – 1 223,5 тыс. рублей, темп роста к 2023 году 108,9%</w:t>
      </w:r>
      <w:r>
        <w:rPr>
          <w:sz w:val="24"/>
          <w:szCs w:val="24"/>
        </w:rPr>
        <w:t>;</w:t>
      </w:r>
    </w:p>
    <w:p w:rsidR="005328D2" w:rsidRDefault="005328D2" w:rsidP="005328D2">
      <w:pPr>
        <w:pStyle w:val="3"/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2025 год </w:t>
      </w:r>
      <w:r w:rsidRPr="00B312E1">
        <w:rPr>
          <w:sz w:val="24"/>
          <w:szCs w:val="24"/>
        </w:rPr>
        <w:t xml:space="preserve">– </w:t>
      </w:r>
      <w:r>
        <w:rPr>
          <w:sz w:val="24"/>
          <w:szCs w:val="24"/>
        </w:rPr>
        <w:t>1 234,1</w:t>
      </w:r>
      <w:r w:rsidRPr="00B312E1">
        <w:rPr>
          <w:sz w:val="24"/>
          <w:szCs w:val="24"/>
        </w:rPr>
        <w:t xml:space="preserve"> тыс. рублей, темп роста к 202</w:t>
      </w:r>
      <w:r>
        <w:rPr>
          <w:sz w:val="24"/>
          <w:szCs w:val="24"/>
        </w:rPr>
        <w:t>4</w:t>
      </w:r>
      <w:r w:rsidRPr="00B312E1">
        <w:rPr>
          <w:sz w:val="24"/>
          <w:szCs w:val="24"/>
        </w:rPr>
        <w:t xml:space="preserve"> году </w:t>
      </w:r>
      <w:r>
        <w:rPr>
          <w:sz w:val="24"/>
          <w:szCs w:val="24"/>
        </w:rPr>
        <w:t>100,9</w:t>
      </w:r>
      <w:r w:rsidRPr="00B312E1">
        <w:rPr>
          <w:sz w:val="24"/>
          <w:szCs w:val="24"/>
        </w:rPr>
        <w:t>%</w:t>
      </w:r>
      <w:r>
        <w:rPr>
          <w:sz w:val="24"/>
          <w:szCs w:val="24"/>
        </w:rPr>
        <w:t>;</w:t>
      </w:r>
    </w:p>
    <w:p w:rsidR="0058606C" w:rsidRPr="001F4130" w:rsidRDefault="005328D2" w:rsidP="005328D2">
      <w:pPr>
        <w:pStyle w:val="3"/>
        <w:tabs>
          <w:tab w:val="left" w:pos="0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41620C">
        <w:rPr>
          <w:sz w:val="24"/>
          <w:szCs w:val="24"/>
        </w:rPr>
        <w:t xml:space="preserve">2026 год – 1 246,1 тыс. рублей, темп роста к 2025 году 101,0%.  </w:t>
      </w:r>
    </w:p>
    <w:p w:rsidR="0058606C" w:rsidRDefault="0058606C" w:rsidP="0058606C">
      <w:pPr>
        <w:tabs>
          <w:tab w:val="left" w:pos="0"/>
        </w:tabs>
        <w:ind w:firstLine="709"/>
        <w:contextualSpacing/>
        <w:jc w:val="center"/>
        <w:rPr>
          <w:b/>
        </w:rPr>
      </w:pPr>
    </w:p>
    <w:p w:rsidR="0058606C" w:rsidRPr="005328D2" w:rsidRDefault="0058606C" w:rsidP="005328D2">
      <w:pPr>
        <w:tabs>
          <w:tab w:val="left" w:pos="0"/>
        </w:tabs>
        <w:ind w:firstLine="709"/>
        <w:contextualSpacing/>
        <w:rPr>
          <w:u w:val="single"/>
        </w:rPr>
      </w:pPr>
      <w:r w:rsidRPr="005328D2">
        <w:rPr>
          <w:u w:val="single"/>
        </w:rPr>
        <w:t>Налог на добычу полезных ископаемых</w:t>
      </w:r>
    </w:p>
    <w:p w:rsidR="0058606C" w:rsidRPr="00B312E1" w:rsidRDefault="0058606C" w:rsidP="0058606C">
      <w:pPr>
        <w:tabs>
          <w:tab w:val="left" w:pos="0"/>
        </w:tabs>
        <w:ind w:firstLine="709"/>
        <w:contextualSpacing/>
        <w:jc w:val="both"/>
        <w:rPr>
          <w:u w:val="single"/>
        </w:rPr>
      </w:pPr>
      <w:r w:rsidRPr="001F5AE7">
        <w:t xml:space="preserve">Прогноз поступлений НДПИ в бюджет района произведен исходя из положений главы 26 Налогового кодекса Российской Федерации. </w:t>
      </w:r>
      <w:r w:rsidRPr="0041620C">
        <w:t>В соответствии с бюджетным законодательством 100% НДПИ зачисляется в бюджет муниципального района.</w:t>
      </w:r>
    </w:p>
    <w:p w:rsidR="0058606C" w:rsidRPr="00CF6FF9" w:rsidRDefault="0058606C" w:rsidP="0058606C">
      <w:pPr>
        <w:tabs>
          <w:tab w:val="left" w:pos="0"/>
        </w:tabs>
        <w:ind w:firstLine="709"/>
        <w:contextualSpacing/>
        <w:jc w:val="both"/>
      </w:pPr>
      <w:r w:rsidRPr="00CF6FF9">
        <w:t>Ожидаемое исполнение 202</w:t>
      </w:r>
      <w:r>
        <w:t>3</w:t>
      </w:r>
      <w:r w:rsidRPr="00CF6FF9">
        <w:t xml:space="preserve"> года рассчитано по фактическим поступлениям за </w:t>
      </w:r>
      <w:r>
        <w:t>9</w:t>
      </w:r>
      <w:r w:rsidRPr="00CF6FF9">
        <w:t xml:space="preserve"> месяцев 202</w:t>
      </w:r>
      <w:r>
        <w:t>3</w:t>
      </w:r>
      <w:r w:rsidRPr="00CF6FF9">
        <w:t xml:space="preserve"> года, а также с учетом информации предоставленной администратором доходов. </w:t>
      </w:r>
      <w:r>
        <w:t>Ожидаемое п</w:t>
      </w:r>
      <w:r w:rsidRPr="00CF6FF9">
        <w:t>оступлени</w:t>
      </w:r>
      <w:r>
        <w:t xml:space="preserve">е </w:t>
      </w:r>
      <w:r w:rsidRPr="00CF6FF9">
        <w:t>в 202</w:t>
      </w:r>
      <w:r>
        <w:t>3</w:t>
      </w:r>
      <w:r w:rsidRPr="00CF6FF9">
        <w:t xml:space="preserve"> году </w:t>
      </w:r>
      <w:r w:rsidRPr="001F5AE7">
        <w:t>составляет 298,0 тыс</w:t>
      </w:r>
      <w:r w:rsidRPr="00CF6FF9">
        <w:t>. рублей, темп роста к фактическим поступлениям 202</w:t>
      </w:r>
      <w:r>
        <w:t>2</w:t>
      </w:r>
      <w:r w:rsidRPr="00CF6FF9">
        <w:t xml:space="preserve"> года </w:t>
      </w:r>
      <w:r w:rsidRPr="001F5AE7">
        <w:t>131,7%.</w:t>
      </w:r>
      <w:r w:rsidRPr="00B312E1">
        <w:t xml:space="preserve"> </w:t>
      </w:r>
      <w:r w:rsidRPr="0041620C">
        <w:t>Учитывая сезонность добычи песка и глины, а также специфики налогоплательщика (добывает для собственных нужд), значительных поступлений налога в</w:t>
      </w:r>
      <w:r>
        <w:t xml:space="preserve"> 4 квартале</w:t>
      </w:r>
      <w:r w:rsidRPr="0041620C">
        <w:t xml:space="preserve"> 2023 года не ожидается.</w:t>
      </w:r>
    </w:p>
    <w:p w:rsidR="0058606C" w:rsidRPr="005328D2" w:rsidRDefault="0058606C" w:rsidP="0058606C">
      <w:pPr>
        <w:tabs>
          <w:tab w:val="left" w:pos="0"/>
        </w:tabs>
        <w:ind w:firstLine="709"/>
        <w:contextualSpacing/>
        <w:jc w:val="both"/>
        <w:rPr>
          <w:color w:val="000000" w:themeColor="text1"/>
        </w:rPr>
      </w:pPr>
      <w:r w:rsidRPr="005328D2">
        <w:rPr>
          <w:color w:val="000000" w:themeColor="text1"/>
        </w:rPr>
        <w:t xml:space="preserve">Прогноз поступлений по налогу на добычу полезных ископаемых на 2024 год составляет 312,6 тыс. рублей, темп роста к 2023 году - 104,9% (применен показатель индекса </w:t>
      </w:r>
      <w:r w:rsidRPr="005328D2">
        <w:rPr>
          <w:color w:val="000000" w:themeColor="text1"/>
        </w:rPr>
        <w:lastRenderedPageBreak/>
        <w:t>потребительских цен), прогноз на 2025 год - 325,1 тыс. рублей с темпом роста к прогнозу 2024 года 104,0 %, прогноз 2026 года - 338,1</w:t>
      </w:r>
      <w:r w:rsidR="00967A93">
        <w:rPr>
          <w:color w:val="000000" w:themeColor="text1"/>
        </w:rPr>
        <w:t xml:space="preserve"> </w:t>
      </w:r>
      <w:r w:rsidRPr="005328D2">
        <w:rPr>
          <w:color w:val="000000" w:themeColor="text1"/>
        </w:rPr>
        <w:t>тыс. рублей с темпом роста 104,0%.</w:t>
      </w:r>
    </w:p>
    <w:p w:rsidR="0058606C" w:rsidRPr="005328D2" w:rsidRDefault="0058606C" w:rsidP="0058606C">
      <w:pPr>
        <w:tabs>
          <w:tab w:val="left" w:pos="0"/>
        </w:tabs>
        <w:ind w:firstLine="709"/>
        <w:contextualSpacing/>
        <w:jc w:val="both"/>
        <w:rPr>
          <w:color w:val="000000" w:themeColor="text1"/>
        </w:rPr>
      </w:pPr>
    </w:p>
    <w:p w:rsidR="0058606C" w:rsidRPr="00967A93" w:rsidRDefault="0058606C" w:rsidP="00967A93">
      <w:pPr>
        <w:pStyle w:val="4"/>
        <w:tabs>
          <w:tab w:val="left" w:pos="0"/>
        </w:tabs>
        <w:spacing w:before="0"/>
        <w:ind w:firstLine="709"/>
        <w:contextualSpacing/>
        <w:rPr>
          <w:b w:val="0"/>
          <w:sz w:val="24"/>
          <w:szCs w:val="24"/>
          <w:u w:val="single"/>
        </w:rPr>
      </w:pPr>
      <w:r w:rsidRPr="00967A93">
        <w:rPr>
          <w:b w:val="0"/>
          <w:sz w:val="24"/>
          <w:szCs w:val="24"/>
          <w:u w:val="single"/>
        </w:rPr>
        <w:t>Государственная пошлина</w:t>
      </w:r>
    </w:p>
    <w:p w:rsidR="00967A93" w:rsidRDefault="0058606C" w:rsidP="00967A93">
      <w:pPr>
        <w:tabs>
          <w:tab w:val="left" w:pos="0"/>
        </w:tabs>
        <w:ind w:firstLine="709"/>
        <w:contextualSpacing/>
        <w:jc w:val="both"/>
      </w:pPr>
      <w:r w:rsidRPr="0041620C">
        <w:t>Ожидаемое исполнение поступлений в 2023 году и прогноз поступлений государственной пошлины в бюджет</w:t>
      </w:r>
      <w:r>
        <w:t xml:space="preserve"> муниципального образования «Парабельский район»</w:t>
      </w:r>
      <w:r w:rsidR="00967A93">
        <w:t xml:space="preserve"> составляет </w:t>
      </w:r>
      <w:r w:rsidRPr="007E2808">
        <w:t>1 512,0 тыс. рублей или 119,6% плановых назначений и</w:t>
      </w:r>
      <w:r w:rsidR="00967A93">
        <w:t xml:space="preserve"> 119,1% поступлений в 2022 году. </w:t>
      </w:r>
    </w:p>
    <w:p w:rsidR="0058606C" w:rsidRDefault="00967A93" w:rsidP="00967A93">
      <w:pPr>
        <w:tabs>
          <w:tab w:val="left" w:pos="0"/>
        </w:tabs>
        <w:ind w:firstLine="709"/>
        <w:contextualSpacing/>
        <w:jc w:val="both"/>
      </w:pPr>
      <w:r>
        <w:t>Прогноз поступлений:</w:t>
      </w:r>
    </w:p>
    <w:p w:rsidR="0058606C" w:rsidRPr="0041620C" w:rsidRDefault="0058606C" w:rsidP="00967A93">
      <w:pPr>
        <w:tabs>
          <w:tab w:val="left" w:pos="0"/>
        </w:tabs>
        <w:contextualSpacing/>
        <w:jc w:val="both"/>
      </w:pPr>
      <w:r w:rsidRPr="0041620C">
        <w:t>на 2024 год – 1 </w:t>
      </w:r>
      <w:r>
        <w:t>588</w:t>
      </w:r>
      <w:r w:rsidRPr="0041620C">
        <w:t>,</w:t>
      </w:r>
      <w:r>
        <w:t>9</w:t>
      </w:r>
      <w:r w:rsidRPr="0041620C">
        <w:t xml:space="preserve"> тыс. рублей, темп </w:t>
      </w:r>
      <w:r w:rsidRPr="007E2808">
        <w:t>роста к</w:t>
      </w:r>
      <w:r>
        <w:t xml:space="preserve"> ожидаемому исполнению </w:t>
      </w:r>
      <w:r w:rsidRPr="007E2808">
        <w:t xml:space="preserve"> 2023 год</w:t>
      </w:r>
      <w:r>
        <w:t>а -</w:t>
      </w:r>
      <w:r w:rsidRPr="007E2808">
        <w:t xml:space="preserve"> 105,1%;</w:t>
      </w:r>
    </w:p>
    <w:p w:rsidR="0058606C" w:rsidRPr="0041620C" w:rsidRDefault="0058606C" w:rsidP="00967A93">
      <w:pPr>
        <w:tabs>
          <w:tab w:val="left" w:pos="0"/>
        </w:tabs>
        <w:contextualSpacing/>
        <w:jc w:val="both"/>
      </w:pPr>
      <w:r w:rsidRPr="0041620C">
        <w:t>на 2025 год – 1</w:t>
      </w:r>
      <w:r>
        <w:t> 652,9</w:t>
      </w:r>
      <w:r w:rsidRPr="0041620C">
        <w:t>,0 тыс. рублей, темп роста к 2024 году 104</w:t>
      </w:r>
      <w:r>
        <w:t>,0</w:t>
      </w:r>
      <w:r w:rsidRPr="0041620C">
        <w:t>%;</w:t>
      </w:r>
    </w:p>
    <w:p w:rsidR="0058606C" w:rsidRPr="0041620C" w:rsidRDefault="0058606C" w:rsidP="00967A93">
      <w:pPr>
        <w:tabs>
          <w:tab w:val="left" w:pos="0"/>
        </w:tabs>
        <w:contextualSpacing/>
        <w:jc w:val="both"/>
      </w:pPr>
      <w:r w:rsidRPr="0041620C">
        <w:t>на 2026 год – 1 </w:t>
      </w:r>
      <w:r>
        <w:t>719</w:t>
      </w:r>
      <w:r w:rsidRPr="0041620C">
        <w:t>,</w:t>
      </w:r>
      <w:r>
        <w:t>5</w:t>
      </w:r>
      <w:r w:rsidRPr="0041620C">
        <w:t xml:space="preserve"> тыс. рублей, темп роста к 2025 году 104,</w:t>
      </w:r>
      <w:r>
        <w:t>0</w:t>
      </w:r>
      <w:r w:rsidRPr="0041620C">
        <w:t>%.</w:t>
      </w:r>
    </w:p>
    <w:p w:rsidR="00967A93" w:rsidRDefault="00967A93" w:rsidP="00967A93">
      <w:pPr>
        <w:tabs>
          <w:tab w:val="left" w:pos="0"/>
        </w:tabs>
        <w:ind w:firstLine="709"/>
        <w:contextualSpacing/>
        <w:jc w:val="both"/>
      </w:pPr>
      <w:r w:rsidRPr="0041620C">
        <w:t xml:space="preserve">Прогноз осуществлен на основе оценки поступлений с учётом применения индекса роста потребительских цен. </w:t>
      </w:r>
    </w:p>
    <w:p w:rsidR="0058606C" w:rsidRPr="0041620C" w:rsidRDefault="0058606C" w:rsidP="0058606C">
      <w:pPr>
        <w:tabs>
          <w:tab w:val="left" w:pos="0"/>
        </w:tabs>
        <w:ind w:firstLine="709"/>
        <w:contextualSpacing/>
        <w:jc w:val="both"/>
      </w:pPr>
    </w:p>
    <w:p w:rsidR="0058606C" w:rsidRDefault="0058606C" w:rsidP="0058606C">
      <w:pPr>
        <w:tabs>
          <w:tab w:val="left" w:pos="0"/>
        </w:tabs>
        <w:ind w:firstLine="709"/>
        <w:contextualSpacing/>
        <w:jc w:val="center"/>
      </w:pPr>
    </w:p>
    <w:p w:rsidR="0058606C" w:rsidRDefault="0058606C" w:rsidP="00967A93">
      <w:pPr>
        <w:keepNext/>
        <w:tabs>
          <w:tab w:val="left" w:pos="0"/>
        </w:tabs>
        <w:ind w:firstLine="709"/>
        <w:contextualSpacing/>
        <w:jc w:val="both"/>
        <w:outlineLvl w:val="3"/>
        <w:rPr>
          <w:u w:val="single"/>
        </w:rPr>
      </w:pPr>
      <w:r w:rsidRPr="00967A93">
        <w:rPr>
          <w:u w:val="single"/>
        </w:rPr>
        <w:t>Доходы от использования имущества, находящегося в государственной и муниципальной собственности</w:t>
      </w:r>
    </w:p>
    <w:p w:rsidR="0058606C" w:rsidRPr="0041620C" w:rsidRDefault="0058606C" w:rsidP="0058606C">
      <w:pPr>
        <w:tabs>
          <w:tab w:val="left" w:pos="0"/>
        </w:tabs>
        <w:ind w:firstLine="709"/>
        <w:contextualSpacing/>
        <w:jc w:val="both"/>
      </w:pPr>
      <w:r w:rsidRPr="0041620C">
        <w:t xml:space="preserve">В состав подгруппы доходов «Доходы от использования имущества, находящегося в государственной и муниципальной собственности» </w:t>
      </w:r>
      <w:r>
        <w:t>в бюджет муниципального образования «Парабельский район» поступают</w:t>
      </w:r>
      <w:r w:rsidRPr="0041620C">
        <w:t xml:space="preserve"> следующие виды доходов:</w:t>
      </w:r>
    </w:p>
    <w:p w:rsidR="00967A93" w:rsidRDefault="0058606C" w:rsidP="0058606C">
      <w:pPr>
        <w:tabs>
          <w:tab w:val="left" w:pos="0"/>
          <w:tab w:val="left" w:pos="851"/>
          <w:tab w:val="left" w:pos="1134"/>
        </w:tabs>
        <w:ind w:firstLine="709"/>
        <w:contextualSpacing/>
        <w:jc w:val="both"/>
      </w:pPr>
      <w:r w:rsidRPr="0041620C">
        <w:t xml:space="preserve">1. Доходы, получаемые в виде арендной платы за земельные участки, государственная собственность на которые не разграничена. Расчет ожидаемого исполнения в 2023 году и прогнозных значений на 2024-2026 годы произведен администратором доходов Муниципальным казенным учреждением Комитетом по управлению муниципальным имуществом Парабельского района (МКУ КУМИ Парабельского района). </w:t>
      </w:r>
    </w:p>
    <w:p w:rsidR="0058606C" w:rsidRPr="0041620C" w:rsidRDefault="0058606C" w:rsidP="0058606C">
      <w:pPr>
        <w:tabs>
          <w:tab w:val="left" w:pos="0"/>
          <w:tab w:val="left" w:pos="851"/>
          <w:tab w:val="left" w:pos="1134"/>
        </w:tabs>
        <w:ind w:firstLine="709"/>
        <w:contextualSpacing/>
        <w:jc w:val="both"/>
      </w:pPr>
      <w:r w:rsidRPr="0041620C">
        <w:t>Ожидаемое исполнение поступлений в 2023 году составляет 2 857,8 тыс. рублей, темп роста к 2022 году 141,1%. Основной причиной значительного увеличения поступлений является утверждение новой кадастровой стоимости</w:t>
      </w:r>
      <w:r>
        <w:t xml:space="preserve"> в 1 полугодии 2023 года.</w:t>
      </w:r>
    </w:p>
    <w:p w:rsidR="0058606C" w:rsidRPr="0041620C" w:rsidRDefault="0058606C" w:rsidP="0058606C">
      <w:pPr>
        <w:tabs>
          <w:tab w:val="left" w:pos="0"/>
        </w:tabs>
        <w:ind w:firstLine="709"/>
        <w:contextualSpacing/>
        <w:jc w:val="both"/>
      </w:pPr>
      <w:r w:rsidRPr="0041620C">
        <w:t>Прогноз доходов по указанному источнику составляет на 2024 год</w:t>
      </w:r>
      <w:r>
        <w:t>,</w:t>
      </w:r>
      <w:r w:rsidRPr="0041620C">
        <w:t xml:space="preserve"> плановый период 2025 и 2026 годов</w:t>
      </w:r>
      <w:r>
        <w:t xml:space="preserve"> по </w:t>
      </w:r>
      <w:r w:rsidRPr="0041620C">
        <w:t xml:space="preserve">2 857,8 тыс. рублей ежегодно в соответствии с заключенными договорами аренды. </w:t>
      </w:r>
    </w:p>
    <w:p w:rsidR="0058606C" w:rsidRPr="001779E6" w:rsidRDefault="0058606C" w:rsidP="0058606C">
      <w:pPr>
        <w:tabs>
          <w:tab w:val="left" w:pos="0"/>
          <w:tab w:val="left" w:pos="851"/>
          <w:tab w:val="left" w:pos="1134"/>
        </w:tabs>
        <w:ind w:firstLine="709"/>
        <w:contextualSpacing/>
        <w:jc w:val="both"/>
      </w:pPr>
      <w:r w:rsidRPr="0041620C">
        <w:rPr>
          <w:bCs/>
        </w:rPr>
        <w:t xml:space="preserve">2. Доходы от сдачи в аренду имущества, находящегося в оперативном управлении органов местного самоуправления и созданных ими учреждений, за исключением имущества бюджетных и автономных учреждений. </w:t>
      </w:r>
      <w:r w:rsidRPr="0041620C">
        <w:t>Ожидаемое исполнение поступлений в 2023 году</w:t>
      </w:r>
      <w:r>
        <w:t xml:space="preserve"> </w:t>
      </w:r>
      <w:r w:rsidRPr="0041620C">
        <w:t>составляет</w:t>
      </w:r>
      <w:r>
        <w:t xml:space="preserve"> 600,0 </w:t>
      </w:r>
      <w:r w:rsidRPr="0041620C">
        <w:t>тыс. рублей</w:t>
      </w:r>
      <w:r>
        <w:t xml:space="preserve"> (темп роста к факту 2022 года 140,2%) </w:t>
      </w:r>
      <w:r w:rsidRPr="0041620C">
        <w:rPr>
          <w:bCs/>
        </w:rPr>
        <w:t>и прогноз доходов на 2024</w:t>
      </w:r>
      <w:r>
        <w:rPr>
          <w:bCs/>
        </w:rPr>
        <w:t>-2026</w:t>
      </w:r>
      <w:r w:rsidRPr="0041620C">
        <w:rPr>
          <w:bCs/>
        </w:rPr>
        <w:t xml:space="preserve"> г. </w:t>
      </w:r>
      <w:r w:rsidRPr="001779E6">
        <w:t xml:space="preserve">составляет </w:t>
      </w:r>
      <w:r w:rsidRPr="00764BF2">
        <w:t>1 341,9</w:t>
      </w:r>
      <w:r w:rsidRPr="001779E6">
        <w:t xml:space="preserve"> тыс. рублей</w:t>
      </w:r>
      <w:r>
        <w:t xml:space="preserve"> ежегодно. </w:t>
      </w:r>
    </w:p>
    <w:p w:rsidR="0058606C" w:rsidRPr="0041620C" w:rsidRDefault="0058606C" w:rsidP="0058606C">
      <w:pPr>
        <w:tabs>
          <w:tab w:val="left" w:pos="0"/>
          <w:tab w:val="left" w:pos="851"/>
        </w:tabs>
        <w:ind w:firstLine="709"/>
        <w:contextualSpacing/>
        <w:jc w:val="both"/>
      </w:pPr>
      <w:r w:rsidRPr="0041620C">
        <w:t>Расчет предоставлен МКУ КУМИ Парабельского района</w:t>
      </w:r>
      <w:r>
        <w:t>.</w:t>
      </w:r>
      <w:r w:rsidRPr="0041620C">
        <w:t xml:space="preserve"> Ожидаемое исполнение и прогноз рассчитаны с учетом действующих и планируемых к заключению договоров аренды. Значительное увеличение в 2024 году связано с заключением в июле 2023 года договора аренды вертолетных площадок. </w:t>
      </w:r>
    </w:p>
    <w:p w:rsidR="0058606C" w:rsidRPr="00967A93" w:rsidRDefault="0058606C" w:rsidP="00967A93">
      <w:pPr>
        <w:pStyle w:val="a3"/>
        <w:tabs>
          <w:tab w:val="left" w:pos="0"/>
        </w:tabs>
        <w:ind w:firstLine="709"/>
        <w:rPr>
          <w:highlight w:val="yellow"/>
          <w:u w:val="single"/>
        </w:rPr>
      </w:pPr>
    </w:p>
    <w:p w:rsidR="0058606C" w:rsidRPr="00967A93" w:rsidRDefault="0058606C" w:rsidP="00967A93">
      <w:pPr>
        <w:tabs>
          <w:tab w:val="left" w:pos="0"/>
        </w:tabs>
        <w:ind w:firstLine="709"/>
        <w:contextualSpacing/>
        <w:rPr>
          <w:color w:val="000000"/>
          <w:u w:val="single"/>
        </w:rPr>
      </w:pPr>
      <w:r w:rsidRPr="00967A93">
        <w:rPr>
          <w:color w:val="000000"/>
          <w:u w:val="single"/>
        </w:rPr>
        <w:t>Плата за негативное воздействие на окружающую среду</w:t>
      </w:r>
    </w:p>
    <w:p w:rsidR="0058606C" w:rsidRPr="002742C3" w:rsidRDefault="0058606C" w:rsidP="0058606C">
      <w:pPr>
        <w:tabs>
          <w:tab w:val="left" w:pos="0"/>
          <w:tab w:val="left" w:pos="10260"/>
        </w:tabs>
        <w:adjustRightInd w:val="0"/>
        <w:ind w:firstLine="709"/>
        <w:contextualSpacing/>
        <w:jc w:val="both"/>
        <w:rPr>
          <w:color w:val="000000"/>
          <w:u w:val="single"/>
        </w:rPr>
      </w:pPr>
      <w:r w:rsidRPr="0041620C">
        <w:rPr>
          <w:color w:val="000000"/>
        </w:rPr>
        <w:t>В соответствии с Федеральным законом от 15.04.2019 N 62-ФЗ "О внесении изменений в Бюджетный кодекс Российской Федерации" в бюджеты муниципальных районов подлежит</w:t>
      </w:r>
      <w:r>
        <w:rPr>
          <w:color w:val="000000"/>
        </w:rPr>
        <w:t xml:space="preserve"> зачислению</w:t>
      </w:r>
      <w:r w:rsidRPr="0041620C">
        <w:rPr>
          <w:color w:val="000000"/>
        </w:rPr>
        <w:t xml:space="preserve"> плата за негативное воздействие на окружающую среду по нормативу 60%.</w:t>
      </w:r>
    </w:p>
    <w:p w:rsidR="00967A93" w:rsidRPr="0041620C" w:rsidRDefault="00967A93" w:rsidP="00967A93">
      <w:pPr>
        <w:tabs>
          <w:tab w:val="left" w:pos="0"/>
        </w:tabs>
        <w:ind w:firstLine="709"/>
        <w:contextualSpacing/>
        <w:jc w:val="both"/>
        <w:rPr>
          <w:color w:val="000000"/>
        </w:rPr>
      </w:pPr>
      <w:r w:rsidRPr="0041620C">
        <w:rPr>
          <w:color w:val="000000"/>
        </w:rPr>
        <w:t>Ожидаемое исполнение 2023 года составляет 25 796,0 тыс. рублей, что составляет 74,6% плановых назначений</w:t>
      </w:r>
      <w:r>
        <w:rPr>
          <w:color w:val="000000"/>
        </w:rPr>
        <w:t>, т</w:t>
      </w:r>
      <w:r w:rsidRPr="0041620C">
        <w:rPr>
          <w:color w:val="000000"/>
        </w:rPr>
        <w:t xml:space="preserve">емп роста к 2022 году – 41,4%. </w:t>
      </w:r>
    </w:p>
    <w:p w:rsidR="00967A93" w:rsidRDefault="00967A93" w:rsidP="00967A93">
      <w:pPr>
        <w:tabs>
          <w:tab w:val="left" w:pos="0"/>
        </w:tabs>
        <w:ind w:firstLine="709"/>
        <w:contextualSpacing/>
        <w:jc w:val="both"/>
        <w:rPr>
          <w:color w:val="000000"/>
        </w:rPr>
      </w:pPr>
      <w:r w:rsidRPr="0041620C">
        <w:rPr>
          <w:color w:val="000000"/>
        </w:rPr>
        <w:t>Прогноз на 2024 – 2026 гг. составляет 38</w:t>
      </w:r>
      <w:r>
        <w:rPr>
          <w:color w:val="000000"/>
        </w:rPr>
        <w:t> 915,9</w:t>
      </w:r>
      <w:r w:rsidRPr="0041620C">
        <w:rPr>
          <w:color w:val="000000"/>
        </w:rPr>
        <w:t xml:space="preserve"> тыс. рублей ежегодно. Темп роста 2024 года к 2023 – 150,9%</w:t>
      </w:r>
      <w:r>
        <w:rPr>
          <w:color w:val="000000"/>
        </w:rPr>
        <w:t xml:space="preserve">. </w:t>
      </w:r>
      <w:r w:rsidRPr="0041620C">
        <w:rPr>
          <w:color w:val="000000"/>
        </w:rPr>
        <w:t>Прогноз на 2024 – 2026 гг. составляет 38</w:t>
      </w:r>
      <w:r>
        <w:rPr>
          <w:color w:val="000000"/>
        </w:rPr>
        <w:t> 915,9</w:t>
      </w:r>
      <w:r w:rsidRPr="0041620C">
        <w:rPr>
          <w:color w:val="000000"/>
        </w:rPr>
        <w:t xml:space="preserve"> тыс. рублей ежегодно. Темп роста 2024 года к 2023</w:t>
      </w:r>
      <w:r w:rsidR="00EC7C0D">
        <w:rPr>
          <w:color w:val="000000"/>
          <w:lang w:val="en-US"/>
        </w:rPr>
        <w:t xml:space="preserve"> </w:t>
      </w:r>
      <w:r w:rsidR="00EC7C0D">
        <w:rPr>
          <w:color w:val="000000"/>
        </w:rPr>
        <w:t>году</w:t>
      </w:r>
      <w:r w:rsidRPr="0041620C">
        <w:rPr>
          <w:color w:val="000000"/>
        </w:rPr>
        <w:t xml:space="preserve"> – 150,9%</w:t>
      </w:r>
      <w:r>
        <w:rPr>
          <w:color w:val="000000"/>
        </w:rPr>
        <w:t xml:space="preserve">, </w:t>
      </w:r>
      <w:r w:rsidRPr="0041620C">
        <w:rPr>
          <w:color w:val="000000"/>
        </w:rPr>
        <w:t xml:space="preserve">плановый период – 100,0% ежегодно. </w:t>
      </w:r>
    </w:p>
    <w:p w:rsidR="0058606C" w:rsidRDefault="0058606C" w:rsidP="00967A93">
      <w:pPr>
        <w:tabs>
          <w:tab w:val="left" w:pos="0"/>
        </w:tabs>
        <w:ind w:firstLine="709"/>
        <w:contextualSpacing/>
        <w:jc w:val="both"/>
        <w:rPr>
          <w:color w:val="000000"/>
        </w:rPr>
      </w:pPr>
    </w:p>
    <w:p w:rsidR="0058606C" w:rsidRPr="00967A93" w:rsidRDefault="0058606C" w:rsidP="00967A93">
      <w:pPr>
        <w:pStyle w:val="2"/>
        <w:tabs>
          <w:tab w:val="left" w:pos="-993"/>
        </w:tabs>
        <w:spacing w:before="0" w:after="0"/>
        <w:ind w:firstLine="709"/>
        <w:contextualSpacing/>
        <w:rPr>
          <w:b w:val="0"/>
          <w:u w:val="single"/>
        </w:rPr>
      </w:pPr>
      <w:r w:rsidRPr="00967A93">
        <w:rPr>
          <w:rFonts w:ascii="Times New Roman" w:hAnsi="Times New Roman"/>
          <w:b w:val="0"/>
          <w:i w:val="0"/>
          <w:sz w:val="24"/>
          <w:szCs w:val="24"/>
          <w:u w:val="single"/>
        </w:rPr>
        <w:lastRenderedPageBreak/>
        <w:t>Штрафы, санкции, возмещение ущерба</w:t>
      </w:r>
    </w:p>
    <w:p w:rsidR="0058606C" w:rsidRDefault="0058606C" w:rsidP="0058606C">
      <w:pPr>
        <w:tabs>
          <w:tab w:val="left" w:pos="-993"/>
        </w:tabs>
        <w:ind w:firstLine="709"/>
        <w:contextualSpacing/>
        <w:jc w:val="both"/>
      </w:pPr>
      <w:r w:rsidRPr="00CF6FF9">
        <w:t>Ожидаемое исполнение в 202</w:t>
      </w:r>
      <w:r>
        <w:t>3</w:t>
      </w:r>
      <w:r w:rsidRPr="00CF6FF9">
        <w:t xml:space="preserve"> году составляет </w:t>
      </w:r>
      <w:r>
        <w:t>4</w:t>
      </w:r>
      <w:r w:rsidR="00967A93">
        <w:t> 657,0</w:t>
      </w:r>
      <w:r w:rsidRPr="00CF6FF9">
        <w:t xml:space="preserve"> тыс. рублей</w:t>
      </w:r>
      <w:r>
        <w:t xml:space="preserve"> при плане 647,2 тыс. рублей</w:t>
      </w:r>
      <w:r w:rsidRPr="00CF6FF9">
        <w:t>, темп роста к поступлению 202</w:t>
      </w:r>
      <w:r>
        <w:t>2</w:t>
      </w:r>
      <w:r w:rsidRPr="00CF6FF9">
        <w:t xml:space="preserve"> года </w:t>
      </w:r>
      <w:r w:rsidR="00967A93">
        <w:t>–</w:t>
      </w:r>
      <w:r w:rsidRPr="00CF6FF9">
        <w:t xml:space="preserve"> </w:t>
      </w:r>
      <w:r w:rsidR="00967A93">
        <w:t>695,8</w:t>
      </w:r>
      <w:r w:rsidRPr="00CF6FF9">
        <w:t>%</w:t>
      </w:r>
      <w:r>
        <w:t>.</w:t>
      </w:r>
      <w:r w:rsidRPr="00CF6FF9">
        <w:t xml:space="preserve"> Ожидаемое исполнение 202</w:t>
      </w:r>
      <w:r>
        <w:t>3</w:t>
      </w:r>
      <w:r w:rsidRPr="00CF6FF9">
        <w:t xml:space="preserve"> года рассчитано по фактическим поступлениям за </w:t>
      </w:r>
      <w:r>
        <w:t>9</w:t>
      </w:r>
      <w:r w:rsidRPr="00CF6FF9">
        <w:t xml:space="preserve"> месяцев 202</w:t>
      </w:r>
      <w:r>
        <w:t>3</w:t>
      </w:r>
      <w:r w:rsidRPr="00CF6FF9">
        <w:t xml:space="preserve"> года</w:t>
      </w:r>
      <w:r>
        <w:t>.</w:t>
      </w:r>
    </w:p>
    <w:p w:rsidR="00F922B9" w:rsidRDefault="0058606C" w:rsidP="0058606C">
      <w:pPr>
        <w:tabs>
          <w:tab w:val="left" w:pos="-993"/>
        </w:tabs>
        <w:ind w:firstLine="709"/>
        <w:contextualSpacing/>
        <w:jc w:val="both"/>
      </w:pPr>
      <w:r>
        <w:t xml:space="preserve">В сумме ожидаемых доходов по штрафным санкциям и возмещении ущерба имеются поступления, которые носят целевой характер. Поступления от </w:t>
      </w:r>
      <w:r w:rsidRPr="0067402E">
        <w:t>административны</w:t>
      </w:r>
      <w:r>
        <w:t>х</w:t>
      </w:r>
      <w:r w:rsidRPr="0067402E">
        <w:t xml:space="preserve"> штраф</w:t>
      </w:r>
      <w:r>
        <w:t>ов</w:t>
      </w:r>
      <w:r w:rsidRPr="0067402E">
        <w:t xml:space="preserve"> за правонарушения в области охраны окружающей среды и природопользования</w:t>
      </w:r>
      <w:r>
        <w:t xml:space="preserve"> и </w:t>
      </w:r>
      <w:r w:rsidRPr="0067402E">
        <w:t xml:space="preserve">платежи по искам о возмещении вреда, причиненного окружающей среде, а также </w:t>
      </w:r>
      <w:r>
        <w:t xml:space="preserve">поступления по </w:t>
      </w:r>
      <w:r w:rsidRPr="0067402E">
        <w:t>платеж</w:t>
      </w:r>
      <w:r>
        <w:t>ам</w:t>
      </w:r>
      <w:r w:rsidRPr="0067402E">
        <w:t>, уплачиваемые при добровольном возмещении вреда, причиненного окружающей среде</w:t>
      </w:r>
      <w:r>
        <w:t xml:space="preserve">, поступили за 9 </w:t>
      </w:r>
      <w:r w:rsidRPr="00967A93">
        <w:rPr>
          <w:color w:val="000000" w:themeColor="text1"/>
        </w:rPr>
        <w:t xml:space="preserve">месяцев 2023 года в сумме </w:t>
      </w:r>
      <w:r w:rsidR="00967A93" w:rsidRPr="00967A93">
        <w:rPr>
          <w:color w:val="000000" w:themeColor="text1"/>
        </w:rPr>
        <w:t>4 304,0</w:t>
      </w:r>
      <w:r w:rsidRPr="00967A93">
        <w:rPr>
          <w:color w:val="000000" w:themeColor="text1"/>
        </w:rPr>
        <w:t xml:space="preserve"> тыс. рублей</w:t>
      </w:r>
      <w:r>
        <w:t xml:space="preserve">, что превысило плановые назначения более чем в 6 раз. </w:t>
      </w:r>
    </w:p>
    <w:p w:rsidR="00F922B9" w:rsidRDefault="00F922B9" w:rsidP="00F922B9">
      <w:pPr>
        <w:tabs>
          <w:tab w:val="left" w:pos="-993"/>
        </w:tabs>
        <w:ind w:firstLine="709"/>
        <w:contextualSpacing/>
        <w:jc w:val="both"/>
      </w:pPr>
      <w:r>
        <w:t xml:space="preserve">Поступления от иных штрафов по итогам 9 месяцев 2023 года составили 179,1 тыс. рублей, темп роста 40,5% к аналогичному периоду прошлого года. </w:t>
      </w:r>
    </w:p>
    <w:p w:rsidR="00F922B9" w:rsidRPr="00CF6FF9" w:rsidRDefault="00F922B9" w:rsidP="00F922B9">
      <w:pPr>
        <w:tabs>
          <w:tab w:val="left" w:pos="-993"/>
        </w:tabs>
        <w:ind w:firstLine="709"/>
        <w:contextualSpacing/>
        <w:jc w:val="both"/>
      </w:pPr>
      <w:r>
        <w:t>Доходы по штрафным санкциям скорректированы с учетом темпа роста за 9 месяцев 2023 года и фактическим поступлением целевых средств.</w:t>
      </w:r>
      <w:r w:rsidRPr="007E1FE2">
        <w:t xml:space="preserve"> </w:t>
      </w:r>
      <w:r>
        <w:t xml:space="preserve">Ожидаемое поступление доходов 2023 года составляет 4 657,0 тыс. рублей, из них 4 312,0 тыс. рублей </w:t>
      </w:r>
      <w:r w:rsidRPr="00A472A2">
        <w:t>имеют целевое направление на реализацию плана природоохранных мероприятий.</w:t>
      </w:r>
    </w:p>
    <w:p w:rsidR="00F922B9" w:rsidRDefault="00F922B9" w:rsidP="00F922B9">
      <w:pPr>
        <w:tabs>
          <w:tab w:val="left" w:pos="0"/>
        </w:tabs>
        <w:ind w:firstLine="709"/>
        <w:contextualSpacing/>
        <w:jc w:val="both"/>
      </w:pPr>
      <w:r>
        <w:t>Прогноз поступлений:</w:t>
      </w:r>
    </w:p>
    <w:p w:rsidR="00F922B9" w:rsidRDefault="00F922B9" w:rsidP="00F922B9">
      <w:pPr>
        <w:tabs>
          <w:tab w:val="left" w:pos="0"/>
        </w:tabs>
        <w:ind w:firstLine="709"/>
        <w:contextualSpacing/>
        <w:jc w:val="both"/>
      </w:pPr>
      <w:r>
        <w:t xml:space="preserve">на 2024 год 653,2 тыс. рублей, </w:t>
      </w:r>
      <w:r w:rsidRPr="00A472A2">
        <w:t xml:space="preserve">Темп роста на 2024 год по отношению к ожидаемому поступлению в 2022 году составит </w:t>
      </w:r>
      <w:r>
        <w:t>14,0</w:t>
      </w:r>
      <w:r w:rsidRPr="00A472A2">
        <w:t>%.</w:t>
      </w:r>
    </w:p>
    <w:p w:rsidR="00F922B9" w:rsidRPr="0041620C" w:rsidRDefault="00F922B9" w:rsidP="00F922B9">
      <w:pPr>
        <w:tabs>
          <w:tab w:val="left" w:pos="0"/>
        </w:tabs>
        <w:ind w:firstLine="709"/>
        <w:contextualSpacing/>
        <w:jc w:val="both"/>
      </w:pPr>
      <w:r w:rsidRPr="0041620C">
        <w:t xml:space="preserve">на 2025 год – </w:t>
      </w:r>
      <w:r>
        <w:t>679,3</w:t>
      </w:r>
      <w:r w:rsidRPr="0041620C">
        <w:t xml:space="preserve"> тыс. рублей;</w:t>
      </w:r>
    </w:p>
    <w:p w:rsidR="00F922B9" w:rsidRPr="00A472A2" w:rsidRDefault="00F922B9" w:rsidP="00F922B9">
      <w:pPr>
        <w:tabs>
          <w:tab w:val="left" w:pos="0"/>
        </w:tabs>
        <w:ind w:firstLine="709"/>
        <w:contextualSpacing/>
        <w:jc w:val="both"/>
      </w:pPr>
      <w:r w:rsidRPr="0041620C">
        <w:t xml:space="preserve">на 2026 год – </w:t>
      </w:r>
      <w:r>
        <w:t>706,4</w:t>
      </w:r>
      <w:r w:rsidRPr="0041620C">
        <w:t xml:space="preserve"> тыс. рублей.</w:t>
      </w:r>
      <w:r w:rsidRPr="00A472A2">
        <w:t xml:space="preserve"> </w:t>
      </w:r>
    </w:p>
    <w:p w:rsidR="00A03FA1" w:rsidRPr="00C01BE0" w:rsidRDefault="00A03FA1" w:rsidP="00FE0C13">
      <w:pPr>
        <w:ind w:firstLine="709"/>
        <w:jc w:val="both"/>
      </w:pPr>
    </w:p>
    <w:p w:rsidR="0072051D" w:rsidRPr="00FB372C" w:rsidRDefault="00F922B9" w:rsidP="002C5397">
      <w:pPr>
        <w:pStyle w:val="12"/>
        <w:widowControl w:val="0"/>
        <w:spacing w:before="0" w:after="0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Д</w:t>
      </w:r>
      <w:r w:rsidR="0072051D" w:rsidRPr="00FB372C">
        <w:rPr>
          <w:rFonts w:ascii="Times New Roman" w:hAnsi="Times New Roman"/>
          <w:bCs/>
          <w:color w:val="000000"/>
          <w:sz w:val="24"/>
          <w:szCs w:val="24"/>
        </w:rPr>
        <w:t>ефицит и источники финансирования дефицита бюджета</w:t>
      </w:r>
    </w:p>
    <w:p w:rsidR="0072051D" w:rsidRPr="00FB372C" w:rsidRDefault="0072051D" w:rsidP="002C5397">
      <w:pPr>
        <w:widowControl w:val="0"/>
        <w:ind w:right="-1" w:firstLine="709"/>
        <w:jc w:val="both"/>
      </w:pPr>
      <w:r>
        <w:t xml:space="preserve">Бюджет </w:t>
      </w:r>
      <w:r w:rsidR="005E03C9">
        <w:t>района</w:t>
      </w:r>
      <w:r>
        <w:t xml:space="preserve"> на 202</w:t>
      </w:r>
      <w:r w:rsidR="00F922B9">
        <w:t xml:space="preserve">4 год и плановый период 2025 и </w:t>
      </w:r>
      <w:r>
        <w:t>202</w:t>
      </w:r>
      <w:r w:rsidR="00F922B9">
        <w:t>6</w:t>
      </w:r>
      <w:r>
        <w:t xml:space="preserve"> </w:t>
      </w:r>
      <w:r w:rsidR="00F922B9">
        <w:t>годов</w:t>
      </w:r>
      <w:r>
        <w:t xml:space="preserve"> составлен без</w:t>
      </w:r>
      <w:r w:rsidRPr="00FB372C">
        <w:t xml:space="preserve"> </w:t>
      </w:r>
      <w:r>
        <w:t>дефицита</w:t>
      </w:r>
      <w:r>
        <w:rPr>
          <w:bCs/>
        </w:rPr>
        <w:t>.</w:t>
      </w:r>
    </w:p>
    <w:p w:rsidR="00F23D28" w:rsidRDefault="00F23D28" w:rsidP="002C5397">
      <w:pPr>
        <w:pStyle w:val="25"/>
        <w:widowControl w:val="0"/>
        <w:spacing w:line="240" w:lineRule="auto"/>
        <w:ind w:right="-1" w:firstLine="0"/>
        <w:outlineLvl w:val="0"/>
        <w:rPr>
          <w:i w:val="0"/>
          <w:color w:val="000000"/>
          <w:sz w:val="24"/>
          <w:szCs w:val="24"/>
        </w:rPr>
      </w:pPr>
    </w:p>
    <w:p w:rsidR="0072051D" w:rsidRPr="00FB372C" w:rsidRDefault="0072051D" w:rsidP="002C5397">
      <w:pPr>
        <w:pStyle w:val="25"/>
        <w:widowControl w:val="0"/>
        <w:spacing w:line="240" w:lineRule="auto"/>
        <w:ind w:right="-1" w:firstLine="0"/>
        <w:outlineLvl w:val="0"/>
        <w:rPr>
          <w:i w:val="0"/>
          <w:color w:val="000000"/>
          <w:sz w:val="24"/>
          <w:szCs w:val="24"/>
        </w:rPr>
      </w:pPr>
      <w:r w:rsidRPr="00FB372C">
        <w:rPr>
          <w:i w:val="0"/>
          <w:color w:val="000000"/>
          <w:sz w:val="24"/>
          <w:szCs w:val="24"/>
        </w:rPr>
        <w:t xml:space="preserve">Источники финансирования дефицита </w:t>
      </w:r>
      <w:r w:rsidR="002C5397">
        <w:rPr>
          <w:i w:val="0"/>
          <w:color w:val="000000"/>
          <w:sz w:val="24"/>
          <w:szCs w:val="24"/>
        </w:rPr>
        <w:t>бюджета района</w:t>
      </w:r>
    </w:p>
    <w:p w:rsidR="0072051D" w:rsidRPr="00FB372C" w:rsidRDefault="0072051D" w:rsidP="002C5397">
      <w:pPr>
        <w:widowControl w:val="0"/>
        <w:ind w:right="-1"/>
        <w:jc w:val="right"/>
      </w:pPr>
      <w:r w:rsidRPr="00FB372C">
        <w:t>тыс. рублей</w:t>
      </w:r>
    </w:p>
    <w:tbl>
      <w:tblPr>
        <w:tblW w:w="10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13"/>
        <w:gridCol w:w="1505"/>
        <w:gridCol w:w="1505"/>
        <w:gridCol w:w="1505"/>
      </w:tblGrid>
      <w:tr w:rsidR="00AD067D" w:rsidRPr="00F922B9" w:rsidTr="00B57848">
        <w:trPr>
          <w:trHeight w:val="264"/>
          <w:tblHeader/>
          <w:jc w:val="center"/>
        </w:trPr>
        <w:tc>
          <w:tcPr>
            <w:tcW w:w="5713" w:type="dxa"/>
            <w:noWrap/>
            <w:tcMar>
              <w:top w:w="28" w:type="dxa"/>
              <w:bottom w:w="28" w:type="dxa"/>
            </w:tcMar>
            <w:vAlign w:val="center"/>
          </w:tcPr>
          <w:p w:rsidR="00AD067D" w:rsidRPr="00F922B9" w:rsidRDefault="00AD067D" w:rsidP="00B57848">
            <w:pPr>
              <w:jc w:val="center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5" w:type="dxa"/>
            <w:vAlign w:val="center"/>
          </w:tcPr>
          <w:p w:rsidR="00AD067D" w:rsidRPr="00F922B9" w:rsidRDefault="00AD067D" w:rsidP="00F922B9">
            <w:pPr>
              <w:jc w:val="center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F922B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F922B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05" w:type="dxa"/>
            <w:vAlign w:val="center"/>
          </w:tcPr>
          <w:p w:rsidR="00AD067D" w:rsidRPr="00F922B9" w:rsidRDefault="00AD067D" w:rsidP="00F922B9">
            <w:pPr>
              <w:jc w:val="center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F922B9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F922B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05" w:type="dxa"/>
            <w:vAlign w:val="center"/>
          </w:tcPr>
          <w:p w:rsidR="00AD067D" w:rsidRPr="00F922B9" w:rsidRDefault="00AD067D" w:rsidP="00F922B9">
            <w:pPr>
              <w:jc w:val="center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F922B9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F922B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72051D" w:rsidRPr="00F922B9" w:rsidTr="00F922B9">
        <w:trPr>
          <w:trHeight w:val="49"/>
          <w:jc w:val="center"/>
        </w:trPr>
        <w:tc>
          <w:tcPr>
            <w:tcW w:w="5713" w:type="dxa"/>
            <w:noWrap/>
            <w:tcMar>
              <w:top w:w="28" w:type="dxa"/>
              <w:bottom w:w="28" w:type="dxa"/>
            </w:tcMar>
            <w:vAlign w:val="center"/>
          </w:tcPr>
          <w:p w:rsidR="0072051D" w:rsidRPr="00F922B9" w:rsidRDefault="0072051D" w:rsidP="002C5397">
            <w:pPr>
              <w:widowControl w:val="0"/>
              <w:ind w:right="-1"/>
              <w:rPr>
                <w:b/>
                <w:bCs/>
              </w:rPr>
            </w:pPr>
            <w:r w:rsidRPr="00F922B9">
              <w:rPr>
                <w:b/>
                <w:bCs/>
                <w:sz w:val="22"/>
                <w:szCs w:val="22"/>
              </w:rPr>
              <w:t>Источники финансирования дефицита, всего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/>
                <w:bCs/>
              </w:rPr>
            </w:pPr>
            <w:r w:rsidRPr="00F922B9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/>
                <w:bCs/>
              </w:rPr>
            </w:pPr>
            <w:r w:rsidRPr="00F922B9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/>
                <w:bCs/>
              </w:rPr>
            </w:pPr>
            <w:r w:rsidRPr="00F922B9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72051D" w:rsidRPr="00F922B9" w:rsidTr="005E03C9">
        <w:trPr>
          <w:trHeight w:val="253"/>
          <w:jc w:val="center"/>
        </w:trPr>
        <w:tc>
          <w:tcPr>
            <w:tcW w:w="5713" w:type="dxa"/>
            <w:noWrap/>
            <w:tcMar>
              <w:left w:w="198" w:type="dxa"/>
            </w:tcMar>
            <w:vAlign w:val="center"/>
          </w:tcPr>
          <w:p w:rsidR="0072051D" w:rsidRPr="00F922B9" w:rsidRDefault="0072051D" w:rsidP="002C5397">
            <w:pPr>
              <w:widowControl w:val="0"/>
              <w:ind w:right="-1"/>
            </w:pPr>
            <w:r w:rsidRPr="00F922B9">
              <w:rPr>
                <w:sz w:val="22"/>
                <w:szCs w:val="22"/>
              </w:rPr>
              <w:t>в том числе: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/>
                <w:bCs/>
              </w:rPr>
            </w:pPr>
            <w:r w:rsidRPr="00F922B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/>
                <w:bCs/>
              </w:rPr>
            </w:pPr>
            <w:r w:rsidRPr="00F922B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/>
                <w:bCs/>
              </w:rPr>
            </w:pPr>
            <w:r w:rsidRPr="00F922B9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2051D" w:rsidRPr="00F922B9" w:rsidTr="00F922B9">
        <w:trPr>
          <w:trHeight w:val="77"/>
          <w:jc w:val="center"/>
        </w:trPr>
        <w:tc>
          <w:tcPr>
            <w:tcW w:w="5713" w:type="dxa"/>
            <w:noWrap/>
            <w:tcMar>
              <w:left w:w="198" w:type="dxa"/>
            </w:tcMar>
          </w:tcPr>
          <w:p w:rsidR="0072051D" w:rsidRPr="00F922B9" w:rsidRDefault="0072051D" w:rsidP="002C5397">
            <w:pPr>
              <w:widowControl w:val="0"/>
              <w:ind w:right="-1"/>
              <w:rPr>
                <w:bCs/>
              </w:rPr>
            </w:pPr>
            <w:r w:rsidRPr="00F922B9">
              <w:rPr>
                <w:bCs/>
                <w:sz w:val="22"/>
                <w:szCs w:val="22"/>
              </w:rPr>
              <w:t>бюджетные кредиты из областного бюджета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Cs/>
              </w:rPr>
            </w:pPr>
            <w:r w:rsidRPr="00F922B9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Cs/>
              </w:rPr>
            </w:pPr>
            <w:r w:rsidRPr="00F922B9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Cs/>
              </w:rPr>
            </w:pPr>
            <w:r w:rsidRPr="00F922B9">
              <w:rPr>
                <w:bCs/>
                <w:sz w:val="22"/>
                <w:szCs w:val="22"/>
              </w:rPr>
              <w:t>0,0</w:t>
            </w:r>
          </w:p>
        </w:tc>
      </w:tr>
      <w:tr w:rsidR="0072051D" w:rsidRPr="00F922B9" w:rsidTr="00F922B9">
        <w:trPr>
          <w:trHeight w:val="77"/>
          <w:jc w:val="center"/>
        </w:trPr>
        <w:tc>
          <w:tcPr>
            <w:tcW w:w="5713" w:type="dxa"/>
            <w:noWrap/>
            <w:tcMar>
              <w:left w:w="198" w:type="dxa"/>
            </w:tcMar>
          </w:tcPr>
          <w:p w:rsidR="0072051D" w:rsidRPr="00F922B9" w:rsidRDefault="0072051D" w:rsidP="002C5397">
            <w:pPr>
              <w:widowControl w:val="0"/>
              <w:ind w:right="-1"/>
            </w:pPr>
            <w:r w:rsidRPr="00F922B9">
              <w:rPr>
                <w:sz w:val="22"/>
                <w:szCs w:val="22"/>
              </w:rPr>
              <w:t xml:space="preserve">изменение остатков средств на счетах по учёту средств </w:t>
            </w:r>
            <w:r w:rsidR="002C5397" w:rsidRPr="00F922B9">
              <w:rPr>
                <w:sz w:val="22"/>
                <w:szCs w:val="22"/>
              </w:rPr>
              <w:t>бюджета района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Cs/>
              </w:rPr>
            </w:pPr>
            <w:r w:rsidRPr="00F922B9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Cs/>
              </w:rPr>
            </w:pPr>
            <w:r w:rsidRPr="00F922B9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5" w:type="dxa"/>
            <w:vAlign w:val="center"/>
          </w:tcPr>
          <w:p w:rsidR="0072051D" w:rsidRPr="00F922B9" w:rsidRDefault="0072051D" w:rsidP="002C5397">
            <w:pPr>
              <w:widowControl w:val="0"/>
              <w:ind w:right="-1"/>
              <w:jc w:val="right"/>
              <w:rPr>
                <w:bCs/>
              </w:rPr>
            </w:pPr>
            <w:r w:rsidRPr="00F922B9">
              <w:rPr>
                <w:bCs/>
                <w:sz w:val="22"/>
                <w:szCs w:val="22"/>
              </w:rPr>
              <w:t>0,0</w:t>
            </w:r>
          </w:p>
        </w:tc>
      </w:tr>
    </w:tbl>
    <w:p w:rsidR="00C15781" w:rsidRDefault="00C15781" w:rsidP="002C5397">
      <w:pPr>
        <w:widowControl w:val="0"/>
        <w:autoSpaceDE w:val="0"/>
        <w:autoSpaceDN w:val="0"/>
        <w:adjustRightInd w:val="0"/>
        <w:ind w:right="-1" w:firstLine="709"/>
        <w:jc w:val="both"/>
      </w:pPr>
    </w:p>
    <w:p w:rsidR="0072051D" w:rsidRPr="00FB372C" w:rsidRDefault="0072051D" w:rsidP="002C5397">
      <w:pPr>
        <w:widowControl w:val="0"/>
        <w:autoSpaceDE w:val="0"/>
        <w:autoSpaceDN w:val="0"/>
        <w:adjustRightInd w:val="0"/>
        <w:ind w:right="-1" w:firstLine="709"/>
        <w:jc w:val="both"/>
        <w:rPr>
          <w:color w:val="000000"/>
        </w:rPr>
      </w:pPr>
      <w:r w:rsidRPr="00FB372C">
        <w:t>Изм</w:t>
      </w:r>
      <w:r w:rsidRPr="00FB372C">
        <w:rPr>
          <w:color w:val="000000"/>
        </w:rPr>
        <w:t xml:space="preserve">енение остатков средств на счетах по учёту средств </w:t>
      </w:r>
      <w:r w:rsidR="002C5397">
        <w:rPr>
          <w:color w:val="000000"/>
        </w:rPr>
        <w:t>бюджета района</w:t>
      </w:r>
      <w:r w:rsidRPr="00FB372C">
        <w:rPr>
          <w:color w:val="000000"/>
        </w:rPr>
        <w:t xml:space="preserve"> в </w:t>
      </w:r>
      <w:r>
        <w:rPr>
          <w:color w:val="000000"/>
        </w:rPr>
        <w:t xml:space="preserve">проекте бюджета на </w:t>
      </w:r>
      <w:r w:rsidRPr="00FB372C">
        <w:rPr>
          <w:color w:val="000000"/>
        </w:rPr>
        <w:t>202</w:t>
      </w:r>
      <w:r w:rsidR="00F922B9">
        <w:rPr>
          <w:color w:val="000000"/>
        </w:rPr>
        <w:t>4</w:t>
      </w:r>
      <w:r w:rsidRPr="00FB372C">
        <w:rPr>
          <w:color w:val="000000"/>
        </w:rPr>
        <w:t>-202</w:t>
      </w:r>
      <w:r w:rsidR="00F922B9">
        <w:rPr>
          <w:color w:val="000000"/>
        </w:rPr>
        <w:t>6</w:t>
      </w:r>
      <w:r w:rsidRPr="00FB372C">
        <w:rPr>
          <w:color w:val="000000"/>
        </w:rPr>
        <w:t xml:space="preserve"> гг. не запланировано.</w:t>
      </w:r>
    </w:p>
    <w:p w:rsidR="00F23D28" w:rsidRDefault="00F23D28" w:rsidP="002C5397">
      <w:pPr>
        <w:pStyle w:val="25"/>
        <w:widowControl w:val="0"/>
        <w:spacing w:line="240" w:lineRule="auto"/>
        <w:ind w:firstLine="0"/>
        <w:outlineLvl w:val="0"/>
        <w:rPr>
          <w:i w:val="0"/>
          <w:color w:val="000000"/>
          <w:sz w:val="24"/>
          <w:szCs w:val="24"/>
        </w:rPr>
      </w:pPr>
    </w:p>
    <w:p w:rsidR="0072051D" w:rsidRPr="00FB372C" w:rsidRDefault="0072051D" w:rsidP="002C5397">
      <w:pPr>
        <w:pStyle w:val="25"/>
        <w:widowControl w:val="0"/>
        <w:spacing w:line="240" w:lineRule="auto"/>
        <w:ind w:firstLine="0"/>
        <w:outlineLvl w:val="0"/>
        <w:rPr>
          <w:i w:val="0"/>
          <w:color w:val="000000"/>
          <w:sz w:val="24"/>
          <w:szCs w:val="24"/>
        </w:rPr>
      </w:pPr>
      <w:r w:rsidRPr="00FB372C">
        <w:rPr>
          <w:i w:val="0"/>
          <w:color w:val="000000"/>
          <w:sz w:val="24"/>
          <w:szCs w:val="24"/>
        </w:rPr>
        <w:t>Программа муниципальных внутренних заимствований</w:t>
      </w:r>
    </w:p>
    <w:p w:rsidR="0072051D" w:rsidRPr="00FB372C" w:rsidRDefault="0072051D" w:rsidP="002C5397">
      <w:pPr>
        <w:widowControl w:val="0"/>
        <w:jc w:val="right"/>
        <w:rPr>
          <w:color w:val="000000"/>
        </w:rPr>
      </w:pPr>
      <w:r w:rsidRPr="00FB372C">
        <w:rPr>
          <w:color w:val="000000"/>
        </w:rPr>
        <w:t xml:space="preserve"> тыс. рублей</w:t>
      </w:r>
    </w:p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13"/>
        <w:gridCol w:w="1560"/>
        <w:gridCol w:w="1417"/>
        <w:gridCol w:w="1559"/>
      </w:tblGrid>
      <w:tr w:rsidR="00AD067D" w:rsidRPr="00F922B9" w:rsidTr="00C15781">
        <w:trPr>
          <w:trHeight w:val="77"/>
          <w:tblHeader/>
          <w:jc w:val="center"/>
        </w:trPr>
        <w:tc>
          <w:tcPr>
            <w:tcW w:w="5713" w:type="dxa"/>
            <w:noWrap/>
            <w:vAlign w:val="center"/>
          </w:tcPr>
          <w:p w:rsidR="00AD067D" w:rsidRPr="00F922B9" w:rsidRDefault="00AD067D" w:rsidP="00B57848">
            <w:pPr>
              <w:jc w:val="center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Вид заимствований</w:t>
            </w:r>
          </w:p>
        </w:tc>
        <w:tc>
          <w:tcPr>
            <w:tcW w:w="1560" w:type="dxa"/>
            <w:vAlign w:val="center"/>
          </w:tcPr>
          <w:p w:rsidR="00AD067D" w:rsidRPr="00F922B9" w:rsidRDefault="00AD067D" w:rsidP="00F922B9">
            <w:pPr>
              <w:jc w:val="center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F922B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F922B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AD067D" w:rsidRPr="00F922B9" w:rsidRDefault="00AD067D" w:rsidP="00F922B9">
            <w:pPr>
              <w:jc w:val="center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F922B9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F922B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D067D" w:rsidRPr="00F922B9" w:rsidRDefault="00AD067D" w:rsidP="00F922B9">
            <w:pPr>
              <w:jc w:val="center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F922B9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F922B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72051D" w:rsidRPr="00F922B9" w:rsidTr="00C15781">
        <w:trPr>
          <w:trHeight w:val="77"/>
          <w:jc w:val="center"/>
        </w:trPr>
        <w:tc>
          <w:tcPr>
            <w:tcW w:w="5713" w:type="dxa"/>
            <w:noWrap/>
            <w:tcMar>
              <w:left w:w="85" w:type="dxa"/>
              <w:right w:w="142" w:type="dxa"/>
            </w:tcMar>
            <w:vAlign w:val="bottom"/>
          </w:tcPr>
          <w:p w:rsidR="0072051D" w:rsidRPr="00F922B9" w:rsidRDefault="0072051D" w:rsidP="002C5397">
            <w:pPr>
              <w:widowControl w:val="0"/>
              <w:jc w:val="both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Бюджетные кредиты из областного бюджета</w:t>
            </w:r>
          </w:p>
          <w:p w:rsidR="0072051D" w:rsidRPr="00F922B9" w:rsidRDefault="0072051D" w:rsidP="002C5397">
            <w:pPr>
              <w:widowControl w:val="0"/>
              <w:jc w:val="right"/>
              <w:rPr>
                <w:color w:val="000000"/>
              </w:rPr>
            </w:pPr>
            <w:r w:rsidRPr="00F922B9">
              <w:rPr>
                <w:color w:val="000000"/>
                <w:sz w:val="22"/>
                <w:szCs w:val="22"/>
              </w:rPr>
              <w:t xml:space="preserve">             в том числе:</w:t>
            </w:r>
            <w:r w:rsidRPr="00F922B9">
              <w:rPr>
                <w:b/>
                <w:bCs/>
                <w:color w:val="000000"/>
                <w:sz w:val="22"/>
                <w:szCs w:val="22"/>
              </w:rPr>
              <w:t xml:space="preserve">     </w:t>
            </w:r>
            <w:r w:rsidRPr="00F922B9">
              <w:rPr>
                <w:color w:val="000000"/>
                <w:sz w:val="22"/>
                <w:szCs w:val="22"/>
              </w:rPr>
              <w:t>привлечение</w:t>
            </w:r>
          </w:p>
          <w:p w:rsidR="0072051D" w:rsidRPr="00F922B9" w:rsidRDefault="0072051D" w:rsidP="002C5397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 xml:space="preserve">                                    погашение </w:t>
            </w:r>
          </w:p>
        </w:tc>
        <w:tc>
          <w:tcPr>
            <w:tcW w:w="1560" w:type="dxa"/>
            <w:vAlign w:val="center"/>
          </w:tcPr>
          <w:p w:rsidR="0072051D" w:rsidRPr="00F922B9" w:rsidRDefault="0072051D" w:rsidP="002C5397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2C5397">
            <w:pPr>
              <w:widowControl w:val="0"/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2C5397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72051D" w:rsidRPr="00F922B9" w:rsidRDefault="0072051D" w:rsidP="002C5397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2C5397">
            <w:pPr>
              <w:widowControl w:val="0"/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2C5397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72051D" w:rsidRPr="00F922B9" w:rsidRDefault="0072051D" w:rsidP="002C5397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2C5397">
            <w:pPr>
              <w:widowControl w:val="0"/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2C5397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72051D" w:rsidRPr="00F922B9" w:rsidTr="00C15781">
        <w:trPr>
          <w:trHeight w:val="77"/>
          <w:jc w:val="center"/>
        </w:trPr>
        <w:tc>
          <w:tcPr>
            <w:tcW w:w="5713" w:type="dxa"/>
            <w:noWrap/>
            <w:tcMar>
              <w:left w:w="85" w:type="dxa"/>
              <w:right w:w="142" w:type="dxa"/>
            </w:tcMar>
            <w:vAlign w:val="bottom"/>
          </w:tcPr>
          <w:p w:rsidR="0072051D" w:rsidRPr="00F922B9" w:rsidRDefault="0072051D" w:rsidP="005E03C9">
            <w:pPr>
              <w:jc w:val="both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Всего муниципальные заимствования</w:t>
            </w:r>
          </w:p>
          <w:p w:rsidR="0072051D" w:rsidRPr="00F922B9" w:rsidRDefault="0072051D" w:rsidP="005E03C9">
            <w:pPr>
              <w:jc w:val="right"/>
              <w:rPr>
                <w:color w:val="000000"/>
              </w:rPr>
            </w:pPr>
            <w:r w:rsidRPr="00F922B9">
              <w:rPr>
                <w:color w:val="000000"/>
                <w:sz w:val="22"/>
                <w:szCs w:val="22"/>
              </w:rPr>
              <w:t xml:space="preserve">             в том числе:</w:t>
            </w:r>
            <w:r w:rsidRPr="00F922B9">
              <w:rPr>
                <w:b/>
                <w:bCs/>
                <w:color w:val="000000"/>
                <w:sz w:val="22"/>
                <w:szCs w:val="22"/>
              </w:rPr>
              <w:t xml:space="preserve">     </w:t>
            </w:r>
            <w:r w:rsidRPr="00F922B9">
              <w:rPr>
                <w:color w:val="000000"/>
                <w:sz w:val="22"/>
                <w:szCs w:val="22"/>
              </w:rPr>
              <w:t>привлечение</w:t>
            </w:r>
          </w:p>
          <w:p w:rsidR="0072051D" w:rsidRPr="00F922B9" w:rsidRDefault="0072051D" w:rsidP="005E03C9">
            <w:pPr>
              <w:jc w:val="right"/>
              <w:rPr>
                <w:b/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 xml:space="preserve">                                    погашение</w:t>
            </w:r>
          </w:p>
        </w:tc>
        <w:tc>
          <w:tcPr>
            <w:tcW w:w="1560" w:type="dxa"/>
            <w:vAlign w:val="center"/>
          </w:tcPr>
          <w:p w:rsidR="0072051D" w:rsidRPr="00F922B9" w:rsidRDefault="0072051D" w:rsidP="005E03C9">
            <w:pPr>
              <w:jc w:val="right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72051D" w:rsidRPr="00F922B9" w:rsidRDefault="0072051D" w:rsidP="005E03C9">
            <w:pPr>
              <w:jc w:val="right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72051D" w:rsidRPr="00F922B9" w:rsidRDefault="0072051D" w:rsidP="005E03C9">
            <w:pPr>
              <w:jc w:val="right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color w:val="000000"/>
                <w:sz w:val="22"/>
                <w:szCs w:val="22"/>
              </w:rPr>
              <w:t>0,0</w:t>
            </w:r>
          </w:p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C15781" w:rsidRDefault="00C15781" w:rsidP="0072051D">
      <w:pPr>
        <w:ind w:firstLine="709"/>
        <w:jc w:val="both"/>
        <w:rPr>
          <w:color w:val="000000"/>
        </w:rPr>
      </w:pPr>
    </w:p>
    <w:p w:rsidR="0072051D" w:rsidRDefault="0072051D" w:rsidP="0072051D">
      <w:pPr>
        <w:ind w:firstLine="709"/>
        <w:jc w:val="both"/>
        <w:rPr>
          <w:color w:val="000000"/>
        </w:rPr>
      </w:pPr>
      <w:r w:rsidRPr="00FB372C">
        <w:rPr>
          <w:color w:val="000000"/>
        </w:rPr>
        <w:t>В соответствии с Программой муниципальных внутренних заимствований на 202</w:t>
      </w:r>
      <w:r w:rsidR="00F922B9">
        <w:rPr>
          <w:color w:val="000000"/>
        </w:rPr>
        <w:t>4</w:t>
      </w:r>
      <w:r w:rsidRPr="00FB372C">
        <w:rPr>
          <w:color w:val="000000"/>
        </w:rPr>
        <w:t>-202</w:t>
      </w:r>
      <w:r w:rsidR="00F922B9">
        <w:rPr>
          <w:color w:val="000000"/>
        </w:rPr>
        <w:t>6</w:t>
      </w:r>
      <w:r w:rsidRPr="00FB372C">
        <w:rPr>
          <w:color w:val="000000"/>
        </w:rPr>
        <w:t xml:space="preserve"> гг. структура муниципального долга муниципального образования «Парабельский район» </w:t>
      </w:r>
      <w:r>
        <w:rPr>
          <w:color w:val="000000"/>
        </w:rPr>
        <w:t>имеет нулевые показатели:</w:t>
      </w:r>
    </w:p>
    <w:p w:rsidR="00C15781" w:rsidRDefault="00C15781" w:rsidP="0072051D">
      <w:pPr>
        <w:ind w:firstLine="709"/>
        <w:jc w:val="both"/>
        <w:rPr>
          <w:color w:val="000000"/>
        </w:rPr>
      </w:pPr>
    </w:p>
    <w:p w:rsidR="0072051D" w:rsidRPr="00F922B9" w:rsidRDefault="0072051D" w:rsidP="0072051D">
      <w:pPr>
        <w:pStyle w:val="25"/>
        <w:spacing w:line="240" w:lineRule="auto"/>
        <w:ind w:firstLine="0"/>
        <w:outlineLvl w:val="0"/>
        <w:rPr>
          <w:b w:val="0"/>
          <w:i w:val="0"/>
          <w:color w:val="000000"/>
          <w:sz w:val="24"/>
          <w:szCs w:val="24"/>
        </w:rPr>
      </w:pPr>
      <w:r w:rsidRPr="00F922B9">
        <w:rPr>
          <w:b w:val="0"/>
          <w:i w:val="0"/>
          <w:color w:val="000000"/>
          <w:sz w:val="24"/>
          <w:szCs w:val="24"/>
        </w:rPr>
        <w:lastRenderedPageBreak/>
        <w:t>Структура муниципального долга муниципального образования «Парабельский район»</w:t>
      </w:r>
    </w:p>
    <w:p w:rsidR="0072051D" w:rsidRPr="00FB372C" w:rsidRDefault="0072051D" w:rsidP="0072051D">
      <w:pPr>
        <w:pStyle w:val="aa"/>
        <w:spacing w:after="0"/>
        <w:ind w:left="0"/>
        <w:jc w:val="right"/>
        <w:rPr>
          <w:rFonts w:ascii="Times New Roman" w:hAnsi="Times New Roman"/>
          <w:color w:val="000000"/>
          <w:sz w:val="24"/>
          <w:szCs w:val="24"/>
        </w:rPr>
      </w:pPr>
      <w:r w:rsidRPr="00FB372C">
        <w:rPr>
          <w:rFonts w:ascii="Times New Roman" w:hAnsi="Times New Roman"/>
          <w:color w:val="000000"/>
          <w:sz w:val="24"/>
          <w:szCs w:val="24"/>
        </w:rPr>
        <w:t>тыс. рублей</w:t>
      </w:r>
    </w:p>
    <w:tbl>
      <w:tblPr>
        <w:tblW w:w="10280" w:type="dxa"/>
        <w:jc w:val="center"/>
        <w:tblLayout w:type="fixed"/>
        <w:tblCellMar>
          <w:top w:w="28" w:type="dxa"/>
          <w:bottom w:w="28" w:type="dxa"/>
        </w:tblCellMar>
        <w:tblLook w:val="0000"/>
      </w:tblPr>
      <w:tblGrid>
        <w:gridCol w:w="5070"/>
        <w:gridCol w:w="1842"/>
        <w:gridCol w:w="1701"/>
        <w:gridCol w:w="1667"/>
      </w:tblGrid>
      <w:tr w:rsidR="0072051D" w:rsidRPr="00F922B9" w:rsidTr="00F922B9">
        <w:trPr>
          <w:trHeight w:val="49"/>
          <w:tblHeader/>
          <w:jc w:val="center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2051D" w:rsidRPr="00F922B9" w:rsidRDefault="0072051D" w:rsidP="005E03C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left w:w="28" w:type="dxa"/>
            </w:tcMar>
            <w:vAlign w:val="bottom"/>
          </w:tcPr>
          <w:p w:rsidR="0072051D" w:rsidRPr="00F922B9" w:rsidRDefault="0072051D" w:rsidP="005E03C9">
            <w:pPr>
              <w:jc w:val="center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Проект бюджета:</w:t>
            </w:r>
          </w:p>
        </w:tc>
      </w:tr>
      <w:tr w:rsidR="00AD067D" w:rsidRPr="00F922B9" w:rsidTr="00F922B9">
        <w:trPr>
          <w:trHeight w:val="49"/>
          <w:tblHeader/>
          <w:jc w:val="center"/>
        </w:trPr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067D" w:rsidRPr="00F922B9" w:rsidRDefault="00AD067D" w:rsidP="005E03C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0" w:type="dxa"/>
            </w:tcMar>
            <w:vAlign w:val="center"/>
          </w:tcPr>
          <w:p w:rsidR="00AD067D" w:rsidRPr="00F922B9" w:rsidRDefault="00AD067D" w:rsidP="00F922B9">
            <w:pPr>
              <w:jc w:val="center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F922B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F922B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0" w:type="dxa"/>
            </w:tcMar>
            <w:vAlign w:val="center"/>
          </w:tcPr>
          <w:p w:rsidR="00AD067D" w:rsidRPr="00F922B9" w:rsidRDefault="00AD067D" w:rsidP="00F922B9">
            <w:pPr>
              <w:jc w:val="center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F922B9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F922B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0" w:type="dxa"/>
            </w:tcMar>
            <w:vAlign w:val="center"/>
          </w:tcPr>
          <w:p w:rsidR="00AD067D" w:rsidRPr="00F922B9" w:rsidRDefault="00AD067D" w:rsidP="00F922B9">
            <w:pPr>
              <w:jc w:val="center"/>
              <w:rPr>
                <w:b/>
                <w:bCs/>
                <w:color w:val="000000"/>
              </w:rPr>
            </w:pPr>
            <w:r w:rsidRPr="00F922B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F922B9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F922B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72051D" w:rsidRPr="00F922B9" w:rsidTr="00F922B9">
        <w:trPr>
          <w:trHeight w:val="59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1D" w:rsidRPr="00F922B9" w:rsidRDefault="0072051D" w:rsidP="00AD067D">
            <w:pPr>
              <w:rPr>
                <w:color w:val="000000"/>
              </w:rPr>
            </w:pPr>
            <w:r w:rsidRPr="00F922B9">
              <w:rPr>
                <w:color w:val="000000"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051D" w:rsidRPr="00F922B9" w:rsidRDefault="0072051D" w:rsidP="005E03C9">
            <w:pPr>
              <w:jc w:val="right"/>
              <w:rPr>
                <w:bCs/>
                <w:color w:val="000000"/>
                <w:lang w:val="en-US"/>
              </w:rPr>
            </w:pPr>
            <w:r w:rsidRPr="00F922B9">
              <w:rPr>
                <w:bCs/>
                <w:color w:val="000000"/>
                <w:sz w:val="22"/>
                <w:szCs w:val="22"/>
                <w:lang w:val="en-US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051D" w:rsidRPr="00F922B9" w:rsidRDefault="0072051D" w:rsidP="005E03C9">
            <w:pPr>
              <w:jc w:val="right"/>
              <w:rPr>
                <w:bCs/>
                <w:color w:val="000000"/>
                <w:lang w:val="en-US"/>
              </w:rPr>
            </w:pPr>
            <w:r w:rsidRPr="00F922B9">
              <w:rPr>
                <w:bCs/>
                <w:color w:val="000000"/>
                <w:sz w:val="22"/>
                <w:szCs w:val="22"/>
                <w:lang w:val="en-US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051D" w:rsidRPr="00F922B9" w:rsidRDefault="0072051D" w:rsidP="005E03C9">
            <w:pPr>
              <w:jc w:val="right"/>
              <w:rPr>
                <w:bCs/>
                <w:color w:val="000000"/>
                <w:lang w:val="en-US"/>
              </w:rPr>
            </w:pPr>
            <w:r w:rsidRPr="00F922B9">
              <w:rPr>
                <w:bCs/>
                <w:color w:val="000000"/>
                <w:sz w:val="22"/>
                <w:szCs w:val="22"/>
                <w:lang w:val="en-US"/>
              </w:rPr>
              <w:t>0,0</w:t>
            </w:r>
          </w:p>
        </w:tc>
      </w:tr>
      <w:tr w:rsidR="0072051D" w:rsidRPr="00F922B9" w:rsidTr="00F922B9">
        <w:trPr>
          <w:trHeight w:val="59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1D" w:rsidRPr="00F922B9" w:rsidRDefault="0072051D" w:rsidP="00AD067D">
            <w:pPr>
              <w:rPr>
                <w:color w:val="000000"/>
              </w:rPr>
            </w:pPr>
            <w:r w:rsidRPr="00F922B9">
              <w:rPr>
                <w:color w:val="000000"/>
                <w:sz w:val="22"/>
                <w:szCs w:val="22"/>
              </w:rPr>
              <w:t>Бюджетные кредиты из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72051D" w:rsidRPr="00F922B9" w:rsidTr="00F922B9">
        <w:trPr>
          <w:trHeight w:val="59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1D" w:rsidRPr="00F922B9" w:rsidRDefault="0072051D" w:rsidP="005E03C9">
            <w:pPr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Муниципальный долг,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051D" w:rsidRPr="00F922B9" w:rsidRDefault="0072051D" w:rsidP="005E03C9">
            <w:pPr>
              <w:jc w:val="right"/>
              <w:rPr>
                <w:bCs/>
                <w:color w:val="000000"/>
              </w:rPr>
            </w:pPr>
            <w:r w:rsidRPr="00F922B9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72051D" w:rsidRPr="00F922B9" w:rsidTr="00F922B9">
        <w:trPr>
          <w:trHeight w:val="59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right w:w="0" w:type="dxa"/>
            </w:tcMar>
            <w:vAlign w:val="bottom"/>
          </w:tcPr>
          <w:p w:rsidR="0072051D" w:rsidRPr="00F922B9" w:rsidRDefault="0072051D" w:rsidP="005E03C9">
            <w:pPr>
              <w:rPr>
                <w:color w:val="000000"/>
                <w:spacing w:val="-6"/>
              </w:rPr>
            </w:pPr>
            <w:r w:rsidRPr="00F922B9">
              <w:rPr>
                <w:color w:val="000000"/>
                <w:spacing w:val="-6"/>
                <w:sz w:val="22"/>
                <w:szCs w:val="22"/>
              </w:rPr>
              <w:t>Отношение объёма долга к доходам без учета безвозмездных поступлений, 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051D" w:rsidRPr="00F922B9" w:rsidRDefault="0072051D" w:rsidP="005E03C9">
            <w:pPr>
              <w:jc w:val="right"/>
              <w:rPr>
                <w:color w:val="000000"/>
              </w:rPr>
            </w:pPr>
            <w:r w:rsidRPr="00F922B9">
              <w:rPr>
                <w:color w:val="000000"/>
                <w:sz w:val="22"/>
                <w:szCs w:val="22"/>
              </w:rPr>
              <w:t>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051D" w:rsidRPr="00F922B9" w:rsidRDefault="0072051D" w:rsidP="005E03C9">
            <w:pPr>
              <w:jc w:val="right"/>
              <w:rPr>
                <w:color w:val="000000"/>
              </w:rPr>
            </w:pPr>
            <w:r w:rsidRPr="00F922B9">
              <w:rPr>
                <w:color w:val="000000"/>
                <w:sz w:val="22"/>
                <w:szCs w:val="22"/>
              </w:rPr>
              <w:t>0%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051D" w:rsidRPr="00F922B9" w:rsidRDefault="0072051D" w:rsidP="005E03C9">
            <w:pPr>
              <w:jc w:val="right"/>
              <w:rPr>
                <w:color w:val="000000"/>
              </w:rPr>
            </w:pPr>
            <w:r w:rsidRPr="00F922B9">
              <w:rPr>
                <w:color w:val="000000"/>
                <w:sz w:val="22"/>
                <w:szCs w:val="22"/>
              </w:rPr>
              <w:t>0%</w:t>
            </w:r>
          </w:p>
        </w:tc>
      </w:tr>
    </w:tbl>
    <w:p w:rsidR="0072051D" w:rsidRDefault="0072051D" w:rsidP="0072051D">
      <w:pPr>
        <w:pStyle w:val="a3"/>
        <w:jc w:val="center"/>
        <w:rPr>
          <w:b/>
          <w:sz w:val="24"/>
        </w:rPr>
      </w:pPr>
    </w:p>
    <w:p w:rsidR="0072051D" w:rsidRDefault="0072051D" w:rsidP="0072051D">
      <w:pPr>
        <w:pStyle w:val="a3"/>
        <w:jc w:val="center"/>
        <w:rPr>
          <w:b/>
          <w:bCs/>
          <w:iCs/>
          <w:sz w:val="24"/>
        </w:rPr>
      </w:pPr>
      <w:r w:rsidRPr="00C01BE0">
        <w:rPr>
          <w:b/>
          <w:bCs/>
          <w:iCs/>
          <w:sz w:val="24"/>
        </w:rPr>
        <w:t xml:space="preserve">Расходы бюджета </w:t>
      </w:r>
      <w:r w:rsidR="005E03C9">
        <w:rPr>
          <w:b/>
          <w:bCs/>
          <w:iCs/>
          <w:sz w:val="24"/>
        </w:rPr>
        <w:t>района</w:t>
      </w:r>
      <w:r w:rsidRPr="00C01BE0">
        <w:rPr>
          <w:b/>
          <w:bCs/>
          <w:iCs/>
          <w:sz w:val="24"/>
        </w:rPr>
        <w:t xml:space="preserve"> </w:t>
      </w:r>
      <w:r w:rsidR="002771AB">
        <w:rPr>
          <w:b/>
          <w:bCs/>
          <w:iCs/>
          <w:sz w:val="24"/>
        </w:rPr>
        <w:t>на</w:t>
      </w:r>
      <w:r w:rsidRPr="00C01BE0">
        <w:rPr>
          <w:b/>
          <w:bCs/>
          <w:iCs/>
          <w:sz w:val="24"/>
        </w:rPr>
        <w:t xml:space="preserve"> 202</w:t>
      </w:r>
      <w:r w:rsidR="00C15781">
        <w:rPr>
          <w:b/>
          <w:bCs/>
          <w:iCs/>
          <w:sz w:val="24"/>
        </w:rPr>
        <w:t>4</w:t>
      </w:r>
      <w:r w:rsidRPr="00C01BE0">
        <w:rPr>
          <w:b/>
          <w:bCs/>
          <w:iCs/>
          <w:sz w:val="24"/>
        </w:rPr>
        <w:t>-202</w:t>
      </w:r>
      <w:r w:rsidR="00C15781">
        <w:rPr>
          <w:b/>
          <w:bCs/>
          <w:iCs/>
          <w:sz w:val="24"/>
        </w:rPr>
        <w:t>6</w:t>
      </w:r>
      <w:r w:rsidRPr="00C01BE0">
        <w:rPr>
          <w:b/>
          <w:bCs/>
          <w:iCs/>
          <w:sz w:val="24"/>
        </w:rPr>
        <w:t xml:space="preserve"> год</w:t>
      </w:r>
      <w:r w:rsidR="002771AB">
        <w:rPr>
          <w:b/>
          <w:bCs/>
          <w:iCs/>
          <w:sz w:val="24"/>
        </w:rPr>
        <w:t>ы</w:t>
      </w:r>
    </w:p>
    <w:p w:rsidR="007E3D5B" w:rsidRDefault="007E3D5B" w:rsidP="0072051D">
      <w:pPr>
        <w:pStyle w:val="a3"/>
        <w:jc w:val="center"/>
        <w:rPr>
          <w:b/>
          <w:bCs/>
          <w:iCs/>
          <w:sz w:val="24"/>
        </w:rPr>
      </w:pPr>
    </w:p>
    <w:p w:rsidR="007E3D5B" w:rsidRPr="00AF36B8" w:rsidRDefault="007E3D5B" w:rsidP="00AF36B8">
      <w:pPr>
        <w:pStyle w:val="a3"/>
        <w:jc w:val="center"/>
        <w:rPr>
          <w:b/>
          <w:bCs/>
          <w:iCs/>
          <w:sz w:val="24"/>
        </w:rPr>
      </w:pPr>
      <w:r w:rsidRPr="00AF36B8">
        <w:rPr>
          <w:b/>
          <w:bCs/>
          <w:iCs/>
          <w:sz w:val="24"/>
        </w:rPr>
        <w:t>Основные показатели формирования расходов</w:t>
      </w:r>
    </w:p>
    <w:p w:rsidR="0072051D" w:rsidRPr="00C01BE0" w:rsidRDefault="0072051D" w:rsidP="0072051D">
      <w:pPr>
        <w:ind w:firstLine="709"/>
        <w:jc w:val="both"/>
      </w:pPr>
      <w:r w:rsidRPr="006A1034">
        <w:rPr>
          <w:rFonts w:eastAsia="Calibri"/>
          <w:lang w:eastAsia="en-US"/>
        </w:rPr>
        <w:t>За базу для формирования действующих расходных обязательств бюджета 202</w:t>
      </w:r>
      <w:r w:rsidR="00C15781">
        <w:rPr>
          <w:rFonts w:eastAsia="Calibri"/>
          <w:lang w:eastAsia="en-US"/>
        </w:rPr>
        <w:t>4</w:t>
      </w:r>
      <w:r w:rsidRPr="006A1034">
        <w:rPr>
          <w:rFonts w:eastAsia="Calibri"/>
          <w:lang w:eastAsia="en-US"/>
        </w:rPr>
        <w:t xml:space="preserve"> года приняты показатели сводной бюджетной росписи на 202</w:t>
      </w:r>
      <w:r w:rsidR="00C15781">
        <w:rPr>
          <w:rFonts w:eastAsia="Calibri"/>
          <w:lang w:eastAsia="en-US"/>
        </w:rPr>
        <w:t>3</w:t>
      </w:r>
      <w:r w:rsidRPr="006A1034">
        <w:rPr>
          <w:rFonts w:eastAsia="Calibri"/>
          <w:lang w:eastAsia="en-US"/>
        </w:rPr>
        <w:t xml:space="preserve"> год (по состоянию на 01.09.202</w:t>
      </w:r>
      <w:r w:rsidR="00C15781">
        <w:rPr>
          <w:rFonts w:eastAsia="Calibri"/>
          <w:lang w:eastAsia="en-US"/>
        </w:rPr>
        <w:t>3</w:t>
      </w:r>
      <w:r w:rsidRPr="006A1034">
        <w:rPr>
          <w:rFonts w:eastAsia="Calibri"/>
          <w:lang w:eastAsia="en-US"/>
        </w:rPr>
        <w:t xml:space="preserve"> г.)  с учетом их корректировки по единой методике: </w:t>
      </w:r>
      <w:r w:rsidRPr="006A1034">
        <w:rPr>
          <w:rFonts w:eastAsia="Calibri"/>
          <w:spacing w:val="5"/>
          <w:lang w:eastAsia="en-US"/>
        </w:rPr>
        <w:t>без индексации с учетом оптимизационных мер</w:t>
      </w:r>
      <w:r w:rsidR="00C15781">
        <w:rPr>
          <w:rFonts w:eastAsia="Calibri"/>
          <w:spacing w:val="5"/>
          <w:lang w:eastAsia="en-US"/>
        </w:rPr>
        <w:t>.</w:t>
      </w:r>
      <w:r w:rsidRPr="006A1034">
        <w:rPr>
          <w:rFonts w:eastAsia="Calibri"/>
          <w:spacing w:val="5"/>
          <w:lang w:eastAsia="en-US"/>
        </w:rPr>
        <w:t xml:space="preserve"> </w:t>
      </w:r>
      <w:r w:rsidR="00C15781">
        <w:rPr>
          <w:rFonts w:eastAsia="Calibri"/>
          <w:spacing w:val="5"/>
          <w:lang w:eastAsia="en-US"/>
        </w:rPr>
        <w:t>И</w:t>
      </w:r>
      <w:r w:rsidRPr="006A1034">
        <w:rPr>
          <w:rFonts w:eastAsia="Calibri"/>
          <w:lang w:eastAsia="en-US"/>
        </w:rPr>
        <w:t xml:space="preserve">сключены расходы, производимые в связи с </w:t>
      </w:r>
      <w:r w:rsidR="00205EE9">
        <w:rPr>
          <w:rFonts w:eastAsia="Calibri"/>
          <w:lang w:eastAsia="en-US"/>
        </w:rPr>
        <w:t xml:space="preserve">принятыми </w:t>
      </w:r>
      <w:r w:rsidRPr="006A1034">
        <w:rPr>
          <w:rFonts w:eastAsia="Calibri"/>
          <w:lang w:eastAsia="en-US"/>
        </w:rPr>
        <w:t>разовыми решениями, и расходы, срок реализации которых ограничен рамками 202</w:t>
      </w:r>
      <w:r w:rsidR="00C15781">
        <w:rPr>
          <w:rFonts w:eastAsia="Calibri"/>
          <w:lang w:eastAsia="en-US"/>
        </w:rPr>
        <w:t>3</w:t>
      </w:r>
      <w:r w:rsidRPr="006A1034">
        <w:rPr>
          <w:rFonts w:eastAsia="Calibri"/>
          <w:lang w:eastAsia="en-US"/>
        </w:rPr>
        <w:t xml:space="preserve"> года. Р</w:t>
      </w:r>
      <w:r w:rsidRPr="006A1034">
        <w:rPr>
          <w:rFonts w:eastAsia="Calibri"/>
          <w:spacing w:val="5"/>
          <w:lang w:eastAsia="en-US"/>
        </w:rPr>
        <w:t>асходы на коммунальные услуги предусмотрены без учета роста тарифов</w:t>
      </w:r>
      <w:r w:rsidR="00C15781">
        <w:rPr>
          <w:rFonts w:eastAsia="Calibri"/>
          <w:spacing w:val="5"/>
          <w:lang w:eastAsia="en-US"/>
        </w:rPr>
        <w:t xml:space="preserve"> в ценах 2023 года</w:t>
      </w:r>
      <w:r w:rsidRPr="006A1034">
        <w:rPr>
          <w:rFonts w:eastAsia="Calibri"/>
          <w:spacing w:val="5"/>
          <w:lang w:eastAsia="en-US"/>
        </w:rPr>
        <w:t>.</w:t>
      </w:r>
      <w:r w:rsidR="007E3D5B">
        <w:rPr>
          <w:rFonts w:eastAsia="Calibri"/>
          <w:spacing w:val="5"/>
          <w:lang w:eastAsia="en-US"/>
        </w:rPr>
        <w:t xml:space="preserve"> </w:t>
      </w:r>
      <w:r w:rsidRPr="00C01BE0">
        <w:t>Бюджетные ассигнования на 202</w:t>
      </w:r>
      <w:r w:rsidR="00C15781">
        <w:t>5</w:t>
      </w:r>
      <w:r w:rsidRPr="00C01BE0">
        <w:t xml:space="preserve"> и 202</w:t>
      </w:r>
      <w:r w:rsidR="00C15781">
        <w:t>6</w:t>
      </w:r>
      <w:r w:rsidRPr="00C01BE0">
        <w:t xml:space="preserve"> годы определены в условиях 202</w:t>
      </w:r>
      <w:r w:rsidR="00C15781">
        <w:t>4</w:t>
      </w:r>
      <w:r w:rsidRPr="00C01BE0">
        <w:t xml:space="preserve"> года.</w:t>
      </w:r>
    </w:p>
    <w:p w:rsidR="0072051D" w:rsidRDefault="0072051D" w:rsidP="0072051D">
      <w:pPr>
        <w:ind w:firstLine="709"/>
        <w:jc w:val="both"/>
      </w:pPr>
      <w:proofErr w:type="gramStart"/>
      <w:r w:rsidRPr="00641FFA">
        <w:t>Расходы</w:t>
      </w:r>
      <w:r>
        <w:t xml:space="preserve"> бюджета</w:t>
      </w:r>
      <w:r w:rsidR="00E365A5">
        <w:t xml:space="preserve"> района</w:t>
      </w:r>
      <w:r w:rsidR="007E3D5B">
        <w:t xml:space="preserve"> (бюджетные ассигнования)</w:t>
      </w:r>
      <w:r>
        <w:t xml:space="preserve"> на 202</w:t>
      </w:r>
      <w:r w:rsidR="006875D7">
        <w:t>4</w:t>
      </w:r>
      <w:r w:rsidR="002C1CC5">
        <w:t xml:space="preserve"> </w:t>
      </w:r>
      <w:r>
        <w:t>-</w:t>
      </w:r>
      <w:r w:rsidR="002C1CC5">
        <w:t xml:space="preserve"> </w:t>
      </w:r>
      <w:r>
        <w:t>202</w:t>
      </w:r>
      <w:r w:rsidR="006875D7">
        <w:t>6</w:t>
      </w:r>
      <w:r>
        <w:t xml:space="preserve"> гг. сформированы за счет </w:t>
      </w:r>
      <w:r w:rsidRPr="00641FFA">
        <w:t>безвозмездных поступлений от других бюджетов бюджетной системы</w:t>
      </w:r>
      <w:r>
        <w:t xml:space="preserve"> Российской Федерации (средств областного бюджета, заложенных в проекте Закона Томской области об областном бюджете на 202</w:t>
      </w:r>
      <w:r w:rsidR="006875D7">
        <w:t>4</w:t>
      </w:r>
      <w:r>
        <w:t xml:space="preserve"> год и плановый период 202</w:t>
      </w:r>
      <w:r w:rsidR="006875D7">
        <w:t>5</w:t>
      </w:r>
      <w:r>
        <w:t xml:space="preserve"> и 202</w:t>
      </w:r>
      <w:r w:rsidR="006875D7">
        <w:t>6</w:t>
      </w:r>
      <w:r>
        <w:t xml:space="preserve"> годов), а также за счет </w:t>
      </w:r>
      <w:r w:rsidR="00205EE9">
        <w:t xml:space="preserve">собственных </w:t>
      </w:r>
      <w:r>
        <w:t xml:space="preserve">средств бюджета </w:t>
      </w:r>
      <w:r w:rsidR="005E03C9">
        <w:t>района</w:t>
      </w:r>
      <w:r>
        <w:t>.</w:t>
      </w:r>
      <w:proofErr w:type="gramEnd"/>
    </w:p>
    <w:p w:rsidR="0072051D" w:rsidRPr="002B62AD" w:rsidRDefault="0072051D" w:rsidP="0072051D">
      <w:pPr>
        <w:ind w:firstLine="708"/>
        <w:jc w:val="right"/>
      </w:pPr>
      <w:r w:rsidRPr="002B62AD">
        <w:t>тыс.</w:t>
      </w:r>
      <w:r>
        <w:t xml:space="preserve"> </w:t>
      </w:r>
      <w:r w:rsidRPr="002B62AD">
        <w:t>рублей</w:t>
      </w:r>
    </w:p>
    <w:tbl>
      <w:tblPr>
        <w:tblW w:w="10343" w:type="dxa"/>
        <w:tblInd w:w="113" w:type="dxa"/>
        <w:tblLook w:val="04A0"/>
      </w:tblPr>
      <w:tblGrid>
        <w:gridCol w:w="5807"/>
        <w:gridCol w:w="1622"/>
        <w:gridCol w:w="1559"/>
        <w:gridCol w:w="1355"/>
      </w:tblGrid>
      <w:tr w:rsidR="0072051D" w:rsidRPr="006875D7" w:rsidTr="005E03C9">
        <w:trPr>
          <w:trHeight w:val="4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51D" w:rsidRPr="006875D7" w:rsidRDefault="0072051D" w:rsidP="005E03C9">
            <w:pPr>
              <w:jc w:val="center"/>
              <w:rPr>
                <w:b/>
                <w:bCs/>
              </w:rPr>
            </w:pPr>
            <w:r w:rsidRPr="006875D7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51D" w:rsidRPr="006875D7" w:rsidRDefault="0072051D" w:rsidP="006875D7">
            <w:pPr>
              <w:jc w:val="center"/>
              <w:rPr>
                <w:b/>
                <w:bCs/>
              </w:rPr>
            </w:pPr>
            <w:r w:rsidRPr="006875D7">
              <w:rPr>
                <w:b/>
                <w:bCs/>
                <w:sz w:val="22"/>
                <w:szCs w:val="22"/>
              </w:rPr>
              <w:t>202</w:t>
            </w:r>
            <w:r w:rsidR="006875D7" w:rsidRPr="006875D7">
              <w:rPr>
                <w:b/>
                <w:bCs/>
                <w:sz w:val="22"/>
                <w:szCs w:val="22"/>
              </w:rPr>
              <w:t>4</w:t>
            </w:r>
            <w:r w:rsidRPr="006875D7">
              <w:rPr>
                <w:b/>
                <w:bCs/>
                <w:sz w:val="22"/>
                <w:szCs w:val="22"/>
              </w:rPr>
              <w:t xml:space="preserve"> г</w:t>
            </w:r>
            <w:r w:rsidR="00E365A5" w:rsidRPr="006875D7">
              <w:rPr>
                <w:b/>
                <w:bCs/>
                <w:sz w:val="22"/>
                <w:szCs w:val="22"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51D" w:rsidRPr="006875D7" w:rsidRDefault="0072051D" w:rsidP="006875D7">
            <w:pPr>
              <w:jc w:val="center"/>
              <w:rPr>
                <w:b/>
                <w:bCs/>
              </w:rPr>
            </w:pPr>
            <w:r w:rsidRPr="006875D7">
              <w:rPr>
                <w:b/>
                <w:bCs/>
                <w:sz w:val="22"/>
                <w:szCs w:val="22"/>
              </w:rPr>
              <w:t>202</w:t>
            </w:r>
            <w:r w:rsidR="006875D7" w:rsidRPr="006875D7">
              <w:rPr>
                <w:b/>
                <w:bCs/>
                <w:sz w:val="22"/>
                <w:szCs w:val="22"/>
              </w:rPr>
              <w:t>5</w:t>
            </w:r>
            <w:r w:rsidRPr="006875D7">
              <w:rPr>
                <w:b/>
                <w:bCs/>
                <w:sz w:val="22"/>
                <w:szCs w:val="22"/>
              </w:rPr>
              <w:t xml:space="preserve"> г</w:t>
            </w:r>
            <w:r w:rsidR="00E365A5" w:rsidRPr="006875D7">
              <w:rPr>
                <w:b/>
                <w:bCs/>
                <w:sz w:val="22"/>
                <w:szCs w:val="22"/>
              </w:rPr>
              <w:t>од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51D" w:rsidRPr="006875D7" w:rsidRDefault="0072051D" w:rsidP="006875D7">
            <w:pPr>
              <w:jc w:val="center"/>
              <w:rPr>
                <w:b/>
                <w:bCs/>
              </w:rPr>
            </w:pPr>
            <w:r w:rsidRPr="006875D7">
              <w:rPr>
                <w:b/>
                <w:bCs/>
                <w:sz w:val="22"/>
                <w:szCs w:val="22"/>
              </w:rPr>
              <w:t>202</w:t>
            </w:r>
            <w:r w:rsidR="006875D7" w:rsidRPr="006875D7">
              <w:rPr>
                <w:b/>
                <w:bCs/>
                <w:sz w:val="22"/>
                <w:szCs w:val="22"/>
              </w:rPr>
              <w:t>6</w:t>
            </w:r>
            <w:r w:rsidRPr="006875D7">
              <w:rPr>
                <w:b/>
                <w:bCs/>
                <w:sz w:val="22"/>
                <w:szCs w:val="22"/>
              </w:rPr>
              <w:t xml:space="preserve"> г</w:t>
            </w:r>
            <w:r w:rsidR="00E365A5" w:rsidRPr="006875D7">
              <w:rPr>
                <w:b/>
                <w:bCs/>
                <w:sz w:val="22"/>
                <w:szCs w:val="22"/>
              </w:rPr>
              <w:t>од</w:t>
            </w:r>
          </w:p>
        </w:tc>
      </w:tr>
      <w:tr w:rsidR="0072051D" w:rsidRPr="006875D7" w:rsidTr="005E03C9">
        <w:trPr>
          <w:trHeight w:val="25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51D" w:rsidRPr="006875D7" w:rsidRDefault="0072051D" w:rsidP="005E03C9">
            <w:pPr>
              <w:rPr>
                <w:b/>
                <w:bCs/>
              </w:rPr>
            </w:pPr>
            <w:r w:rsidRPr="006875D7">
              <w:rPr>
                <w:b/>
                <w:bCs/>
                <w:sz w:val="22"/>
                <w:szCs w:val="22"/>
              </w:rPr>
              <w:t>Расходы всего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51D" w:rsidRPr="006875D7" w:rsidRDefault="006875D7" w:rsidP="005E03C9">
            <w:pPr>
              <w:jc w:val="right"/>
              <w:rPr>
                <w:b/>
                <w:bCs/>
              </w:rPr>
            </w:pPr>
            <w:r w:rsidRPr="006875D7">
              <w:rPr>
                <w:b/>
                <w:bCs/>
                <w:sz w:val="22"/>
                <w:szCs w:val="22"/>
              </w:rPr>
              <w:t>885 856,2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51D" w:rsidRPr="006875D7" w:rsidRDefault="006875D7" w:rsidP="005E03C9">
            <w:pPr>
              <w:jc w:val="right"/>
              <w:rPr>
                <w:b/>
                <w:bCs/>
              </w:rPr>
            </w:pPr>
            <w:r w:rsidRPr="006875D7">
              <w:rPr>
                <w:b/>
                <w:bCs/>
                <w:sz w:val="22"/>
                <w:szCs w:val="22"/>
              </w:rPr>
              <w:t>871 216,8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51D" w:rsidRPr="006875D7" w:rsidRDefault="006875D7" w:rsidP="005E03C9">
            <w:pPr>
              <w:jc w:val="right"/>
              <w:rPr>
                <w:b/>
                <w:bCs/>
              </w:rPr>
            </w:pPr>
            <w:r w:rsidRPr="006875D7">
              <w:rPr>
                <w:b/>
                <w:bCs/>
                <w:sz w:val="22"/>
                <w:szCs w:val="22"/>
              </w:rPr>
              <w:t>871 564,1</w:t>
            </w:r>
          </w:p>
        </w:tc>
      </w:tr>
      <w:tr w:rsidR="006875D7" w:rsidRPr="006875D7" w:rsidTr="005E03C9">
        <w:trPr>
          <w:trHeight w:val="19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75D7" w:rsidRPr="006875D7" w:rsidRDefault="006875D7" w:rsidP="006875D7">
            <w:pPr>
              <w:rPr>
                <w:b/>
                <w:bCs/>
              </w:rPr>
            </w:pPr>
            <w:r w:rsidRPr="006875D7">
              <w:rPr>
                <w:b/>
                <w:bCs/>
                <w:sz w:val="22"/>
                <w:szCs w:val="22"/>
              </w:rPr>
              <w:t>Расходы за счет безвозмездных поступлений из областного бюджета, в том числе: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75D7" w:rsidRPr="006875D7" w:rsidRDefault="006875D7" w:rsidP="006875D7">
            <w:pPr>
              <w:jc w:val="right"/>
              <w:rPr>
                <w:b/>
                <w:bCs/>
                <w:color w:val="000000"/>
              </w:rPr>
            </w:pPr>
            <w:r w:rsidRPr="006875D7">
              <w:rPr>
                <w:b/>
                <w:bCs/>
                <w:color w:val="000000"/>
                <w:sz w:val="22"/>
                <w:szCs w:val="22"/>
              </w:rPr>
              <w:t>567 832,2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75D7" w:rsidRPr="006875D7" w:rsidRDefault="006875D7" w:rsidP="006875D7">
            <w:pPr>
              <w:jc w:val="right"/>
              <w:rPr>
                <w:b/>
                <w:bCs/>
                <w:color w:val="000000"/>
              </w:rPr>
            </w:pPr>
            <w:r w:rsidRPr="006875D7">
              <w:rPr>
                <w:b/>
                <w:bCs/>
                <w:color w:val="000000"/>
                <w:sz w:val="22"/>
                <w:szCs w:val="22"/>
              </w:rPr>
              <w:t>534 277,9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5D7" w:rsidRPr="006875D7" w:rsidRDefault="006875D7" w:rsidP="006875D7">
            <w:pPr>
              <w:jc w:val="right"/>
              <w:rPr>
                <w:b/>
                <w:bCs/>
                <w:color w:val="000000"/>
              </w:rPr>
            </w:pPr>
            <w:r w:rsidRPr="006875D7">
              <w:rPr>
                <w:b/>
                <w:bCs/>
                <w:color w:val="000000"/>
                <w:sz w:val="22"/>
                <w:szCs w:val="22"/>
              </w:rPr>
              <w:t>513 571,5</w:t>
            </w:r>
          </w:p>
        </w:tc>
      </w:tr>
      <w:tr w:rsidR="006875D7" w:rsidRPr="006875D7" w:rsidTr="002C5397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C15781" w:rsidRDefault="006875D7" w:rsidP="006875D7">
            <w:pPr>
              <w:rPr>
                <w:bCs/>
                <w:color w:val="000000"/>
              </w:rPr>
            </w:pPr>
            <w:r w:rsidRPr="00C15781">
              <w:rPr>
                <w:bCs/>
                <w:color w:val="000000"/>
                <w:sz w:val="22"/>
                <w:szCs w:val="22"/>
              </w:rPr>
              <w:t xml:space="preserve">   Дотации 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5D7" w:rsidRPr="00C15781" w:rsidRDefault="006875D7" w:rsidP="006875D7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135 461,7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5D7" w:rsidRPr="00C15781" w:rsidRDefault="006875D7" w:rsidP="006875D7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114 608,2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5D7" w:rsidRPr="00C15781" w:rsidRDefault="006875D7" w:rsidP="006875D7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93 901,8</w:t>
            </w:r>
          </w:p>
        </w:tc>
      </w:tr>
      <w:tr w:rsidR="006875D7" w:rsidRPr="006875D7" w:rsidTr="005E03C9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C15781" w:rsidRDefault="006875D7" w:rsidP="006875D7">
            <w:pPr>
              <w:rPr>
                <w:color w:val="000000"/>
              </w:rPr>
            </w:pPr>
            <w:r w:rsidRPr="00C15781">
              <w:rPr>
                <w:color w:val="000000"/>
                <w:sz w:val="22"/>
                <w:szCs w:val="22"/>
              </w:rPr>
              <w:t xml:space="preserve">   Субсидии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C15781" w:rsidRDefault="006875D7" w:rsidP="006875D7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63 583,0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C15781" w:rsidRDefault="006875D7" w:rsidP="006875D7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50 904, 8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5D7" w:rsidRPr="00C15781" w:rsidRDefault="006875D7" w:rsidP="006875D7">
            <w:pPr>
              <w:jc w:val="right"/>
            </w:pPr>
            <w:r w:rsidRPr="00C15781">
              <w:rPr>
                <w:sz w:val="22"/>
                <w:szCs w:val="22"/>
              </w:rPr>
              <w:t>50 904,8</w:t>
            </w:r>
          </w:p>
        </w:tc>
      </w:tr>
      <w:tr w:rsidR="006875D7" w:rsidRPr="006875D7" w:rsidTr="005E03C9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C15781" w:rsidRDefault="006875D7" w:rsidP="006875D7">
            <w:pPr>
              <w:rPr>
                <w:color w:val="000000"/>
              </w:rPr>
            </w:pPr>
            <w:r w:rsidRPr="00C15781">
              <w:rPr>
                <w:color w:val="000000"/>
                <w:sz w:val="22"/>
                <w:szCs w:val="22"/>
              </w:rPr>
              <w:t xml:space="preserve">   Субвенции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C15781" w:rsidRDefault="006875D7" w:rsidP="006875D7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366 497,0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C15781" w:rsidRDefault="006875D7" w:rsidP="006875D7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366 574,4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5D7" w:rsidRPr="00C15781" w:rsidRDefault="006875D7" w:rsidP="006875D7">
            <w:pPr>
              <w:jc w:val="right"/>
            </w:pPr>
            <w:r w:rsidRPr="00C15781">
              <w:rPr>
                <w:sz w:val="22"/>
                <w:szCs w:val="22"/>
              </w:rPr>
              <w:t>366 574,4</w:t>
            </w:r>
          </w:p>
        </w:tc>
      </w:tr>
      <w:tr w:rsidR="006875D7" w:rsidRPr="006875D7" w:rsidTr="005E03C9">
        <w:trPr>
          <w:trHeight w:val="7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C15781" w:rsidRDefault="006875D7" w:rsidP="006875D7">
            <w:pPr>
              <w:rPr>
                <w:color w:val="000000"/>
              </w:rPr>
            </w:pPr>
            <w:r w:rsidRPr="00C15781">
              <w:rPr>
                <w:color w:val="000000"/>
                <w:sz w:val="22"/>
                <w:szCs w:val="22"/>
              </w:rPr>
              <w:t xml:space="preserve">   Иные межбюджетные трансферты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C15781" w:rsidRDefault="006875D7" w:rsidP="006875D7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2 290,5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C15781" w:rsidRDefault="006875D7" w:rsidP="006875D7">
            <w:pPr>
              <w:jc w:val="right"/>
              <w:rPr>
                <w:bCs/>
              </w:rPr>
            </w:pPr>
            <w:r w:rsidRPr="00C15781">
              <w:rPr>
                <w:bCs/>
                <w:sz w:val="22"/>
                <w:szCs w:val="22"/>
              </w:rPr>
              <w:t>2 190,5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5D7" w:rsidRPr="00C15781" w:rsidRDefault="006875D7" w:rsidP="006875D7">
            <w:pPr>
              <w:jc w:val="right"/>
            </w:pPr>
            <w:r w:rsidRPr="00C15781">
              <w:rPr>
                <w:sz w:val="22"/>
                <w:szCs w:val="22"/>
              </w:rPr>
              <w:t>2 190,5</w:t>
            </w:r>
          </w:p>
        </w:tc>
      </w:tr>
      <w:tr w:rsidR="0072051D" w:rsidRPr="006875D7" w:rsidTr="005E03C9">
        <w:trPr>
          <w:trHeight w:val="27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51D" w:rsidRPr="006875D7" w:rsidRDefault="0072051D" w:rsidP="005E03C9">
            <w:pPr>
              <w:rPr>
                <w:b/>
              </w:rPr>
            </w:pPr>
            <w:r w:rsidRPr="006875D7">
              <w:rPr>
                <w:b/>
                <w:bCs/>
                <w:sz w:val="22"/>
                <w:szCs w:val="22"/>
              </w:rPr>
              <w:t>Расходы за счет безвозмездных поступлений из бюджетов сельских поселений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51D" w:rsidRPr="006875D7" w:rsidRDefault="0072051D" w:rsidP="005E03C9">
            <w:pPr>
              <w:jc w:val="right"/>
              <w:rPr>
                <w:b/>
              </w:rPr>
            </w:pPr>
            <w:r w:rsidRPr="006875D7">
              <w:rPr>
                <w:b/>
                <w:sz w:val="22"/>
                <w:szCs w:val="22"/>
              </w:rPr>
              <w:t>12 299,0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51D" w:rsidRPr="006875D7" w:rsidRDefault="0072051D" w:rsidP="005E03C9">
            <w:pPr>
              <w:jc w:val="right"/>
              <w:rPr>
                <w:b/>
              </w:rPr>
            </w:pPr>
            <w:r w:rsidRPr="006875D7">
              <w:rPr>
                <w:b/>
                <w:sz w:val="22"/>
                <w:szCs w:val="22"/>
              </w:rPr>
              <w:t>12 299,0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51D" w:rsidRPr="006875D7" w:rsidRDefault="0072051D" w:rsidP="005E03C9">
            <w:pPr>
              <w:jc w:val="right"/>
              <w:rPr>
                <w:b/>
              </w:rPr>
            </w:pPr>
            <w:r w:rsidRPr="006875D7">
              <w:rPr>
                <w:b/>
                <w:sz w:val="22"/>
                <w:szCs w:val="22"/>
              </w:rPr>
              <w:t>12 299,0</w:t>
            </w:r>
          </w:p>
        </w:tc>
      </w:tr>
      <w:tr w:rsidR="006875D7" w:rsidRPr="006875D7" w:rsidTr="005E03C9">
        <w:trPr>
          <w:trHeight w:val="27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6875D7" w:rsidRDefault="006875D7" w:rsidP="006875D7">
            <w:pPr>
              <w:rPr>
                <w:b/>
              </w:rPr>
            </w:pPr>
            <w:r w:rsidRPr="006875D7">
              <w:rPr>
                <w:b/>
                <w:sz w:val="22"/>
                <w:szCs w:val="22"/>
              </w:rPr>
              <w:t>Расходы за счет налоговых и неналоговых доходов бюджета района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6875D7" w:rsidRDefault="006875D7" w:rsidP="006875D7">
            <w:pPr>
              <w:jc w:val="right"/>
              <w:rPr>
                <w:b/>
                <w:bCs/>
                <w:color w:val="000000"/>
              </w:rPr>
            </w:pPr>
            <w:r w:rsidRPr="006875D7">
              <w:rPr>
                <w:b/>
                <w:bCs/>
                <w:color w:val="000000"/>
                <w:sz w:val="22"/>
                <w:szCs w:val="22"/>
              </w:rPr>
              <w:t>305 725,0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D7" w:rsidRPr="006875D7" w:rsidRDefault="006875D7" w:rsidP="006875D7">
            <w:pPr>
              <w:jc w:val="right"/>
              <w:rPr>
                <w:b/>
                <w:bCs/>
                <w:color w:val="000000"/>
              </w:rPr>
            </w:pPr>
            <w:r w:rsidRPr="006875D7">
              <w:rPr>
                <w:b/>
                <w:bCs/>
                <w:color w:val="000000"/>
                <w:sz w:val="22"/>
                <w:szCs w:val="22"/>
              </w:rPr>
              <w:t>324 639,9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5D7" w:rsidRPr="006875D7" w:rsidRDefault="006875D7" w:rsidP="006875D7">
            <w:pPr>
              <w:jc w:val="right"/>
              <w:rPr>
                <w:b/>
                <w:bCs/>
                <w:color w:val="000000"/>
              </w:rPr>
            </w:pPr>
            <w:r w:rsidRPr="006875D7">
              <w:rPr>
                <w:b/>
                <w:bCs/>
                <w:color w:val="000000"/>
                <w:sz w:val="22"/>
                <w:szCs w:val="22"/>
              </w:rPr>
              <w:t>345 693,6</w:t>
            </w:r>
          </w:p>
        </w:tc>
      </w:tr>
    </w:tbl>
    <w:p w:rsidR="006875D7" w:rsidRDefault="006875D7" w:rsidP="007205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051D" w:rsidRPr="00F84DC9" w:rsidRDefault="0072051D" w:rsidP="0072051D">
      <w:pPr>
        <w:ind w:firstLine="709"/>
        <w:jc w:val="both"/>
      </w:pPr>
      <w:r w:rsidRPr="00F84DC9">
        <w:t xml:space="preserve">Расходы на содержание органов местного самоуправления (далее - ОМСУ) на </w:t>
      </w:r>
      <w:r w:rsidR="00B57848" w:rsidRPr="00F84DC9">
        <w:t xml:space="preserve">                          </w:t>
      </w:r>
      <w:r w:rsidRPr="00F84DC9">
        <w:t>202</w:t>
      </w:r>
      <w:r w:rsidR="007E3D5B" w:rsidRPr="00F84DC9">
        <w:t>4</w:t>
      </w:r>
      <w:r w:rsidRPr="00F84DC9">
        <w:t xml:space="preserve"> – 202</w:t>
      </w:r>
      <w:r w:rsidR="007E3D5B" w:rsidRPr="00F84DC9">
        <w:t>6</w:t>
      </w:r>
      <w:r w:rsidRPr="00F84DC9">
        <w:t xml:space="preserve"> гг. рассчитаны исходя из действующей структуры ОМСУ </w:t>
      </w:r>
      <w:r w:rsidR="00E0667F" w:rsidRPr="00F84DC9">
        <w:t>муниципального образования «Парабельский район»</w:t>
      </w:r>
      <w:r w:rsidRPr="00F84DC9">
        <w:t xml:space="preserve"> и составляют </w:t>
      </w:r>
      <w:r w:rsidR="005D72A5" w:rsidRPr="00F84DC9">
        <w:t>84 741,3</w:t>
      </w:r>
      <w:r w:rsidRPr="00F84DC9">
        <w:t xml:space="preserve"> тыс. рублей ежегодно</w:t>
      </w:r>
      <w:proofErr w:type="gramStart"/>
      <w:r w:rsidRPr="00F84DC9">
        <w:t>.</w:t>
      </w:r>
      <w:proofErr w:type="gramEnd"/>
      <w:r w:rsidR="00A51875" w:rsidRPr="00F84DC9">
        <w:t xml:space="preserve"> Расходы по видам сформированы следующим образом:</w:t>
      </w:r>
    </w:p>
    <w:tbl>
      <w:tblPr>
        <w:tblW w:w="10353" w:type="dxa"/>
        <w:tblInd w:w="103" w:type="dxa"/>
        <w:tblLook w:val="04A0"/>
      </w:tblPr>
      <w:tblGrid>
        <w:gridCol w:w="1080"/>
        <w:gridCol w:w="5446"/>
        <w:gridCol w:w="3827"/>
      </w:tblGrid>
      <w:tr w:rsidR="00F84DC9" w:rsidRPr="00F84DC9" w:rsidTr="00F84DC9">
        <w:trPr>
          <w:trHeight w:val="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C9" w:rsidRPr="00F84DC9" w:rsidRDefault="00F84DC9" w:rsidP="00F84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расходов</w:t>
            </w: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C9" w:rsidRPr="00F84DC9" w:rsidRDefault="00F84DC9" w:rsidP="00F84DC9">
            <w:pPr>
              <w:jc w:val="center"/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C9" w:rsidRPr="00F84DC9" w:rsidRDefault="00F84DC9" w:rsidP="00F84DC9">
            <w:pPr>
              <w:jc w:val="center"/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Ассигнования 2024</w:t>
            </w:r>
            <w:r>
              <w:rPr>
                <w:sz w:val="22"/>
                <w:szCs w:val="22"/>
              </w:rPr>
              <w:t xml:space="preserve"> – 2026 гг.</w:t>
            </w:r>
            <w:r w:rsidRPr="00F84D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ежегодно (тыс. рублей) </w:t>
            </w:r>
          </w:p>
        </w:tc>
      </w:tr>
      <w:tr w:rsidR="00A51875" w:rsidRPr="00F84DC9" w:rsidTr="00F84DC9">
        <w:trPr>
          <w:trHeight w:val="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A51875">
            <w:pPr>
              <w:jc w:val="center"/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120</w:t>
            </w: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A51875">
            <w:pPr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A51875">
            <w:pPr>
              <w:jc w:val="right"/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73 907,1</w:t>
            </w:r>
          </w:p>
        </w:tc>
      </w:tr>
      <w:tr w:rsidR="00A51875" w:rsidRPr="00F84DC9" w:rsidTr="00F84DC9">
        <w:trPr>
          <w:trHeight w:val="7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A51875">
            <w:pPr>
              <w:jc w:val="center"/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240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A51875">
            <w:pPr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A51875">
            <w:pPr>
              <w:jc w:val="right"/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10 701,4</w:t>
            </w:r>
          </w:p>
        </w:tc>
      </w:tr>
      <w:tr w:rsidR="00A51875" w:rsidRPr="00F84DC9" w:rsidTr="00F84DC9">
        <w:trPr>
          <w:trHeight w:val="7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A51875">
            <w:pPr>
              <w:jc w:val="center"/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320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F84DC9">
            <w:pPr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Социальные выплаты гражданам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A51875">
            <w:pPr>
              <w:jc w:val="right"/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1, 6</w:t>
            </w:r>
          </w:p>
        </w:tc>
      </w:tr>
      <w:tr w:rsidR="00A51875" w:rsidRPr="00F84DC9" w:rsidTr="00F84DC9">
        <w:trPr>
          <w:trHeight w:val="7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A51875">
            <w:pPr>
              <w:jc w:val="center"/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850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A51875">
            <w:pPr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75" w:rsidRPr="00F84DC9" w:rsidRDefault="00A51875" w:rsidP="00A51875">
            <w:pPr>
              <w:jc w:val="right"/>
              <w:rPr>
                <w:sz w:val="22"/>
                <w:szCs w:val="22"/>
              </w:rPr>
            </w:pPr>
            <w:r w:rsidRPr="00F84DC9">
              <w:rPr>
                <w:sz w:val="22"/>
                <w:szCs w:val="22"/>
              </w:rPr>
              <w:t>131,1</w:t>
            </w:r>
          </w:p>
        </w:tc>
      </w:tr>
    </w:tbl>
    <w:p w:rsidR="0072051D" w:rsidRPr="00C01BE0" w:rsidRDefault="0072051D" w:rsidP="0072051D">
      <w:pPr>
        <w:pStyle w:val="a3"/>
        <w:ind w:firstLine="709"/>
        <w:jc w:val="both"/>
        <w:outlineLvl w:val="0"/>
        <w:rPr>
          <w:sz w:val="24"/>
        </w:rPr>
      </w:pPr>
      <w:r w:rsidRPr="00C01BE0">
        <w:rPr>
          <w:sz w:val="24"/>
        </w:rPr>
        <w:lastRenderedPageBreak/>
        <w:t>Объем межбюджетных трансфертов бюджетам сельских поселений</w:t>
      </w:r>
      <w:r w:rsidR="007E3D5B">
        <w:rPr>
          <w:sz w:val="24"/>
        </w:rPr>
        <w:t>, входящих в состав Парабельского района,</w:t>
      </w:r>
      <w:r w:rsidRPr="00C01BE0">
        <w:rPr>
          <w:sz w:val="24"/>
        </w:rPr>
        <w:t xml:space="preserve"> составляет:</w:t>
      </w:r>
    </w:p>
    <w:p w:rsidR="0072051D" w:rsidRPr="00C01BE0" w:rsidRDefault="008C45E1" w:rsidP="0072051D">
      <w:pPr>
        <w:pStyle w:val="ListParagraph1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5"/>
        </w:rPr>
      </w:pPr>
      <w:r>
        <w:rPr>
          <w:color w:val="000000"/>
          <w:spacing w:val="5"/>
        </w:rPr>
        <w:t>на</w:t>
      </w:r>
      <w:r w:rsidR="0072051D" w:rsidRPr="00C01BE0">
        <w:rPr>
          <w:color w:val="000000"/>
          <w:spacing w:val="5"/>
        </w:rPr>
        <w:t xml:space="preserve"> 202</w:t>
      </w:r>
      <w:r w:rsidR="007E3D5B">
        <w:rPr>
          <w:color w:val="000000"/>
          <w:spacing w:val="5"/>
        </w:rPr>
        <w:t>4</w:t>
      </w:r>
      <w:r w:rsidR="0072051D" w:rsidRPr="00C01BE0">
        <w:rPr>
          <w:color w:val="000000"/>
          <w:spacing w:val="5"/>
        </w:rPr>
        <w:t xml:space="preserve"> год – </w:t>
      </w:r>
      <w:r w:rsidR="005D72A5">
        <w:rPr>
          <w:bCs/>
        </w:rPr>
        <w:t>89 122,2</w:t>
      </w:r>
      <w:r w:rsidR="0072051D" w:rsidRPr="00C01BE0">
        <w:rPr>
          <w:color w:val="000000"/>
          <w:spacing w:val="5"/>
        </w:rPr>
        <w:t xml:space="preserve"> тыс. рублей;</w:t>
      </w:r>
    </w:p>
    <w:p w:rsidR="0072051D" w:rsidRPr="00C01BE0" w:rsidRDefault="008C45E1" w:rsidP="0072051D">
      <w:pPr>
        <w:pStyle w:val="ListParagraph1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5"/>
        </w:rPr>
      </w:pPr>
      <w:r>
        <w:rPr>
          <w:color w:val="000000"/>
          <w:spacing w:val="5"/>
        </w:rPr>
        <w:t>на</w:t>
      </w:r>
      <w:r w:rsidR="0072051D" w:rsidRPr="00C01BE0">
        <w:rPr>
          <w:color w:val="000000"/>
          <w:spacing w:val="5"/>
        </w:rPr>
        <w:t xml:space="preserve"> 202</w:t>
      </w:r>
      <w:r w:rsidR="007E3D5B">
        <w:rPr>
          <w:color w:val="000000"/>
          <w:spacing w:val="5"/>
        </w:rPr>
        <w:t>5</w:t>
      </w:r>
      <w:r w:rsidR="0072051D" w:rsidRPr="00C01BE0">
        <w:rPr>
          <w:color w:val="000000"/>
          <w:spacing w:val="5"/>
        </w:rPr>
        <w:t xml:space="preserve"> год – </w:t>
      </w:r>
      <w:r w:rsidR="005D72A5">
        <w:rPr>
          <w:bCs/>
        </w:rPr>
        <w:t>89 102,7</w:t>
      </w:r>
      <w:r w:rsidR="0072051D" w:rsidRPr="00C01BE0">
        <w:rPr>
          <w:color w:val="000000"/>
          <w:spacing w:val="5"/>
        </w:rPr>
        <w:t xml:space="preserve"> тыс. рублей.</w:t>
      </w:r>
    </w:p>
    <w:p w:rsidR="0072051D" w:rsidRPr="00C01BE0" w:rsidRDefault="008C45E1" w:rsidP="0072051D">
      <w:pPr>
        <w:pStyle w:val="ListParagraph1"/>
        <w:tabs>
          <w:tab w:val="left" w:pos="0"/>
          <w:tab w:val="left" w:pos="851"/>
          <w:tab w:val="left" w:pos="993"/>
        </w:tabs>
        <w:ind w:left="0" w:firstLine="709"/>
        <w:jc w:val="both"/>
        <w:rPr>
          <w:color w:val="000000"/>
          <w:spacing w:val="5"/>
        </w:rPr>
      </w:pPr>
      <w:r>
        <w:t>на</w:t>
      </w:r>
      <w:r w:rsidR="0072051D" w:rsidRPr="00C01BE0">
        <w:t xml:space="preserve"> </w:t>
      </w:r>
      <w:r w:rsidR="0072051D" w:rsidRPr="00C01BE0">
        <w:rPr>
          <w:color w:val="000000"/>
          <w:spacing w:val="5"/>
        </w:rPr>
        <w:t>202</w:t>
      </w:r>
      <w:r w:rsidR="007E3D5B">
        <w:rPr>
          <w:color w:val="000000"/>
          <w:spacing w:val="5"/>
        </w:rPr>
        <w:t>6</w:t>
      </w:r>
      <w:r w:rsidR="0072051D" w:rsidRPr="00C01BE0">
        <w:rPr>
          <w:color w:val="000000"/>
          <w:spacing w:val="5"/>
        </w:rPr>
        <w:t xml:space="preserve"> год – </w:t>
      </w:r>
      <w:r w:rsidR="005D72A5">
        <w:rPr>
          <w:bCs/>
        </w:rPr>
        <w:t>88 981,3</w:t>
      </w:r>
      <w:r w:rsidR="0072051D" w:rsidRPr="00C01BE0">
        <w:rPr>
          <w:color w:val="000000"/>
          <w:spacing w:val="5"/>
        </w:rPr>
        <w:t xml:space="preserve"> тыс. рублей</w:t>
      </w:r>
      <w:r w:rsidR="0072051D">
        <w:rPr>
          <w:color w:val="000000"/>
          <w:spacing w:val="5"/>
        </w:rPr>
        <w:t>.</w:t>
      </w:r>
    </w:p>
    <w:p w:rsidR="00AF36B8" w:rsidRDefault="00AF36B8" w:rsidP="0072051D">
      <w:pPr>
        <w:pStyle w:val="a3"/>
        <w:tabs>
          <w:tab w:val="left" w:pos="1653"/>
        </w:tabs>
        <w:ind w:firstLine="709"/>
        <w:jc w:val="both"/>
        <w:outlineLvl w:val="0"/>
        <w:rPr>
          <w:sz w:val="24"/>
        </w:rPr>
      </w:pPr>
    </w:p>
    <w:p w:rsidR="0072051D" w:rsidRPr="00C01BE0" w:rsidRDefault="0072051D" w:rsidP="0072051D">
      <w:pPr>
        <w:pStyle w:val="a3"/>
        <w:tabs>
          <w:tab w:val="left" w:pos="1653"/>
        </w:tabs>
        <w:ind w:firstLine="709"/>
        <w:jc w:val="both"/>
        <w:outlineLvl w:val="0"/>
        <w:rPr>
          <w:sz w:val="24"/>
        </w:rPr>
      </w:pPr>
      <w:r w:rsidRPr="00C01BE0">
        <w:rPr>
          <w:sz w:val="24"/>
        </w:rPr>
        <w:t>Распределение межбюджетных трансфертов бюджетам сельских поселений представлено в приложениях 11, 11.1, 11.2 к проекту решения о бюджете. Методики и расчеты распределения межбюджетных трансфертов, предоставляемых из бюджета района, прилагаются в составе материалов к проекту бюджета.</w:t>
      </w:r>
    </w:p>
    <w:p w:rsidR="0072051D" w:rsidRPr="00C01BE0" w:rsidRDefault="0072051D" w:rsidP="0072051D">
      <w:pPr>
        <w:pStyle w:val="a3"/>
        <w:tabs>
          <w:tab w:val="left" w:pos="1653"/>
        </w:tabs>
        <w:ind w:firstLine="709"/>
        <w:jc w:val="both"/>
        <w:outlineLvl w:val="0"/>
        <w:rPr>
          <w:sz w:val="24"/>
        </w:rPr>
      </w:pPr>
      <w:r w:rsidRPr="00C01BE0">
        <w:rPr>
          <w:sz w:val="24"/>
        </w:rPr>
        <w:t>Объемы бюджетных ассигнований в разрезе форм межбюджетных трансфер</w:t>
      </w:r>
      <w:r w:rsidR="007E3D5B">
        <w:rPr>
          <w:sz w:val="24"/>
        </w:rPr>
        <w:t>тов бюджетам сельских поселений</w:t>
      </w:r>
      <w:r w:rsidRPr="00C01BE0">
        <w:rPr>
          <w:sz w:val="24"/>
        </w:rPr>
        <w:t>:</w:t>
      </w:r>
    </w:p>
    <w:p w:rsidR="0072051D" w:rsidRPr="00C01BE0" w:rsidRDefault="0072051D" w:rsidP="0072051D">
      <w:pPr>
        <w:pStyle w:val="a3"/>
        <w:tabs>
          <w:tab w:val="left" w:pos="1653"/>
        </w:tabs>
        <w:ind w:firstLine="709"/>
        <w:jc w:val="right"/>
        <w:outlineLvl w:val="0"/>
        <w:rPr>
          <w:sz w:val="24"/>
        </w:rPr>
      </w:pPr>
      <w:r w:rsidRPr="00C01BE0">
        <w:rPr>
          <w:sz w:val="24"/>
        </w:rPr>
        <w:t>тыс. рублей</w:t>
      </w:r>
    </w:p>
    <w:tbl>
      <w:tblPr>
        <w:tblW w:w="10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08"/>
        <w:gridCol w:w="1701"/>
        <w:gridCol w:w="1560"/>
        <w:gridCol w:w="1655"/>
      </w:tblGrid>
      <w:tr w:rsidR="0072051D" w:rsidRPr="00C01BE0" w:rsidTr="00E0667F">
        <w:trPr>
          <w:trHeight w:val="402"/>
          <w:tblHeader/>
          <w:jc w:val="center"/>
        </w:trPr>
        <w:tc>
          <w:tcPr>
            <w:tcW w:w="5308" w:type="dxa"/>
            <w:vAlign w:val="center"/>
          </w:tcPr>
          <w:p w:rsidR="0072051D" w:rsidRPr="00B57848" w:rsidRDefault="0072051D" w:rsidP="005E03C9">
            <w:pPr>
              <w:jc w:val="center"/>
              <w:rPr>
                <w:b/>
              </w:rPr>
            </w:pPr>
            <w:r w:rsidRPr="00B57848">
              <w:rPr>
                <w:b/>
              </w:rPr>
              <w:t>Формы межбюджетных трансфертов</w:t>
            </w:r>
          </w:p>
        </w:tc>
        <w:tc>
          <w:tcPr>
            <w:tcW w:w="1701" w:type="dxa"/>
            <w:vAlign w:val="center"/>
          </w:tcPr>
          <w:p w:rsidR="0072051D" w:rsidRPr="00B57848" w:rsidRDefault="0072051D" w:rsidP="005D72A5">
            <w:pPr>
              <w:jc w:val="center"/>
              <w:rPr>
                <w:b/>
              </w:rPr>
            </w:pPr>
            <w:r w:rsidRPr="00B57848">
              <w:rPr>
                <w:b/>
              </w:rPr>
              <w:t>202</w:t>
            </w:r>
            <w:r w:rsidR="005D72A5">
              <w:rPr>
                <w:b/>
              </w:rPr>
              <w:t>4</w:t>
            </w:r>
            <w:r w:rsidRPr="00B57848">
              <w:rPr>
                <w:b/>
              </w:rPr>
              <w:t xml:space="preserve"> год   </w:t>
            </w:r>
          </w:p>
        </w:tc>
        <w:tc>
          <w:tcPr>
            <w:tcW w:w="1560" w:type="dxa"/>
            <w:vAlign w:val="center"/>
          </w:tcPr>
          <w:p w:rsidR="0072051D" w:rsidRPr="00B57848" w:rsidRDefault="0072051D" w:rsidP="005D72A5">
            <w:pPr>
              <w:jc w:val="center"/>
              <w:rPr>
                <w:b/>
              </w:rPr>
            </w:pPr>
            <w:r w:rsidRPr="00B57848">
              <w:rPr>
                <w:b/>
              </w:rPr>
              <w:t>202</w:t>
            </w:r>
            <w:r w:rsidR="005D72A5">
              <w:rPr>
                <w:b/>
              </w:rPr>
              <w:t>5</w:t>
            </w:r>
            <w:r w:rsidRPr="00B57848">
              <w:rPr>
                <w:b/>
              </w:rPr>
              <w:t xml:space="preserve"> год </w:t>
            </w:r>
          </w:p>
        </w:tc>
        <w:tc>
          <w:tcPr>
            <w:tcW w:w="1655" w:type="dxa"/>
            <w:vAlign w:val="center"/>
          </w:tcPr>
          <w:p w:rsidR="0072051D" w:rsidRPr="00B57848" w:rsidRDefault="0072051D" w:rsidP="005D72A5">
            <w:pPr>
              <w:jc w:val="center"/>
              <w:rPr>
                <w:b/>
              </w:rPr>
            </w:pPr>
            <w:r w:rsidRPr="00B57848">
              <w:rPr>
                <w:b/>
              </w:rPr>
              <w:t>202</w:t>
            </w:r>
            <w:r w:rsidR="005D72A5">
              <w:rPr>
                <w:b/>
              </w:rPr>
              <w:t>6</w:t>
            </w:r>
            <w:r w:rsidRPr="00B57848">
              <w:rPr>
                <w:b/>
              </w:rPr>
              <w:t xml:space="preserve"> год </w:t>
            </w:r>
          </w:p>
        </w:tc>
      </w:tr>
      <w:tr w:rsidR="0072051D" w:rsidRPr="00C01BE0" w:rsidTr="005E03C9">
        <w:trPr>
          <w:trHeight w:val="74"/>
          <w:jc w:val="center"/>
        </w:trPr>
        <w:tc>
          <w:tcPr>
            <w:tcW w:w="5308" w:type="dxa"/>
            <w:vAlign w:val="center"/>
          </w:tcPr>
          <w:p w:rsidR="0072051D" w:rsidRPr="00B57848" w:rsidRDefault="0072051D" w:rsidP="005E03C9">
            <w:pPr>
              <w:jc w:val="both"/>
              <w:rPr>
                <w:b/>
                <w:bCs/>
                <w:iCs/>
              </w:rPr>
            </w:pPr>
            <w:r w:rsidRPr="00B57848">
              <w:rPr>
                <w:b/>
                <w:bCs/>
                <w:iCs/>
              </w:rPr>
              <w:t>Всего</w:t>
            </w:r>
          </w:p>
        </w:tc>
        <w:tc>
          <w:tcPr>
            <w:tcW w:w="1701" w:type="dxa"/>
            <w:vAlign w:val="center"/>
          </w:tcPr>
          <w:p w:rsidR="0072051D" w:rsidRPr="00B57848" w:rsidRDefault="005D72A5" w:rsidP="005E03C9">
            <w:pPr>
              <w:jc w:val="right"/>
              <w:rPr>
                <w:b/>
                <w:bCs/>
              </w:rPr>
            </w:pPr>
            <w:r>
              <w:rPr>
                <w:b/>
                <w:iCs/>
              </w:rPr>
              <w:t>89 122,2</w:t>
            </w:r>
          </w:p>
        </w:tc>
        <w:tc>
          <w:tcPr>
            <w:tcW w:w="1560" w:type="dxa"/>
            <w:vAlign w:val="center"/>
          </w:tcPr>
          <w:p w:rsidR="0072051D" w:rsidRPr="00B57848" w:rsidRDefault="005D72A5" w:rsidP="005E03C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89 102,7</w:t>
            </w:r>
          </w:p>
        </w:tc>
        <w:tc>
          <w:tcPr>
            <w:tcW w:w="1655" w:type="dxa"/>
            <w:vAlign w:val="center"/>
          </w:tcPr>
          <w:p w:rsidR="0072051D" w:rsidRPr="00B57848" w:rsidRDefault="005D72A5" w:rsidP="005E03C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88 981,3</w:t>
            </w:r>
          </w:p>
        </w:tc>
      </w:tr>
      <w:tr w:rsidR="0072051D" w:rsidRPr="00C01BE0" w:rsidTr="005E03C9">
        <w:trPr>
          <w:trHeight w:val="285"/>
          <w:jc w:val="center"/>
        </w:trPr>
        <w:tc>
          <w:tcPr>
            <w:tcW w:w="5308" w:type="dxa"/>
            <w:vAlign w:val="center"/>
          </w:tcPr>
          <w:p w:rsidR="0072051D" w:rsidRPr="00B57848" w:rsidRDefault="0072051D" w:rsidP="005E03C9">
            <w:pPr>
              <w:jc w:val="both"/>
              <w:rPr>
                <w:bCs/>
                <w:iCs/>
              </w:rPr>
            </w:pPr>
            <w:r w:rsidRPr="00B57848">
              <w:rPr>
                <w:bCs/>
                <w:iCs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72051D" w:rsidRPr="00B57848" w:rsidRDefault="0072051D" w:rsidP="005E03C9">
            <w:pPr>
              <w:jc w:val="right"/>
              <w:rPr>
                <w:bCs/>
                <w:iCs/>
              </w:rPr>
            </w:pPr>
          </w:p>
        </w:tc>
        <w:tc>
          <w:tcPr>
            <w:tcW w:w="1560" w:type="dxa"/>
            <w:vAlign w:val="center"/>
          </w:tcPr>
          <w:p w:rsidR="0072051D" w:rsidRPr="00B57848" w:rsidRDefault="0072051D" w:rsidP="005E03C9">
            <w:pPr>
              <w:jc w:val="right"/>
              <w:rPr>
                <w:bCs/>
              </w:rPr>
            </w:pPr>
          </w:p>
        </w:tc>
        <w:tc>
          <w:tcPr>
            <w:tcW w:w="1655" w:type="dxa"/>
            <w:vAlign w:val="center"/>
          </w:tcPr>
          <w:p w:rsidR="0072051D" w:rsidRPr="00B57848" w:rsidRDefault="0072051D" w:rsidP="005E03C9">
            <w:pPr>
              <w:jc w:val="right"/>
              <w:rPr>
                <w:bCs/>
                <w:iCs/>
              </w:rPr>
            </w:pPr>
          </w:p>
        </w:tc>
      </w:tr>
      <w:tr w:rsidR="0072051D" w:rsidRPr="00C01BE0" w:rsidTr="005E03C9">
        <w:trPr>
          <w:trHeight w:val="273"/>
          <w:jc w:val="center"/>
        </w:trPr>
        <w:tc>
          <w:tcPr>
            <w:tcW w:w="5308" w:type="dxa"/>
            <w:vAlign w:val="center"/>
          </w:tcPr>
          <w:p w:rsidR="0072051D" w:rsidRPr="00C01BE0" w:rsidRDefault="0072051D" w:rsidP="005E03C9">
            <w:pPr>
              <w:jc w:val="both"/>
              <w:rPr>
                <w:iCs/>
              </w:rPr>
            </w:pPr>
            <w:r w:rsidRPr="00C01BE0">
              <w:rPr>
                <w:iCs/>
              </w:rPr>
              <w:t xml:space="preserve">Дотации </w:t>
            </w:r>
          </w:p>
        </w:tc>
        <w:tc>
          <w:tcPr>
            <w:tcW w:w="1701" w:type="dxa"/>
            <w:vAlign w:val="center"/>
          </w:tcPr>
          <w:p w:rsidR="0072051D" w:rsidRPr="00C01BE0" w:rsidRDefault="005D72A5" w:rsidP="005E03C9">
            <w:pPr>
              <w:jc w:val="right"/>
              <w:rPr>
                <w:bCs/>
              </w:rPr>
            </w:pPr>
            <w:r>
              <w:rPr>
                <w:iCs/>
              </w:rPr>
              <w:t>25 874,6</w:t>
            </w:r>
          </w:p>
        </w:tc>
        <w:tc>
          <w:tcPr>
            <w:tcW w:w="1560" w:type="dxa"/>
            <w:vAlign w:val="center"/>
          </w:tcPr>
          <w:p w:rsidR="0072051D" w:rsidRPr="00C01BE0" w:rsidRDefault="005D72A5" w:rsidP="005E03C9">
            <w:pPr>
              <w:jc w:val="right"/>
              <w:rPr>
                <w:bCs/>
              </w:rPr>
            </w:pPr>
            <w:r>
              <w:rPr>
                <w:bCs/>
              </w:rPr>
              <w:t>25 952,0</w:t>
            </w:r>
          </w:p>
        </w:tc>
        <w:tc>
          <w:tcPr>
            <w:tcW w:w="1655" w:type="dxa"/>
            <w:vAlign w:val="center"/>
          </w:tcPr>
          <w:p w:rsidR="0072051D" w:rsidRPr="00C01BE0" w:rsidRDefault="0072051D" w:rsidP="005E03C9">
            <w:pPr>
              <w:jc w:val="right"/>
              <w:rPr>
                <w:bCs/>
              </w:rPr>
            </w:pPr>
            <w:r w:rsidRPr="00C01BE0">
              <w:rPr>
                <w:bCs/>
              </w:rPr>
              <w:t>25</w:t>
            </w:r>
            <w:r>
              <w:rPr>
                <w:bCs/>
              </w:rPr>
              <w:t> 952,0</w:t>
            </w:r>
          </w:p>
        </w:tc>
      </w:tr>
      <w:tr w:rsidR="0072051D" w:rsidRPr="00C01BE0" w:rsidTr="005E03C9">
        <w:trPr>
          <w:trHeight w:val="183"/>
          <w:jc w:val="center"/>
        </w:trPr>
        <w:tc>
          <w:tcPr>
            <w:tcW w:w="5308" w:type="dxa"/>
            <w:vAlign w:val="center"/>
          </w:tcPr>
          <w:p w:rsidR="0072051D" w:rsidRPr="00C01BE0" w:rsidRDefault="0072051D" w:rsidP="005E03C9">
            <w:pPr>
              <w:jc w:val="both"/>
            </w:pPr>
            <w:r w:rsidRPr="00C01BE0">
              <w:t>Иные межбюджетные трансферты</w:t>
            </w:r>
          </w:p>
        </w:tc>
        <w:tc>
          <w:tcPr>
            <w:tcW w:w="1701" w:type="dxa"/>
            <w:vAlign w:val="center"/>
          </w:tcPr>
          <w:p w:rsidR="0072051D" w:rsidRPr="00C01BE0" w:rsidRDefault="005D72A5" w:rsidP="005E03C9">
            <w:pPr>
              <w:jc w:val="right"/>
              <w:rPr>
                <w:bCs/>
              </w:rPr>
            </w:pPr>
            <w:r>
              <w:rPr>
                <w:iCs/>
              </w:rPr>
              <w:t>63 247,6</w:t>
            </w:r>
          </w:p>
        </w:tc>
        <w:tc>
          <w:tcPr>
            <w:tcW w:w="1560" w:type="dxa"/>
            <w:vAlign w:val="center"/>
          </w:tcPr>
          <w:p w:rsidR="0072051D" w:rsidRPr="00C01BE0" w:rsidRDefault="005D72A5" w:rsidP="005E03C9">
            <w:pPr>
              <w:jc w:val="right"/>
              <w:rPr>
                <w:bCs/>
              </w:rPr>
            </w:pPr>
            <w:r>
              <w:rPr>
                <w:bCs/>
              </w:rPr>
              <w:t>63 150,7</w:t>
            </w:r>
          </w:p>
        </w:tc>
        <w:tc>
          <w:tcPr>
            <w:tcW w:w="1655" w:type="dxa"/>
            <w:vAlign w:val="center"/>
          </w:tcPr>
          <w:p w:rsidR="0072051D" w:rsidRPr="00C01BE0" w:rsidRDefault="005D72A5" w:rsidP="005E03C9">
            <w:pPr>
              <w:jc w:val="right"/>
              <w:rPr>
                <w:bCs/>
              </w:rPr>
            </w:pPr>
            <w:r>
              <w:rPr>
                <w:bCs/>
              </w:rPr>
              <w:t>63 029,3</w:t>
            </w:r>
          </w:p>
        </w:tc>
      </w:tr>
    </w:tbl>
    <w:p w:rsidR="00AF36B8" w:rsidRDefault="00AF36B8" w:rsidP="0072051D">
      <w:pPr>
        <w:ind w:firstLine="567"/>
        <w:jc w:val="both"/>
      </w:pPr>
    </w:p>
    <w:p w:rsidR="0072051D" w:rsidRPr="00C01BE0" w:rsidRDefault="0072051D" w:rsidP="0072051D">
      <w:pPr>
        <w:ind w:firstLine="567"/>
        <w:jc w:val="both"/>
      </w:pPr>
      <w:r w:rsidRPr="00C01BE0">
        <w:t xml:space="preserve">Дотации на выравнивание бюджетной обеспеченности сельских поселений предоставляются за счет собственных доходов муниципального </w:t>
      </w:r>
      <w:r>
        <w:t xml:space="preserve">образования «Парабельский район» в общей сумме 10 000,0 тыс. рублей ежегодно, </w:t>
      </w:r>
      <w:r w:rsidRPr="00C01BE0">
        <w:t>и субвенции из областного бюджета на осуществление государственных полномочий по расчету и предоставлению дотаций бюджетам сельских поселений:</w:t>
      </w:r>
    </w:p>
    <w:p w:rsidR="0072051D" w:rsidRPr="00C01BE0" w:rsidRDefault="008C45E1" w:rsidP="002771AB">
      <w:pPr>
        <w:pStyle w:val="a3"/>
        <w:ind w:firstLine="709"/>
        <w:jc w:val="both"/>
        <w:rPr>
          <w:sz w:val="24"/>
        </w:rPr>
      </w:pPr>
      <w:r>
        <w:rPr>
          <w:sz w:val="24"/>
          <w:lang w:eastAsia="ko-KR"/>
        </w:rPr>
        <w:t>на</w:t>
      </w:r>
      <w:r w:rsidR="0072051D">
        <w:rPr>
          <w:sz w:val="24"/>
          <w:lang w:eastAsia="ko-KR"/>
        </w:rPr>
        <w:t xml:space="preserve"> </w:t>
      </w:r>
      <w:r w:rsidR="0072051D" w:rsidRPr="00C01BE0">
        <w:rPr>
          <w:sz w:val="24"/>
          <w:lang w:eastAsia="ko-KR"/>
        </w:rPr>
        <w:t>202</w:t>
      </w:r>
      <w:r w:rsidR="005D72A5">
        <w:rPr>
          <w:sz w:val="24"/>
          <w:lang w:eastAsia="ko-KR"/>
        </w:rPr>
        <w:t>4</w:t>
      </w:r>
      <w:r w:rsidR="0072051D" w:rsidRPr="00C01BE0">
        <w:rPr>
          <w:sz w:val="24"/>
          <w:lang w:eastAsia="ko-KR"/>
        </w:rPr>
        <w:t xml:space="preserve"> год – </w:t>
      </w:r>
      <w:r w:rsidR="0072051D">
        <w:rPr>
          <w:sz w:val="24"/>
          <w:lang w:eastAsia="ko-KR"/>
        </w:rPr>
        <w:t>15</w:t>
      </w:r>
      <w:r w:rsidR="0014328E">
        <w:rPr>
          <w:sz w:val="24"/>
          <w:lang w:eastAsia="ko-KR"/>
        </w:rPr>
        <w:t> 874,6</w:t>
      </w:r>
      <w:r w:rsidR="0072051D" w:rsidRPr="00C01BE0">
        <w:rPr>
          <w:sz w:val="24"/>
          <w:lang w:eastAsia="ko-KR"/>
        </w:rPr>
        <w:t xml:space="preserve"> тыс.</w:t>
      </w:r>
      <w:r w:rsidR="0072051D">
        <w:rPr>
          <w:sz w:val="24"/>
          <w:lang w:eastAsia="ko-KR"/>
        </w:rPr>
        <w:t xml:space="preserve"> </w:t>
      </w:r>
      <w:r w:rsidR="0072051D" w:rsidRPr="00C01BE0">
        <w:rPr>
          <w:sz w:val="24"/>
          <w:lang w:eastAsia="ko-KR"/>
        </w:rPr>
        <w:t>рублей;</w:t>
      </w:r>
    </w:p>
    <w:p w:rsidR="0072051D" w:rsidRPr="00C01BE0" w:rsidRDefault="008C45E1" w:rsidP="002771AB">
      <w:pPr>
        <w:pStyle w:val="a3"/>
        <w:ind w:firstLine="709"/>
        <w:jc w:val="both"/>
        <w:rPr>
          <w:sz w:val="24"/>
          <w:lang w:eastAsia="ko-KR"/>
        </w:rPr>
      </w:pPr>
      <w:r>
        <w:rPr>
          <w:rFonts w:eastAsia="Batang"/>
          <w:sz w:val="24"/>
          <w:lang w:eastAsia="ko-KR"/>
        </w:rPr>
        <w:t>на</w:t>
      </w:r>
      <w:r w:rsidR="0072051D">
        <w:rPr>
          <w:rFonts w:eastAsia="Batang"/>
          <w:sz w:val="24"/>
          <w:lang w:eastAsia="ko-KR"/>
        </w:rPr>
        <w:t xml:space="preserve"> </w:t>
      </w:r>
      <w:r w:rsidR="0072051D" w:rsidRPr="00C01BE0">
        <w:rPr>
          <w:rFonts w:eastAsia="Batang"/>
          <w:sz w:val="24"/>
          <w:lang w:eastAsia="ko-KR"/>
        </w:rPr>
        <w:t>202</w:t>
      </w:r>
      <w:r w:rsidR="005D72A5">
        <w:rPr>
          <w:rFonts w:eastAsia="Batang"/>
          <w:sz w:val="24"/>
          <w:lang w:eastAsia="ko-KR"/>
        </w:rPr>
        <w:t>5</w:t>
      </w:r>
      <w:r w:rsidR="0072051D" w:rsidRPr="00C01BE0">
        <w:rPr>
          <w:rFonts w:eastAsia="Batang"/>
          <w:sz w:val="24"/>
          <w:lang w:eastAsia="ko-KR"/>
        </w:rPr>
        <w:t xml:space="preserve"> год – </w:t>
      </w:r>
      <w:r w:rsidR="0072051D">
        <w:rPr>
          <w:rFonts w:eastAsia="Batang"/>
          <w:sz w:val="24"/>
          <w:lang w:eastAsia="ko-KR"/>
        </w:rPr>
        <w:t>15</w:t>
      </w:r>
      <w:r w:rsidR="0014328E">
        <w:rPr>
          <w:rFonts w:eastAsia="Batang"/>
          <w:sz w:val="24"/>
          <w:lang w:eastAsia="ko-KR"/>
        </w:rPr>
        <w:t> 852,0</w:t>
      </w:r>
      <w:r w:rsidR="0072051D" w:rsidRPr="00C01BE0">
        <w:rPr>
          <w:sz w:val="24"/>
          <w:lang w:eastAsia="ko-KR"/>
        </w:rPr>
        <w:t xml:space="preserve"> тыс.</w:t>
      </w:r>
      <w:r w:rsidR="0072051D">
        <w:rPr>
          <w:sz w:val="24"/>
          <w:lang w:eastAsia="ko-KR"/>
        </w:rPr>
        <w:t xml:space="preserve"> </w:t>
      </w:r>
      <w:r w:rsidR="0072051D" w:rsidRPr="00C01BE0">
        <w:rPr>
          <w:sz w:val="24"/>
          <w:lang w:eastAsia="ko-KR"/>
        </w:rPr>
        <w:t>рублей</w:t>
      </w:r>
      <w:r w:rsidR="0072051D">
        <w:rPr>
          <w:sz w:val="24"/>
          <w:lang w:eastAsia="ko-KR"/>
        </w:rPr>
        <w:t>;</w:t>
      </w:r>
    </w:p>
    <w:p w:rsidR="0072051D" w:rsidRPr="00C01BE0" w:rsidRDefault="008C45E1" w:rsidP="002771AB">
      <w:pPr>
        <w:pStyle w:val="a3"/>
        <w:ind w:firstLine="709"/>
        <w:jc w:val="both"/>
        <w:rPr>
          <w:sz w:val="24"/>
          <w:lang w:eastAsia="ko-KR"/>
        </w:rPr>
      </w:pPr>
      <w:r>
        <w:rPr>
          <w:sz w:val="24"/>
          <w:lang w:eastAsia="ko-KR"/>
        </w:rPr>
        <w:t>на</w:t>
      </w:r>
      <w:r w:rsidR="0072051D">
        <w:rPr>
          <w:sz w:val="24"/>
          <w:lang w:eastAsia="ko-KR"/>
        </w:rPr>
        <w:t xml:space="preserve"> </w:t>
      </w:r>
      <w:r w:rsidR="0072051D" w:rsidRPr="00C01BE0">
        <w:rPr>
          <w:sz w:val="24"/>
          <w:lang w:eastAsia="ko-KR"/>
        </w:rPr>
        <w:t>202</w:t>
      </w:r>
      <w:r w:rsidR="005D72A5">
        <w:rPr>
          <w:sz w:val="24"/>
          <w:lang w:eastAsia="ko-KR"/>
        </w:rPr>
        <w:t>6</w:t>
      </w:r>
      <w:r w:rsidR="0072051D" w:rsidRPr="00C01BE0">
        <w:rPr>
          <w:sz w:val="24"/>
          <w:lang w:eastAsia="ko-KR"/>
        </w:rPr>
        <w:t xml:space="preserve"> год – </w:t>
      </w:r>
      <w:r w:rsidR="0072051D">
        <w:rPr>
          <w:sz w:val="24"/>
          <w:lang w:eastAsia="ko-KR"/>
        </w:rPr>
        <w:t>15 952,0</w:t>
      </w:r>
      <w:r w:rsidR="0072051D" w:rsidRPr="00C01BE0">
        <w:rPr>
          <w:sz w:val="24"/>
          <w:lang w:eastAsia="ko-KR"/>
        </w:rPr>
        <w:t xml:space="preserve"> тыс.</w:t>
      </w:r>
      <w:r w:rsidR="0072051D">
        <w:rPr>
          <w:sz w:val="24"/>
          <w:lang w:eastAsia="ko-KR"/>
        </w:rPr>
        <w:t xml:space="preserve"> </w:t>
      </w:r>
      <w:r w:rsidR="0072051D" w:rsidRPr="00C01BE0">
        <w:rPr>
          <w:sz w:val="24"/>
          <w:lang w:eastAsia="ko-KR"/>
        </w:rPr>
        <w:t>рублей.</w:t>
      </w:r>
    </w:p>
    <w:p w:rsidR="0072051D" w:rsidRPr="00C01BE0" w:rsidRDefault="0072051D" w:rsidP="002771AB">
      <w:pPr>
        <w:ind w:firstLine="709"/>
        <w:jc w:val="both"/>
      </w:pPr>
      <w:r w:rsidRPr="00C01BE0">
        <w:t>Иные межбюджетные трансферты</w:t>
      </w:r>
      <w:r w:rsidR="0014328E">
        <w:t xml:space="preserve"> предоставляются бюджетам сельских поселений</w:t>
      </w:r>
      <w:r w:rsidRPr="00C01BE0">
        <w:t xml:space="preserve"> </w:t>
      </w:r>
      <w:r w:rsidR="0014328E">
        <w:t>в рамках</w:t>
      </w:r>
      <w:r w:rsidRPr="00C01BE0">
        <w:t xml:space="preserve"> муниципальной программы «Развитие муниципального управления в Парабельском районе» подпрограммы «Эффективное управление муниципальными финансами Парабельского района, достижение сбалансированности бюджетов сельских поселений» </w:t>
      </w:r>
      <w:r w:rsidRPr="00C01BE0">
        <w:rPr>
          <w:rFonts w:eastAsia="Calibri"/>
          <w:color w:val="000000"/>
        </w:rPr>
        <w:t>на покрытие расчетного финансового разрыва бюджетов сельских поселений</w:t>
      </w:r>
      <w:r w:rsidRPr="00C01BE0">
        <w:t>:</w:t>
      </w:r>
    </w:p>
    <w:p w:rsidR="0072051D" w:rsidRPr="00C01BE0" w:rsidRDefault="008C45E1" w:rsidP="002771AB">
      <w:pPr>
        <w:pStyle w:val="a3"/>
        <w:ind w:firstLine="709"/>
        <w:jc w:val="both"/>
        <w:rPr>
          <w:rFonts w:eastAsia="Batang"/>
          <w:sz w:val="24"/>
          <w:lang w:eastAsia="ko-KR"/>
        </w:rPr>
      </w:pPr>
      <w:r>
        <w:rPr>
          <w:rFonts w:eastAsia="Batang"/>
          <w:sz w:val="24"/>
          <w:lang w:eastAsia="ko-KR"/>
        </w:rPr>
        <w:t>на</w:t>
      </w:r>
      <w:r w:rsidR="0072051D">
        <w:rPr>
          <w:rFonts w:eastAsia="Batang"/>
          <w:sz w:val="24"/>
          <w:lang w:eastAsia="ko-KR"/>
        </w:rPr>
        <w:t xml:space="preserve"> </w:t>
      </w:r>
      <w:r w:rsidR="0072051D" w:rsidRPr="00C01BE0">
        <w:rPr>
          <w:rFonts w:eastAsia="Batang"/>
          <w:sz w:val="24"/>
          <w:lang w:eastAsia="ko-KR"/>
        </w:rPr>
        <w:t>202</w:t>
      </w:r>
      <w:r w:rsidR="0014328E">
        <w:rPr>
          <w:rFonts w:eastAsia="Batang"/>
          <w:sz w:val="24"/>
          <w:lang w:eastAsia="ko-KR"/>
        </w:rPr>
        <w:t>4</w:t>
      </w:r>
      <w:r w:rsidR="0072051D" w:rsidRPr="00C01BE0">
        <w:rPr>
          <w:rFonts w:eastAsia="Batang"/>
          <w:sz w:val="24"/>
          <w:lang w:eastAsia="ko-KR"/>
        </w:rPr>
        <w:t xml:space="preserve"> год –</w:t>
      </w:r>
      <w:r w:rsidR="0072051D">
        <w:rPr>
          <w:rFonts w:eastAsia="Batang"/>
          <w:sz w:val="24"/>
          <w:lang w:eastAsia="ko-KR"/>
        </w:rPr>
        <w:t xml:space="preserve"> </w:t>
      </w:r>
      <w:r w:rsidR="0014328E">
        <w:rPr>
          <w:rFonts w:eastAsia="Batang"/>
          <w:sz w:val="24"/>
          <w:lang w:eastAsia="ko-KR"/>
        </w:rPr>
        <w:t>24 118,7</w:t>
      </w:r>
      <w:r w:rsidR="0072051D" w:rsidRPr="00C01BE0">
        <w:rPr>
          <w:rFonts w:eastAsia="Batang"/>
          <w:sz w:val="24"/>
          <w:lang w:eastAsia="ko-KR"/>
        </w:rPr>
        <w:t xml:space="preserve"> тыс.</w:t>
      </w:r>
      <w:r w:rsidR="0072051D">
        <w:rPr>
          <w:rFonts w:eastAsia="Batang"/>
          <w:sz w:val="24"/>
          <w:lang w:eastAsia="ko-KR"/>
        </w:rPr>
        <w:t xml:space="preserve"> </w:t>
      </w:r>
      <w:r w:rsidR="0072051D" w:rsidRPr="00C01BE0">
        <w:rPr>
          <w:rFonts w:eastAsia="Batang"/>
          <w:sz w:val="24"/>
          <w:lang w:eastAsia="ko-KR"/>
        </w:rPr>
        <w:t>рублей;</w:t>
      </w:r>
    </w:p>
    <w:p w:rsidR="0072051D" w:rsidRPr="00C01BE0" w:rsidRDefault="008C45E1" w:rsidP="002771AB">
      <w:pPr>
        <w:pStyle w:val="a3"/>
        <w:ind w:firstLine="709"/>
        <w:jc w:val="both"/>
        <w:rPr>
          <w:rFonts w:eastAsia="Batang"/>
          <w:sz w:val="24"/>
          <w:lang w:eastAsia="ko-KR"/>
        </w:rPr>
      </w:pPr>
      <w:r>
        <w:rPr>
          <w:rFonts w:eastAsia="Batang"/>
          <w:sz w:val="24"/>
          <w:lang w:eastAsia="ko-KR"/>
        </w:rPr>
        <w:t>на</w:t>
      </w:r>
      <w:r w:rsidR="0072051D">
        <w:rPr>
          <w:rFonts w:eastAsia="Batang"/>
          <w:sz w:val="24"/>
          <w:lang w:eastAsia="ko-KR"/>
        </w:rPr>
        <w:t xml:space="preserve"> </w:t>
      </w:r>
      <w:r w:rsidR="0072051D" w:rsidRPr="00C01BE0">
        <w:rPr>
          <w:rFonts w:eastAsia="Batang"/>
          <w:sz w:val="24"/>
          <w:lang w:eastAsia="ko-KR"/>
        </w:rPr>
        <w:t>202</w:t>
      </w:r>
      <w:r w:rsidR="0014328E">
        <w:rPr>
          <w:rFonts w:eastAsia="Batang"/>
          <w:sz w:val="24"/>
          <w:lang w:eastAsia="ko-KR"/>
        </w:rPr>
        <w:t>5</w:t>
      </w:r>
      <w:r w:rsidR="0072051D" w:rsidRPr="00C01BE0">
        <w:rPr>
          <w:rFonts w:eastAsia="Batang"/>
          <w:sz w:val="24"/>
          <w:lang w:eastAsia="ko-KR"/>
        </w:rPr>
        <w:t xml:space="preserve"> год – </w:t>
      </w:r>
      <w:r w:rsidR="0014328E">
        <w:rPr>
          <w:rFonts w:eastAsia="Batang"/>
          <w:sz w:val="24"/>
          <w:lang w:eastAsia="ko-KR"/>
        </w:rPr>
        <w:t>24 021,8</w:t>
      </w:r>
      <w:r w:rsidR="0072051D" w:rsidRPr="00C01BE0">
        <w:rPr>
          <w:rFonts w:eastAsia="Batang"/>
          <w:sz w:val="24"/>
          <w:lang w:eastAsia="ko-KR"/>
        </w:rPr>
        <w:t xml:space="preserve"> тыс.</w:t>
      </w:r>
      <w:r w:rsidR="0072051D">
        <w:rPr>
          <w:rFonts w:eastAsia="Batang"/>
          <w:sz w:val="24"/>
          <w:lang w:eastAsia="ko-KR"/>
        </w:rPr>
        <w:t xml:space="preserve"> </w:t>
      </w:r>
      <w:r w:rsidR="0072051D" w:rsidRPr="00C01BE0">
        <w:rPr>
          <w:rFonts w:eastAsia="Batang"/>
          <w:sz w:val="24"/>
          <w:lang w:eastAsia="ko-KR"/>
        </w:rPr>
        <w:t>рублей;</w:t>
      </w:r>
    </w:p>
    <w:p w:rsidR="0072051D" w:rsidRPr="00C01BE0" w:rsidRDefault="008C45E1" w:rsidP="002771AB">
      <w:pPr>
        <w:pStyle w:val="a3"/>
        <w:ind w:firstLine="709"/>
        <w:jc w:val="both"/>
        <w:rPr>
          <w:rFonts w:eastAsia="Batang"/>
          <w:sz w:val="24"/>
          <w:lang w:eastAsia="ko-KR"/>
        </w:rPr>
      </w:pPr>
      <w:r>
        <w:rPr>
          <w:rFonts w:eastAsia="Batang"/>
          <w:sz w:val="24"/>
          <w:lang w:eastAsia="ko-KR"/>
        </w:rPr>
        <w:t>на</w:t>
      </w:r>
      <w:r w:rsidR="0072051D">
        <w:rPr>
          <w:rFonts w:eastAsia="Batang"/>
          <w:sz w:val="24"/>
          <w:lang w:eastAsia="ko-KR"/>
        </w:rPr>
        <w:t xml:space="preserve"> </w:t>
      </w:r>
      <w:r w:rsidR="0072051D" w:rsidRPr="00C01BE0">
        <w:rPr>
          <w:rFonts w:eastAsia="Batang"/>
          <w:sz w:val="24"/>
          <w:lang w:eastAsia="ko-KR"/>
        </w:rPr>
        <w:t>202</w:t>
      </w:r>
      <w:r w:rsidR="0014328E">
        <w:rPr>
          <w:rFonts w:eastAsia="Batang"/>
          <w:sz w:val="24"/>
          <w:lang w:eastAsia="ko-KR"/>
        </w:rPr>
        <w:t>6</w:t>
      </w:r>
      <w:r w:rsidR="0072051D" w:rsidRPr="00C01BE0">
        <w:rPr>
          <w:rFonts w:eastAsia="Batang"/>
          <w:sz w:val="24"/>
          <w:lang w:eastAsia="ko-KR"/>
        </w:rPr>
        <w:t xml:space="preserve"> год – </w:t>
      </w:r>
      <w:r w:rsidR="0014328E">
        <w:rPr>
          <w:rFonts w:eastAsia="Batang"/>
          <w:sz w:val="24"/>
          <w:lang w:eastAsia="ko-KR"/>
        </w:rPr>
        <w:t>23 900,4</w:t>
      </w:r>
      <w:r w:rsidR="0072051D" w:rsidRPr="00C01BE0">
        <w:rPr>
          <w:rFonts w:eastAsia="Batang"/>
          <w:sz w:val="24"/>
          <w:lang w:eastAsia="ko-KR"/>
        </w:rPr>
        <w:t xml:space="preserve"> тыс.</w:t>
      </w:r>
      <w:r w:rsidR="0072051D">
        <w:rPr>
          <w:rFonts w:eastAsia="Batang"/>
          <w:sz w:val="24"/>
          <w:lang w:eastAsia="ko-KR"/>
        </w:rPr>
        <w:t xml:space="preserve"> </w:t>
      </w:r>
      <w:r w:rsidR="0072051D" w:rsidRPr="00C01BE0">
        <w:rPr>
          <w:rFonts w:eastAsia="Batang"/>
          <w:sz w:val="24"/>
          <w:lang w:eastAsia="ko-KR"/>
        </w:rPr>
        <w:t>рублей.</w:t>
      </w:r>
    </w:p>
    <w:p w:rsidR="0014328E" w:rsidRDefault="0072051D" w:rsidP="002771AB">
      <w:pPr>
        <w:ind w:firstLine="709"/>
        <w:jc w:val="both"/>
        <w:rPr>
          <w:rFonts w:eastAsia="Batang"/>
          <w:lang w:eastAsia="ko-KR"/>
        </w:rPr>
      </w:pPr>
      <w:r w:rsidRPr="00C01BE0">
        <w:rPr>
          <w:rFonts w:eastAsia="Batang"/>
          <w:lang w:eastAsia="ko-KR"/>
        </w:rPr>
        <w:t>Иные межбюджетные трансферты</w:t>
      </w:r>
      <w:r w:rsidR="0014328E">
        <w:rPr>
          <w:rFonts w:eastAsia="Batang"/>
          <w:lang w:eastAsia="ko-KR"/>
        </w:rPr>
        <w:t xml:space="preserve"> предусмотрены в проекте бюджета:</w:t>
      </w:r>
      <w:r w:rsidRPr="00C01BE0">
        <w:rPr>
          <w:rFonts w:eastAsia="Batang"/>
          <w:lang w:eastAsia="ko-KR"/>
        </w:rPr>
        <w:t xml:space="preserve"> </w:t>
      </w:r>
    </w:p>
    <w:p w:rsidR="0072051D" w:rsidRDefault="0014328E" w:rsidP="002771AB">
      <w:pPr>
        <w:ind w:firstLine="709"/>
        <w:jc w:val="both"/>
        <w:rPr>
          <w:rFonts w:eastAsia="Batang"/>
          <w:lang w:eastAsia="ko-KR"/>
        </w:rPr>
      </w:pPr>
      <w:r>
        <w:rPr>
          <w:rFonts w:eastAsia="Batang"/>
          <w:lang w:eastAsia="ko-KR"/>
        </w:rPr>
        <w:t xml:space="preserve">- </w:t>
      </w:r>
      <w:r w:rsidR="0072051D" w:rsidRPr="00C01BE0">
        <w:rPr>
          <w:rFonts w:eastAsia="Batang"/>
          <w:lang w:eastAsia="ko-KR"/>
        </w:rPr>
        <w:t>на компенсацию расходов по организации электроснабжения от дизельных электростанций</w:t>
      </w:r>
      <w:r w:rsidR="0072051D">
        <w:rPr>
          <w:rFonts w:eastAsia="Batang"/>
          <w:lang w:eastAsia="ko-KR"/>
        </w:rPr>
        <w:t xml:space="preserve"> ежегодно предоставляются за счет средств областного бюджета Нарымскому сельскому поселению. На 202</w:t>
      </w:r>
      <w:r>
        <w:rPr>
          <w:rFonts w:eastAsia="Batang"/>
          <w:lang w:eastAsia="ko-KR"/>
        </w:rPr>
        <w:t>4</w:t>
      </w:r>
      <w:r w:rsidR="0072051D">
        <w:rPr>
          <w:rFonts w:eastAsia="Batang"/>
          <w:lang w:eastAsia="ko-KR"/>
        </w:rPr>
        <w:t xml:space="preserve"> – 202</w:t>
      </w:r>
      <w:r>
        <w:rPr>
          <w:rFonts w:eastAsia="Batang"/>
          <w:lang w:eastAsia="ko-KR"/>
        </w:rPr>
        <w:t>6</w:t>
      </w:r>
      <w:r w:rsidR="0072051D">
        <w:rPr>
          <w:rFonts w:eastAsia="Batang"/>
          <w:lang w:eastAsia="ko-KR"/>
        </w:rPr>
        <w:t xml:space="preserve"> гг. данные расходы запланированы в сумме </w:t>
      </w:r>
      <w:r>
        <w:rPr>
          <w:rFonts w:eastAsia="Batang"/>
          <w:lang w:eastAsia="ko-KR"/>
        </w:rPr>
        <w:t>35 106,7</w:t>
      </w:r>
      <w:r w:rsidR="00B57848">
        <w:rPr>
          <w:rFonts w:eastAsia="Batang"/>
          <w:lang w:eastAsia="ko-KR"/>
        </w:rPr>
        <w:t xml:space="preserve"> тыс. рублей</w:t>
      </w:r>
      <w:r>
        <w:rPr>
          <w:rFonts w:eastAsia="Batang"/>
          <w:lang w:eastAsia="ko-KR"/>
        </w:rPr>
        <w:t xml:space="preserve"> ежегодно;</w:t>
      </w:r>
    </w:p>
    <w:p w:rsidR="0014328E" w:rsidRDefault="0014328E" w:rsidP="002771AB">
      <w:pPr>
        <w:ind w:firstLine="709"/>
        <w:jc w:val="both"/>
        <w:rPr>
          <w:rFonts w:eastAsia="Batang"/>
          <w:lang w:eastAsia="ko-KR"/>
        </w:rPr>
      </w:pPr>
      <w:r>
        <w:rPr>
          <w:rFonts w:eastAsia="Batang"/>
          <w:lang w:eastAsia="ko-KR"/>
        </w:rPr>
        <w:t>- на о</w:t>
      </w:r>
      <w:r w:rsidRPr="0014328E">
        <w:rPr>
          <w:rFonts w:eastAsia="Batang"/>
          <w:lang w:eastAsia="ko-KR"/>
        </w:rPr>
        <w:t>беспечение условий для развития физической культуры и массового спорта</w:t>
      </w:r>
      <w:r>
        <w:rPr>
          <w:rFonts w:eastAsia="Batang"/>
          <w:lang w:eastAsia="ko-KR"/>
        </w:rPr>
        <w:t xml:space="preserve"> в сумме 4 022,2 тыс. рублей ежегодно, из них средства областного бюджета – 3 815,3 тыс. рублей; средства бюджета района – 206,9 тыс. рублей.</w:t>
      </w:r>
    </w:p>
    <w:p w:rsidR="0072051D" w:rsidRDefault="0072051D" w:rsidP="0072051D">
      <w:pPr>
        <w:jc w:val="both"/>
        <w:rPr>
          <w:rFonts w:eastAsia="Batang"/>
          <w:lang w:eastAsia="ko-KR"/>
        </w:rPr>
      </w:pPr>
    </w:p>
    <w:p w:rsidR="0072051D" w:rsidRPr="00C01BE0" w:rsidRDefault="0072051D" w:rsidP="0072051D">
      <w:pPr>
        <w:pStyle w:val="a3"/>
        <w:jc w:val="center"/>
        <w:rPr>
          <w:b/>
          <w:sz w:val="24"/>
        </w:rPr>
      </w:pPr>
      <w:r w:rsidRPr="00C01BE0">
        <w:rPr>
          <w:b/>
          <w:sz w:val="24"/>
        </w:rPr>
        <w:t>Формирование бюджета по разделам функциональной классификации</w:t>
      </w:r>
    </w:p>
    <w:p w:rsidR="0072051D" w:rsidRDefault="0072051D" w:rsidP="0072051D">
      <w:pPr>
        <w:ind w:firstLine="709"/>
        <w:jc w:val="both"/>
      </w:pPr>
    </w:p>
    <w:p w:rsidR="0072051D" w:rsidRDefault="0072051D" w:rsidP="0072051D">
      <w:pPr>
        <w:ind w:firstLine="709"/>
        <w:jc w:val="both"/>
      </w:pPr>
      <w:r>
        <w:t>В с</w:t>
      </w:r>
      <w:r w:rsidRPr="00641FFA">
        <w:t>труктур</w:t>
      </w:r>
      <w:r>
        <w:t>е</w:t>
      </w:r>
      <w:r w:rsidRPr="00641FFA">
        <w:t xml:space="preserve"> расходов бюджета </w:t>
      </w:r>
      <w:r w:rsidR="005E03C9">
        <w:t>района</w:t>
      </w:r>
      <w:r w:rsidRPr="00641FFA">
        <w:t xml:space="preserve"> в 202</w:t>
      </w:r>
      <w:r w:rsidR="0014328E">
        <w:t>4</w:t>
      </w:r>
      <w:r>
        <w:t xml:space="preserve"> - 202</w:t>
      </w:r>
      <w:r w:rsidR="0014328E">
        <w:t>6</w:t>
      </w:r>
      <w:r>
        <w:t xml:space="preserve"> гг. </w:t>
      </w:r>
      <w:r w:rsidRPr="00641FFA">
        <w:t xml:space="preserve">наибольший удельный вес составляют расходы социальной направленности (расходы на образование, культуру, спорт, социальную политику). В объеме всех расходов бюджета </w:t>
      </w:r>
      <w:r w:rsidR="005E03C9">
        <w:t>района</w:t>
      </w:r>
      <w:r w:rsidRPr="00641FFA">
        <w:t xml:space="preserve"> расходы социальной сферы </w:t>
      </w:r>
      <w:r w:rsidRPr="000762BB">
        <w:t>состав</w:t>
      </w:r>
      <w:r>
        <w:t>ят:</w:t>
      </w:r>
    </w:p>
    <w:p w:rsidR="002C1CC5" w:rsidRDefault="002C1CC5" w:rsidP="0072051D">
      <w:pPr>
        <w:ind w:firstLine="709"/>
        <w:jc w:val="both"/>
      </w:pPr>
    </w:p>
    <w:p w:rsidR="0072051D" w:rsidRPr="00C01BE0" w:rsidRDefault="008C45E1" w:rsidP="0072051D">
      <w:pPr>
        <w:pStyle w:val="a3"/>
        <w:ind w:firstLine="709"/>
        <w:jc w:val="both"/>
        <w:rPr>
          <w:rFonts w:eastAsia="Batang"/>
          <w:sz w:val="24"/>
          <w:lang w:eastAsia="ko-KR"/>
        </w:rPr>
      </w:pPr>
      <w:r>
        <w:rPr>
          <w:rFonts w:eastAsia="Batang"/>
          <w:sz w:val="24"/>
          <w:lang w:eastAsia="ko-KR"/>
        </w:rPr>
        <w:lastRenderedPageBreak/>
        <w:t>на</w:t>
      </w:r>
      <w:r w:rsidR="0072051D">
        <w:rPr>
          <w:rFonts w:eastAsia="Batang"/>
          <w:sz w:val="24"/>
          <w:lang w:eastAsia="ko-KR"/>
        </w:rPr>
        <w:t xml:space="preserve"> </w:t>
      </w:r>
      <w:r w:rsidR="0072051D" w:rsidRPr="00C01BE0">
        <w:rPr>
          <w:rFonts w:eastAsia="Batang"/>
          <w:sz w:val="24"/>
          <w:lang w:eastAsia="ko-KR"/>
        </w:rPr>
        <w:t>202</w:t>
      </w:r>
      <w:r w:rsidR="00F84DC9">
        <w:rPr>
          <w:rFonts w:eastAsia="Batang"/>
          <w:sz w:val="24"/>
          <w:lang w:eastAsia="ko-KR"/>
        </w:rPr>
        <w:t>4</w:t>
      </w:r>
      <w:r w:rsidR="0072051D" w:rsidRPr="00C01BE0">
        <w:rPr>
          <w:rFonts w:eastAsia="Batang"/>
          <w:sz w:val="24"/>
          <w:lang w:eastAsia="ko-KR"/>
        </w:rPr>
        <w:t xml:space="preserve"> год –</w:t>
      </w:r>
      <w:r w:rsidR="0072051D">
        <w:rPr>
          <w:rFonts w:eastAsia="Batang"/>
          <w:sz w:val="24"/>
          <w:lang w:eastAsia="ko-KR"/>
        </w:rPr>
        <w:t xml:space="preserve"> </w:t>
      </w:r>
      <w:r w:rsidR="00B3092C">
        <w:rPr>
          <w:sz w:val="24"/>
        </w:rPr>
        <w:t>69,8</w:t>
      </w:r>
      <w:r w:rsidR="0072051D" w:rsidRPr="000762BB">
        <w:rPr>
          <w:sz w:val="24"/>
        </w:rPr>
        <w:t xml:space="preserve">% или </w:t>
      </w:r>
      <w:r w:rsidR="00B3092C">
        <w:rPr>
          <w:sz w:val="24"/>
        </w:rPr>
        <w:t>618 015,1</w:t>
      </w:r>
      <w:r w:rsidR="0072051D" w:rsidRPr="000762BB">
        <w:rPr>
          <w:sz w:val="24"/>
        </w:rPr>
        <w:t xml:space="preserve"> тыс. рублей</w:t>
      </w:r>
      <w:r w:rsidR="0072051D" w:rsidRPr="00C01BE0">
        <w:rPr>
          <w:rFonts w:eastAsia="Batang"/>
          <w:sz w:val="24"/>
          <w:lang w:eastAsia="ko-KR"/>
        </w:rPr>
        <w:t>;</w:t>
      </w:r>
    </w:p>
    <w:p w:rsidR="0072051D" w:rsidRPr="00C01BE0" w:rsidRDefault="008C45E1" w:rsidP="0072051D">
      <w:pPr>
        <w:pStyle w:val="a3"/>
        <w:ind w:firstLine="709"/>
        <w:jc w:val="both"/>
        <w:rPr>
          <w:rFonts w:eastAsia="Batang"/>
          <w:sz w:val="24"/>
          <w:lang w:eastAsia="ko-KR"/>
        </w:rPr>
      </w:pPr>
      <w:r>
        <w:rPr>
          <w:rFonts w:eastAsia="Batang"/>
          <w:sz w:val="24"/>
          <w:lang w:eastAsia="ko-KR"/>
        </w:rPr>
        <w:t>на</w:t>
      </w:r>
      <w:r w:rsidR="0072051D">
        <w:rPr>
          <w:rFonts w:eastAsia="Batang"/>
          <w:sz w:val="24"/>
          <w:lang w:eastAsia="ko-KR"/>
        </w:rPr>
        <w:t xml:space="preserve"> </w:t>
      </w:r>
      <w:r w:rsidR="0072051D" w:rsidRPr="00C01BE0">
        <w:rPr>
          <w:rFonts w:eastAsia="Batang"/>
          <w:sz w:val="24"/>
          <w:lang w:eastAsia="ko-KR"/>
        </w:rPr>
        <w:t>202</w:t>
      </w:r>
      <w:r w:rsidR="00F84DC9">
        <w:rPr>
          <w:rFonts w:eastAsia="Batang"/>
          <w:sz w:val="24"/>
          <w:lang w:eastAsia="ko-KR"/>
        </w:rPr>
        <w:t>5</w:t>
      </w:r>
      <w:r w:rsidR="0072051D" w:rsidRPr="00C01BE0">
        <w:rPr>
          <w:rFonts w:eastAsia="Batang"/>
          <w:sz w:val="24"/>
          <w:lang w:eastAsia="ko-KR"/>
        </w:rPr>
        <w:t xml:space="preserve"> год – </w:t>
      </w:r>
      <w:r w:rsidR="00B3092C">
        <w:rPr>
          <w:sz w:val="24"/>
        </w:rPr>
        <w:t>70,8</w:t>
      </w:r>
      <w:r w:rsidR="0072051D" w:rsidRPr="000762BB">
        <w:rPr>
          <w:sz w:val="24"/>
        </w:rPr>
        <w:t xml:space="preserve">% или </w:t>
      </w:r>
      <w:r w:rsidR="00B3092C">
        <w:rPr>
          <w:sz w:val="24"/>
        </w:rPr>
        <w:t>617 199,9</w:t>
      </w:r>
      <w:r w:rsidR="0072051D" w:rsidRPr="000762BB">
        <w:rPr>
          <w:sz w:val="24"/>
        </w:rPr>
        <w:t xml:space="preserve"> тыс. рублей</w:t>
      </w:r>
      <w:r w:rsidR="0072051D" w:rsidRPr="00C01BE0">
        <w:rPr>
          <w:rFonts w:eastAsia="Batang"/>
          <w:sz w:val="24"/>
          <w:lang w:eastAsia="ko-KR"/>
        </w:rPr>
        <w:t>;</w:t>
      </w:r>
    </w:p>
    <w:p w:rsidR="0072051D" w:rsidRDefault="008C45E1" w:rsidP="0072051D">
      <w:pPr>
        <w:ind w:firstLine="709"/>
        <w:jc w:val="both"/>
        <w:rPr>
          <w:rFonts w:eastAsia="Batang"/>
          <w:lang w:eastAsia="ko-KR"/>
        </w:rPr>
      </w:pPr>
      <w:r>
        <w:rPr>
          <w:rFonts w:eastAsia="Batang"/>
          <w:lang w:eastAsia="ko-KR"/>
        </w:rPr>
        <w:t>на</w:t>
      </w:r>
      <w:r w:rsidR="0072051D">
        <w:rPr>
          <w:rFonts w:eastAsia="Batang"/>
          <w:lang w:eastAsia="ko-KR"/>
        </w:rPr>
        <w:t xml:space="preserve"> </w:t>
      </w:r>
      <w:r w:rsidR="0072051D" w:rsidRPr="00C01BE0">
        <w:rPr>
          <w:rFonts w:eastAsia="Batang"/>
          <w:lang w:eastAsia="ko-KR"/>
        </w:rPr>
        <w:t>202</w:t>
      </w:r>
      <w:r w:rsidR="00F84DC9">
        <w:rPr>
          <w:rFonts w:eastAsia="Batang"/>
          <w:lang w:eastAsia="ko-KR"/>
        </w:rPr>
        <w:t>6</w:t>
      </w:r>
      <w:r w:rsidR="0072051D" w:rsidRPr="00C01BE0">
        <w:rPr>
          <w:rFonts w:eastAsia="Batang"/>
          <w:lang w:eastAsia="ko-KR"/>
        </w:rPr>
        <w:t xml:space="preserve"> год – </w:t>
      </w:r>
      <w:r w:rsidR="00B3092C">
        <w:t>70,8</w:t>
      </w:r>
      <w:r w:rsidR="0072051D" w:rsidRPr="000762BB">
        <w:t xml:space="preserve">% или </w:t>
      </w:r>
      <w:r w:rsidR="00B3092C">
        <w:t>617 199,9</w:t>
      </w:r>
      <w:r w:rsidR="0072051D">
        <w:t xml:space="preserve"> </w:t>
      </w:r>
      <w:r w:rsidR="0072051D" w:rsidRPr="000762BB">
        <w:t>тыс. рублей</w:t>
      </w:r>
      <w:r w:rsidR="0072051D" w:rsidRPr="00C01BE0">
        <w:rPr>
          <w:rFonts w:eastAsia="Batang"/>
          <w:lang w:eastAsia="ko-KR"/>
        </w:rPr>
        <w:t>.</w:t>
      </w:r>
    </w:p>
    <w:p w:rsidR="00AF36B8" w:rsidRDefault="00AF36B8" w:rsidP="0072051D">
      <w:pPr>
        <w:ind w:firstLine="709"/>
        <w:jc w:val="center"/>
        <w:rPr>
          <w:b/>
        </w:rPr>
      </w:pPr>
    </w:p>
    <w:p w:rsidR="0072051D" w:rsidRPr="00196E98" w:rsidRDefault="0072051D" w:rsidP="0072051D">
      <w:pPr>
        <w:ind w:firstLine="709"/>
        <w:jc w:val="center"/>
        <w:rPr>
          <w:b/>
        </w:rPr>
      </w:pPr>
      <w:r w:rsidRPr="00196E98">
        <w:rPr>
          <w:b/>
        </w:rPr>
        <w:t>Структура расходов бюджета в 202</w:t>
      </w:r>
      <w:r w:rsidR="00AF36B8">
        <w:rPr>
          <w:b/>
        </w:rPr>
        <w:t>4</w:t>
      </w:r>
      <w:r w:rsidRPr="00196E98">
        <w:rPr>
          <w:b/>
        </w:rPr>
        <w:t>-202</w:t>
      </w:r>
      <w:r w:rsidR="00AF36B8">
        <w:rPr>
          <w:b/>
        </w:rPr>
        <w:t>6</w:t>
      </w:r>
      <w:r w:rsidRPr="00196E98">
        <w:rPr>
          <w:b/>
        </w:rPr>
        <w:t xml:space="preserve"> гг.</w:t>
      </w:r>
    </w:p>
    <w:tbl>
      <w:tblPr>
        <w:tblW w:w="10360" w:type="dxa"/>
        <w:tblInd w:w="96" w:type="dxa"/>
        <w:tblLook w:val="04A0"/>
      </w:tblPr>
      <w:tblGrid>
        <w:gridCol w:w="787"/>
        <w:gridCol w:w="3620"/>
        <w:gridCol w:w="1134"/>
        <w:gridCol w:w="832"/>
        <w:gridCol w:w="1116"/>
        <w:gridCol w:w="868"/>
        <w:gridCol w:w="1125"/>
        <w:gridCol w:w="878"/>
      </w:tblGrid>
      <w:tr w:rsidR="004F4AEB" w:rsidRPr="00B3092C" w:rsidTr="00B3092C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EB" w:rsidRPr="00B3092C" w:rsidRDefault="004F4AEB" w:rsidP="005E03C9">
            <w:pPr>
              <w:jc w:val="center"/>
              <w:rPr>
                <w:color w:val="000000"/>
                <w:sz w:val="20"/>
                <w:szCs w:val="20"/>
              </w:rPr>
            </w:pPr>
            <w:r w:rsidRPr="00B3092C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EB" w:rsidRPr="00B3092C" w:rsidRDefault="004F4AEB" w:rsidP="005E03C9">
            <w:pPr>
              <w:jc w:val="center"/>
              <w:rPr>
                <w:color w:val="000000"/>
                <w:sz w:val="20"/>
                <w:szCs w:val="20"/>
              </w:rPr>
            </w:pPr>
            <w:r w:rsidRPr="00B3092C">
              <w:rPr>
                <w:color w:val="000000"/>
                <w:sz w:val="20"/>
                <w:szCs w:val="20"/>
              </w:rPr>
              <w:t>Наименование разделов функциональной классификации расходов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EB" w:rsidRPr="00B3092C" w:rsidRDefault="004F4AEB" w:rsidP="004F4AEB">
            <w:pPr>
              <w:jc w:val="center"/>
              <w:rPr>
                <w:color w:val="000000"/>
                <w:sz w:val="20"/>
                <w:szCs w:val="20"/>
              </w:rPr>
            </w:pPr>
            <w:r w:rsidRPr="00B3092C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EB" w:rsidRPr="00B3092C" w:rsidRDefault="004F4AEB" w:rsidP="004F4AEB">
            <w:pPr>
              <w:jc w:val="center"/>
              <w:rPr>
                <w:color w:val="000000"/>
                <w:sz w:val="20"/>
                <w:szCs w:val="20"/>
              </w:rPr>
            </w:pPr>
            <w:r w:rsidRPr="00B3092C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EB" w:rsidRPr="00B3092C" w:rsidRDefault="004F4AEB" w:rsidP="005E03C9">
            <w:pPr>
              <w:jc w:val="center"/>
              <w:rPr>
                <w:color w:val="000000"/>
                <w:sz w:val="20"/>
                <w:szCs w:val="20"/>
              </w:rPr>
            </w:pPr>
            <w:r w:rsidRPr="00B3092C"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4F4AEB" w:rsidRPr="00B3092C" w:rsidTr="00B3092C">
        <w:trPr>
          <w:cantSplit/>
          <w:trHeight w:val="13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EB" w:rsidRPr="00B3092C" w:rsidRDefault="004F4AEB" w:rsidP="005E03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EB" w:rsidRPr="00B3092C" w:rsidRDefault="004F4AEB" w:rsidP="005E03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4AEB" w:rsidRPr="00B3092C" w:rsidRDefault="004F4AEB" w:rsidP="005E03C9">
            <w:pPr>
              <w:jc w:val="center"/>
              <w:rPr>
                <w:color w:val="000000"/>
                <w:sz w:val="20"/>
                <w:szCs w:val="20"/>
              </w:rPr>
            </w:pPr>
            <w:r w:rsidRPr="00B3092C">
              <w:rPr>
                <w:color w:val="000000"/>
                <w:sz w:val="20"/>
                <w:szCs w:val="20"/>
              </w:rPr>
              <w:t>Прогноз</w:t>
            </w:r>
          </w:p>
          <w:p w:rsidR="004F4AEB" w:rsidRPr="00B3092C" w:rsidRDefault="004F4AEB" w:rsidP="005E03C9">
            <w:pPr>
              <w:jc w:val="center"/>
              <w:rPr>
                <w:color w:val="000000"/>
                <w:sz w:val="20"/>
                <w:szCs w:val="20"/>
              </w:rPr>
            </w:pPr>
            <w:r w:rsidRPr="00B3092C"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4AEB" w:rsidRPr="00B3092C" w:rsidRDefault="004F4AEB" w:rsidP="005E03C9">
            <w:pPr>
              <w:jc w:val="center"/>
              <w:rPr>
                <w:color w:val="000000"/>
                <w:sz w:val="18"/>
                <w:szCs w:val="18"/>
              </w:rPr>
            </w:pPr>
            <w:r w:rsidRPr="00B3092C">
              <w:rPr>
                <w:color w:val="000000"/>
                <w:sz w:val="18"/>
                <w:szCs w:val="18"/>
              </w:rPr>
              <w:t>Удельный вес в расходах (в %)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4AEB" w:rsidRPr="00B3092C" w:rsidRDefault="004F4AEB" w:rsidP="005E03C9">
            <w:pPr>
              <w:jc w:val="center"/>
              <w:rPr>
                <w:color w:val="000000"/>
                <w:sz w:val="20"/>
                <w:szCs w:val="20"/>
              </w:rPr>
            </w:pPr>
            <w:r w:rsidRPr="00B3092C">
              <w:rPr>
                <w:color w:val="000000"/>
                <w:sz w:val="20"/>
                <w:szCs w:val="20"/>
              </w:rPr>
              <w:t>Прогноз</w:t>
            </w:r>
          </w:p>
          <w:p w:rsidR="004F4AEB" w:rsidRPr="00B3092C" w:rsidRDefault="004F4AEB" w:rsidP="005E03C9">
            <w:pPr>
              <w:jc w:val="center"/>
              <w:rPr>
                <w:color w:val="000000"/>
                <w:sz w:val="20"/>
                <w:szCs w:val="20"/>
              </w:rPr>
            </w:pPr>
            <w:r w:rsidRPr="00B3092C"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4AEB" w:rsidRPr="00B3092C" w:rsidRDefault="004F4AEB" w:rsidP="005E03C9">
            <w:pPr>
              <w:jc w:val="center"/>
              <w:rPr>
                <w:color w:val="000000"/>
                <w:sz w:val="18"/>
                <w:szCs w:val="18"/>
              </w:rPr>
            </w:pPr>
            <w:r w:rsidRPr="00B3092C">
              <w:rPr>
                <w:color w:val="000000"/>
                <w:sz w:val="18"/>
                <w:szCs w:val="18"/>
              </w:rPr>
              <w:t>Удельный вес в расходах (в %)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4AEB" w:rsidRPr="00B3092C" w:rsidRDefault="004F4AEB" w:rsidP="005E03C9">
            <w:pPr>
              <w:jc w:val="center"/>
              <w:rPr>
                <w:color w:val="000000"/>
                <w:sz w:val="20"/>
                <w:szCs w:val="20"/>
              </w:rPr>
            </w:pPr>
            <w:r w:rsidRPr="00B3092C">
              <w:rPr>
                <w:color w:val="000000"/>
                <w:sz w:val="20"/>
                <w:szCs w:val="20"/>
              </w:rPr>
              <w:t>Прогноз</w:t>
            </w:r>
          </w:p>
          <w:p w:rsidR="004F4AEB" w:rsidRPr="00B3092C" w:rsidRDefault="004F4AEB" w:rsidP="005E03C9">
            <w:pPr>
              <w:jc w:val="center"/>
              <w:rPr>
                <w:color w:val="000000"/>
                <w:sz w:val="20"/>
                <w:szCs w:val="20"/>
              </w:rPr>
            </w:pPr>
            <w:r w:rsidRPr="00B3092C"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4AEB" w:rsidRPr="00B3092C" w:rsidRDefault="004F4AEB" w:rsidP="005E03C9">
            <w:pPr>
              <w:jc w:val="center"/>
              <w:rPr>
                <w:color w:val="000000"/>
                <w:sz w:val="18"/>
                <w:szCs w:val="18"/>
              </w:rPr>
            </w:pPr>
            <w:r w:rsidRPr="00B3092C">
              <w:rPr>
                <w:color w:val="000000"/>
                <w:sz w:val="18"/>
                <w:szCs w:val="18"/>
              </w:rPr>
              <w:t>Удельный вес в расходах (в %)</w:t>
            </w:r>
          </w:p>
        </w:tc>
      </w:tr>
      <w:tr w:rsidR="00B3092C" w:rsidRPr="00B3092C" w:rsidTr="00B3092C">
        <w:trPr>
          <w:trHeight w:val="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92C" w:rsidRPr="00B3092C" w:rsidRDefault="00B3092C" w:rsidP="00B3092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092C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b/>
                <w:sz w:val="20"/>
                <w:szCs w:val="20"/>
              </w:rPr>
            </w:pPr>
            <w:r w:rsidRPr="00B3092C">
              <w:rPr>
                <w:b/>
                <w:sz w:val="20"/>
                <w:szCs w:val="20"/>
              </w:rPr>
              <w:t>885 856,2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b/>
                <w:sz w:val="20"/>
                <w:szCs w:val="20"/>
              </w:rPr>
            </w:pPr>
            <w:r w:rsidRPr="00B3092C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b/>
                <w:sz w:val="20"/>
                <w:szCs w:val="20"/>
              </w:rPr>
            </w:pPr>
            <w:r w:rsidRPr="00B3092C">
              <w:rPr>
                <w:b/>
                <w:sz w:val="20"/>
                <w:szCs w:val="20"/>
              </w:rPr>
              <w:t>871 216,8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b/>
                <w:sz w:val="20"/>
                <w:szCs w:val="20"/>
              </w:rPr>
            </w:pPr>
            <w:r w:rsidRPr="00B3092C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b/>
                <w:sz w:val="20"/>
                <w:szCs w:val="20"/>
              </w:rPr>
            </w:pPr>
            <w:r w:rsidRPr="00B3092C">
              <w:rPr>
                <w:b/>
                <w:sz w:val="20"/>
                <w:szCs w:val="20"/>
              </w:rPr>
              <w:t>871 564,1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b/>
                <w:sz w:val="20"/>
                <w:szCs w:val="20"/>
              </w:rPr>
            </w:pPr>
            <w:r w:rsidRPr="00B3092C">
              <w:rPr>
                <w:b/>
                <w:sz w:val="20"/>
                <w:szCs w:val="20"/>
              </w:rPr>
              <w:t>100,0</w:t>
            </w:r>
          </w:p>
        </w:tc>
      </w:tr>
      <w:tr w:rsidR="00B3092C" w:rsidRPr="00B3092C" w:rsidTr="00B3092C">
        <w:trPr>
          <w:trHeight w:val="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0100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111 856,3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12,63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111 856,3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12,84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111 856,3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12,83</w:t>
            </w:r>
          </w:p>
        </w:tc>
      </w:tr>
      <w:tr w:rsidR="00B3092C" w:rsidRPr="00B3092C" w:rsidTr="00B3092C">
        <w:trPr>
          <w:trHeight w:val="4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0200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262,0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0,03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262,0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0,03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262,0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0,03</w:t>
            </w:r>
          </w:p>
        </w:tc>
      </w:tr>
      <w:tr w:rsidR="00B3092C" w:rsidRPr="00B3092C" w:rsidTr="00B3092C">
        <w:trPr>
          <w:trHeight w:val="2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0300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200,0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0,02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200,0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0,02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200,0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0,02</w:t>
            </w:r>
          </w:p>
        </w:tc>
      </w:tr>
      <w:tr w:rsidR="00B3092C" w:rsidRPr="00B3092C" w:rsidTr="00B3092C">
        <w:trPr>
          <w:trHeight w:val="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0400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14 650,6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1,65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15 408,0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1,77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15 865,0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1,82</w:t>
            </w:r>
          </w:p>
        </w:tc>
      </w:tr>
      <w:tr w:rsidR="00B3092C" w:rsidRPr="00B3092C" w:rsidTr="00B3092C">
        <w:trPr>
          <w:trHeight w:val="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0500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51 680,1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5,83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37 106,7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4,26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37 106,7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4,26</w:t>
            </w:r>
          </w:p>
        </w:tc>
      </w:tr>
      <w:tr w:rsidR="00B3092C" w:rsidRPr="00B3092C" w:rsidTr="00B3092C">
        <w:trPr>
          <w:trHeight w:val="4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0600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39 198,8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4,42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39 210,1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4,50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39 221,8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4,50</w:t>
            </w:r>
          </w:p>
        </w:tc>
      </w:tr>
      <w:tr w:rsidR="00B3092C" w:rsidRPr="00B3092C" w:rsidTr="00B3092C">
        <w:trPr>
          <w:trHeight w:val="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sz w:val="20"/>
                <w:szCs w:val="20"/>
              </w:rPr>
            </w:pPr>
            <w:bookmarkStart w:id="0" w:name="RANGE!A19"/>
            <w:r w:rsidRPr="00B3092C">
              <w:rPr>
                <w:sz w:val="20"/>
                <w:szCs w:val="20"/>
              </w:rPr>
              <w:t>0700</w:t>
            </w:r>
            <w:bookmarkEnd w:id="0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528 911,7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59,71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528 911,7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60,71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528 911,7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60,69</w:t>
            </w:r>
          </w:p>
        </w:tc>
      </w:tr>
      <w:tr w:rsidR="00B3092C" w:rsidRPr="00B3092C" w:rsidTr="00B3092C">
        <w:trPr>
          <w:trHeight w:val="24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0800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60 856,4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6,87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60 842,4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6,98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60 842,4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6,98</w:t>
            </w:r>
          </w:p>
        </w:tc>
      </w:tr>
      <w:tr w:rsidR="00B3092C" w:rsidRPr="00B3092C" w:rsidTr="00B3092C">
        <w:trPr>
          <w:trHeight w:val="2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1000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21 993,5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2,48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21 192,3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2,43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21 192,3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2,43</w:t>
            </w:r>
          </w:p>
        </w:tc>
      </w:tr>
      <w:tr w:rsidR="00B3092C" w:rsidRPr="00B3092C" w:rsidTr="00B3092C">
        <w:trPr>
          <w:trHeight w:val="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1100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6 253,5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0,71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6 253,5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0,72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6 253,5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0,72</w:t>
            </w:r>
          </w:p>
        </w:tc>
      </w:tr>
      <w:tr w:rsidR="00B3092C" w:rsidRPr="00B3092C" w:rsidTr="00B3092C">
        <w:trPr>
          <w:trHeight w:val="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jc w:val="center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1400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2C" w:rsidRPr="00B3092C" w:rsidRDefault="00B3092C" w:rsidP="00B3092C">
            <w:pPr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49 993,3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5,64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49 973,8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5,74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49 852,4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92C" w:rsidRPr="00B3092C" w:rsidRDefault="00B3092C" w:rsidP="00B3092C">
            <w:pPr>
              <w:jc w:val="right"/>
              <w:rPr>
                <w:sz w:val="20"/>
                <w:szCs w:val="20"/>
              </w:rPr>
            </w:pPr>
            <w:r w:rsidRPr="00B3092C">
              <w:rPr>
                <w:sz w:val="20"/>
                <w:szCs w:val="20"/>
              </w:rPr>
              <w:t>5,72</w:t>
            </w:r>
          </w:p>
        </w:tc>
      </w:tr>
    </w:tbl>
    <w:p w:rsidR="00F05709" w:rsidRDefault="00F05709" w:rsidP="0072051D">
      <w:pPr>
        <w:jc w:val="center"/>
        <w:rPr>
          <w:b/>
          <w:bCs/>
          <w:i/>
        </w:rPr>
      </w:pPr>
    </w:p>
    <w:p w:rsidR="0072051D" w:rsidRPr="00F05709" w:rsidRDefault="0072051D" w:rsidP="0072051D">
      <w:pPr>
        <w:jc w:val="center"/>
        <w:rPr>
          <w:b/>
          <w:bCs/>
        </w:rPr>
      </w:pPr>
      <w:r w:rsidRPr="00F05709">
        <w:rPr>
          <w:b/>
          <w:bCs/>
        </w:rPr>
        <w:t>Раздел 0100 «Общегосударственные вопросы»</w:t>
      </w:r>
    </w:p>
    <w:p w:rsidR="0072051D" w:rsidRPr="00205EE9" w:rsidRDefault="0072051D" w:rsidP="0072051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5EE9">
        <w:rPr>
          <w:rFonts w:ascii="Times New Roman" w:hAnsi="Times New Roman"/>
          <w:sz w:val="24"/>
          <w:szCs w:val="24"/>
        </w:rPr>
        <w:t>Объем ассигнований по данному разделу составляет на 202</w:t>
      </w:r>
      <w:r w:rsidR="009C63F3">
        <w:rPr>
          <w:rFonts w:ascii="Times New Roman" w:hAnsi="Times New Roman"/>
          <w:sz w:val="24"/>
          <w:szCs w:val="24"/>
        </w:rPr>
        <w:t>4</w:t>
      </w:r>
      <w:r w:rsidRPr="00205EE9">
        <w:rPr>
          <w:rFonts w:ascii="Times New Roman" w:hAnsi="Times New Roman"/>
          <w:sz w:val="24"/>
          <w:szCs w:val="24"/>
        </w:rPr>
        <w:t xml:space="preserve"> – 202</w:t>
      </w:r>
      <w:r w:rsidR="009C63F3">
        <w:rPr>
          <w:rFonts w:ascii="Times New Roman" w:hAnsi="Times New Roman"/>
          <w:sz w:val="24"/>
          <w:szCs w:val="24"/>
        </w:rPr>
        <w:t>6</w:t>
      </w:r>
      <w:r w:rsidRPr="00205EE9">
        <w:rPr>
          <w:rFonts w:ascii="Times New Roman" w:hAnsi="Times New Roman"/>
          <w:sz w:val="24"/>
          <w:szCs w:val="24"/>
        </w:rPr>
        <w:t xml:space="preserve"> гг. </w:t>
      </w:r>
      <w:r w:rsidR="009C63F3">
        <w:rPr>
          <w:rFonts w:ascii="Times New Roman" w:hAnsi="Times New Roman"/>
          <w:sz w:val="24"/>
          <w:szCs w:val="24"/>
        </w:rPr>
        <w:t>111 856,1</w:t>
      </w:r>
      <w:r w:rsidRPr="00205EE9">
        <w:rPr>
          <w:rFonts w:ascii="Times New Roman" w:hAnsi="Times New Roman"/>
          <w:sz w:val="24"/>
          <w:szCs w:val="24"/>
        </w:rPr>
        <w:t xml:space="preserve"> тыс. рублей ежегодно.</w:t>
      </w:r>
    </w:p>
    <w:p w:rsidR="0072051D" w:rsidRPr="00205EE9" w:rsidRDefault="0072051D" w:rsidP="0072051D">
      <w:pPr>
        <w:pStyle w:val="a3"/>
        <w:ind w:firstLine="709"/>
        <w:jc w:val="both"/>
        <w:rPr>
          <w:snapToGrid w:val="0"/>
          <w:sz w:val="24"/>
        </w:rPr>
      </w:pPr>
      <w:r w:rsidRPr="00205EE9">
        <w:rPr>
          <w:sz w:val="24"/>
        </w:rPr>
        <w:t>По подразделу 0102 «</w:t>
      </w:r>
      <w:r w:rsidRPr="00205EE9">
        <w:rPr>
          <w:snapToGrid w:val="0"/>
          <w:sz w:val="24"/>
        </w:rPr>
        <w:t xml:space="preserve">Функционирование высшего должностного лица субъекта Российской Федерации и муниципального образования» предусмотрены расходы в сумме </w:t>
      </w:r>
      <w:r w:rsidR="009C63F3">
        <w:rPr>
          <w:snapToGrid w:val="0"/>
          <w:sz w:val="24"/>
        </w:rPr>
        <w:t>3 188,2</w:t>
      </w:r>
      <w:r w:rsidRPr="00205EE9">
        <w:rPr>
          <w:snapToGrid w:val="0"/>
          <w:sz w:val="24"/>
        </w:rPr>
        <w:t xml:space="preserve"> тыс. рублей.</w:t>
      </w:r>
    </w:p>
    <w:p w:rsidR="0072051D" w:rsidRPr="00205EE9" w:rsidRDefault="0072051D" w:rsidP="0072051D">
      <w:pPr>
        <w:pStyle w:val="a3"/>
        <w:ind w:firstLine="709"/>
        <w:jc w:val="both"/>
        <w:rPr>
          <w:snapToGrid w:val="0"/>
          <w:sz w:val="24"/>
        </w:rPr>
      </w:pPr>
      <w:r w:rsidRPr="00205EE9">
        <w:rPr>
          <w:sz w:val="24"/>
        </w:rPr>
        <w:t>По подразделу 0103 «</w:t>
      </w:r>
      <w:r w:rsidRPr="00205EE9">
        <w:rPr>
          <w:snapToGrid w:val="0"/>
          <w:sz w:val="24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205EE9">
        <w:rPr>
          <w:sz w:val="24"/>
        </w:rPr>
        <w:t>»</w:t>
      </w:r>
      <w:r w:rsidRPr="00205EE9">
        <w:rPr>
          <w:snapToGrid w:val="0"/>
          <w:sz w:val="24"/>
        </w:rPr>
        <w:t xml:space="preserve"> расходы предусмотрены в сумме </w:t>
      </w:r>
      <w:r w:rsidR="009C63F3">
        <w:rPr>
          <w:snapToGrid w:val="0"/>
          <w:sz w:val="24"/>
        </w:rPr>
        <w:t>835,8</w:t>
      </w:r>
      <w:r w:rsidRPr="00205EE9">
        <w:rPr>
          <w:snapToGrid w:val="0"/>
          <w:sz w:val="24"/>
        </w:rPr>
        <w:t xml:space="preserve"> тыс. рублей.</w:t>
      </w:r>
    </w:p>
    <w:p w:rsidR="0072051D" w:rsidRPr="00205EE9" w:rsidRDefault="0072051D" w:rsidP="0072051D">
      <w:pPr>
        <w:pStyle w:val="a3"/>
        <w:ind w:firstLine="709"/>
        <w:jc w:val="both"/>
        <w:rPr>
          <w:snapToGrid w:val="0"/>
          <w:sz w:val="24"/>
        </w:rPr>
      </w:pPr>
      <w:r w:rsidRPr="00205EE9">
        <w:rPr>
          <w:sz w:val="24"/>
        </w:rPr>
        <w:t>По подразделу 0104 «</w:t>
      </w:r>
      <w:r w:rsidRPr="00205EE9">
        <w:rPr>
          <w:snapToGrid w:val="0"/>
          <w:sz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205EE9">
        <w:rPr>
          <w:sz w:val="24"/>
        </w:rPr>
        <w:t xml:space="preserve"> расходы</w:t>
      </w:r>
      <w:r w:rsidRPr="00205EE9">
        <w:rPr>
          <w:snapToGrid w:val="0"/>
          <w:sz w:val="24"/>
        </w:rPr>
        <w:t xml:space="preserve"> составят </w:t>
      </w:r>
      <w:r w:rsidR="009C63F3">
        <w:rPr>
          <w:snapToGrid w:val="0"/>
          <w:sz w:val="24"/>
        </w:rPr>
        <w:t>59 294,4</w:t>
      </w:r>
      <w:r w:rsidRPr="00205EE9">
        <w:rPr>
          <w:snapToGrid w:val="0"/>
          <w:sz w:val="24"/>
        </w:rPr>
        <w:t xml:space="preserve"> тыс. рублей. </w:t>
      </w:r>
    </w:p>
    <w:p w:rsidR="0072051D" w:rsidRPr="00205EE9" w:rsidRDefault="0072051D" w:rsidP="0072051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  <w:lang w:eastAsia="ru-RU"/>
        </w:rPr>
      </w:pPr>
      <w:r w:rsidRPr="00205EE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- </w:t>
      </w:r>
      <w:r w:rsidR="009C63F3">
        <w:rPr>
          <w:rFonts w:ascii="Times New Roman" w:hAnsi="Times New Roman"/>
          <w:snapToGrid w:val="0"/>
          <w:sz w:val="24"/>
          <w:szCs w:val="24"/>
          <w:lang w:eastAsia="ru-RU"/>
        </w:rPr>
        <w:t>16 034,3</w:t>
      </w:r>
      <w:r w:rsidRPr="00205EE9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тыс. рублей.</w:t>
      </w:r>
    </w:p>
    <w:p w:rsidR="0072051D" w:rsidRPr="00205EE9" w:rsidRDefault="0072051D" w:rsidP="0072051D">
      <w:pPr>
        <w:ind w:firstLine="709"/>
        <w:jc w:val="both"/>
      </w:pPr>
      <w:r w:rsidRPr="00205EE9">
        <w:t xml:space="preserve">По подразделу 0111 «Резервные фонды» предусмотрены расходы на создание резервных фондов в размере 1 </w:t>
      </w:r>
      <w:r w:rsidR="009C63F3">
        <w:t>650</w:t>
      </w:r>
      <w:r w:rsidRPr="00205EE9">
        <w:t xml:space="preserve"> тыс. рублей, в том числе </w:t>
      </w:r>
      <w:r w:rsidR="009C63F3">
        <w:t>650</w:t>
      </w:r>
      <w:r w:rsidRPr="00205EE9">
        <w:t xml:space="preserve">,0 тыс. рублей на формирование резервного фонда Администрации Парабельского района по ликвидации последствий стихийных бедствий и других чрезвычайных ситуаций и 1 000,0 тыс. рублей - резервный фонд непредвиденных расходов Администрации Парабельского района. </w:t>
      </w:r>
    </w:p>
    <w:p w:rsidR="0072051D" w:rsidRPr="00205EE9" w:rsidRDefault="0072051D" w:rsidP="0072051D">
      <w:pPr>
        <w:ind w:firstLine="709"/>
        <w:jc w:val="both"/>
      </w:pPr>
      <w:r w:rsidRPr="00205EE9">
        <w:t xml:space="preserve">По подразделу 0113 «Другие общегосударственные расходы» предусмотрены расходы в размере </w:t>
      </w:r>
      <w:r w:rsidR="009C63F3">
        <w:t>30 853,6</w:t>
      </w:r>
      <w:r w:rsidRPr="00205EE9">
        <w:t xml:space="preserve"> тыс. рублей ежегодно на следующие мероприятия:</w:t>
      </w:r>
    </w:p>
    <w:p w:rsidR="0072051D" w:rsidRPr="0058721C" w:rsidRDefault="0072051D" w:rsidP="0072051D">
      <w:pPr>
        <w:ind w:firstLine="709"/>
        <w:jc w:val="both"/>
      </w:pPr>
      <w:r w:rsidRPr="0058721C">
        <w:t xml:space="preserve">- обеспечение деятельности Единой дежурно-диспетчерской службы </w:t>
      </w:r>
      <w:r w:rsidR="0058721C" w:rsidRPr="0058721C">
        <w:t>3 600,</w:t>
      </w:r>
      <w:r w:rsidR="0058721C">
        <w:t>5</w:t>
      </w:r>
      <w:r w:rsidRPr="0058721C">
        <w:t xml:space="preserve"> тыс. рублей;</w:t>
      </w:r>
    </w:p>
    <w:p w:rsidR="0072051D" w:rsidRPr="0058721C" w:rsidRDefault="0072051D" w:rsidP="0072051D">
      <w:pPr>
        <w:ind w:firstLine="709"/>
        <w:jc w:val="both"/>
      </w:pPr>
      <w:r w:rsidRPr="0058721C">
        <w:t>- организация информационных услуг – 5 204,0 тыс. рублей;</w:t>
      </w:r>
    </w:p>
    <w:p w:rsidR="0072051D" w:rsidRPr="0058721C" w:rsidRDefault="0072051D" w:rsidP="0072051D">
      <w:pPr>
        <w:ind w:firstLine="709"/>
        <w:jc w:val="both"/>
      </w:pPr>
      <w:r w:rsidRPr="0058721C">
        <w:lastRenderedPageBreak/>
        <w:t xml:space="preserve">- оплата работ по оформлению муниципального имущества – </w:t>
      </w:r>
      <w:r w:rsidR="0058721C">
        <w:t>500,0</w:t>
      </w:r>
      <w:r w:rsidRPr="0058721C">
        <w:t xml:space="preserve"> тыс. рублей;</w:t>
      </w:r>
    </w:p>
    <w:p w:rsidR="0072051D" w:rsidRPr="0058721C" w:rsidRDefault="0072051D" w:rsidP="0072051D">
      <w:pPr>
        <w:ind w:firstLine="709"/>
        <w:jc w:val="both"/>
      </w:pPr>
      <w:r w:rsidRPr="0058721C">
        <w:t>- оплата услуг по сопровождению программных продуктов казначейского исполнения бюджета и предоставления бюджетной отчетности – 500 тыс. рублей;</w:t>
      </w:r>
    </w:p>
    <w:p w:rsidR="0072051D" w:rsidRPr="0058721C" w:rsidRDefault="0072051D" w:rsidP="0072051D">
      <w:pPr>
        <w:ind w:firstLine="709"/>
        <w:jc w:val="both"/>
      </w:pPr>
      <w:r w:rsidRPr="0058721C">
        <w:t xml:space="preserve">- взносы в Ассоциацию «Совет муниципальных образований Томской области» - </w:t>
      </w:r>
      <w:r w:rsidR="0058721C" w:rsidRPr="0058721C">
        <w:t>206,</w:t>
      </w:r>
      <w:r w:rsidR="0058721C">
        <w:t>7</w:t>
      </w:r>
      <w:r w:rsidRPr="0058721C">
        <w:t xml:space="preserve"> тыс. рублей;</w:t>
      </w:r>
    </w:p>
    <w:p w:rsidR="0072051D" w:rsidRPr="00205EE9" w:rsidRDefault="0072051D" w:rsidP="0072051D">
      <w:pPr>
        <w:ind w:firstLine="709"/>
        <w:jc w:val="both"/>
      </w:pPr>
      <w:r w:rsidRPr="0058721C">
        <w:t>- взносы на капитальный ремонт многоквартирных домов – 87,6 тыс. рублей;</w:t>
      </w:r>
    </w:p>
    <w:p w:rsidR="0072051D" w:rsidRPr="00205EE9" w:rsidRDefault="0072051D" w:rsidP="0072051D">
      <w:pPr>
        <w:ind w:firstLine="709"/>
        <w:jc w:val="both"/>
      </w:pPr>
      <w:r w:rsidRPr="00205EE9">
        <w:t xml:space="preserve">- расходы на реализацию </w:t>
      </w:r>
      <w:r w:rsidR="007423EE">
        <w:t>п</w:t>
      </w:r>
      <w:r w:rsidRPr="00205EE9">
        <w:t xml:space="preserve">остановления </w:t>
      </w:r>
      <w:r w:rsidR="007423EE">
        <w:t>А</w:t>
      </w:r>
      <w:r w:rsidRPr="00205EE9">
        <w:t xml:space="preserve">дминистрации Парабельского района Томской области от 31.01.2014 № 42а "О Почетной грамоте и Благодарности </w:t>
      </w:r>
      <w:r w:rsidR="007423EE">
        <w:t>А</w:t>
      </w:r>
      <w:r w:rsidRPr="00205EE9">
        <w:t>дминистрации Парабельского района" - 255,0 тыс. рублей;</w:t>
      </w:r>
    </w:p>
    <w:p w:rsidR="0072051D" w:rsidRPr="00205EE9" w:rsidRDefault="0072051D" w:rsidP="0072051D">
      <w:pPr>
        <w:ind w:firstLine="709"/>
        <w:jc w:val="both"/>
      </w:pPr>
      <w:r w:rsidRPr="00205EE9">
        <w:t>- зарезервированы средства для уплаты налога на имущество организаций – 10 000 тыс. рублей;</w:t>
      </w:r>
    </w:p>
    <w:p w:rsidR="0072051D" w:rsidRPr="00205EE9" w:rsidRDefault="0072051D" w:rsidP="0072051D">
      <w:pPr>
        <w:ind w:firstLine="709"/>
        <w:jc w:val="both"/>
        <w:rPr>
          <w:spacing w:val="5"/>
        </w:rPr>
      </w:pPr>
      <w:r w:rsidRPr="00205EE9">
        <w:t>- зарезервированы средства для оплаты тепловой энергии от котельных, не подлежащих государственному регулированию ценообразования</w:t>
      </w:r>
      <w:r w:rsidRPr="00205EE9">
        <w:rPr>
          <w:spacing w:val="5"/>
        </w:rPr>
        <w:t xml:space="preserve"> - 6 000,0 тыс. рублей;</w:t>
      </w:r>
    </w:p>
    <w:p w:rsidR="0072051D" w:rsidRPr="00205EE9" w:rsidRDefault="0072051D" w:rsidP="0072051D">
      <w:pPr>
        <w:ind w:firstLine="709"/>
        <w:jc w:val="both"/>
        <w:rPr>
          <w:spacing w:val="5"/>
        </w:rPr>
      </w:pPr>
      <w:r w:rsidRPr="00205EE9">
        <w:rPr>
          <w:spacing w:val="5"/>
        </w:rPr>
        <w:t xml:space="preserve">- </w:t>
      </w:r>
      <w:r w:rsidRPr="00205EE9">
        <w:t xml:space="preserve">зарезервированы средства для оплаты </w:t>
      </w:r>
      <w:r w:rsidRPr="00205EE9">
        <w:rPr>
          <w:spacing w:val="5"/>
        </w:rPr>
        <w:t>коммунальных услуг - 1 000,0 тыс. рублей;</w:t>
      </w:r>
    </w:p>
    <w:p w:rsidR="0072051D" w:rsidRPr="00205EE9" w:rsidRDefault="0072051D" w:rsidP="0072051D">
      <w:pPr>
        <w:ind w:firstLine="709"/>
        <w:jc w:val="both"/>
        <w:rPr>
          <w:spacing w:val="5"/>
        </w:rPr>
      </w:pPr>
      <w:r w:rsidRPr="00205EE9">
        <w:rPr>
          <w:spacing w:val="5"/>
        </w:rPr>
        <w:t xml:space="preserve">- </w:t>
      </w:r>
      <w:r w:rsidRPr="00205EE9">
        <w:t>зарезервированы средства</w:t>
      </w:r>
      <w:r w:rsidRPr="00205EE9">
        <w:rPr>
          <w:spacing w:val="5"/>
        </w:rPr>
        <w:t xml:space="preserve"> для компенсационных выплат лицам, проживающим в местностях, приравненных к районам Крайнего Севера, и работающим в организациях и органах, финансируемых из </w:t>
      </w:r>
      <w:r w:rsidR="002C5397" w:rsidRPr="00205EE9">
        <w:rPr>
          <w:spacing w:val="5"/>
        </w:rPr>
        <w:t xml:space="preserve"> бюджета района</w:t>
      </w:r>
      <w:r w:rsidRPr="00205EE9">
        <w:rPr>
          <w:spacing w:val="5"/>
        </w:rPr>
        <w:t xml:space="preserve"> в сумме 1 000,0 тыс. рублей;</w:t>
      </w:r>
    </w:p>
    <w:p w:rsidR="0072051D" w:rsidRPr="00205EE9" w:rsidRDefault="0072051D" w:rsidP="0072051D">
      <w:pPr>
        <w:ind w:firstLine="709"/>
        <w:jc w:val="both"/>
      </w:pPr>
      <w:r w:rsidRPr="00205EE9">
        <w:t>- зарезервированы средства на покрытие расчетного финансового разрыва сельским поселениям Парабельского района – 2 500,0 тыс. рублей</w:t>
      </w:r>
      <w:r w:rsidRPr="00205EE9">
        <w:rPr>
          <w:spacing w:val="5"/>
        </w:rPr>
        <w:t>.</w:t>
      </w:r>
    </w:p>
    <w:p w:rsidR="0072051D" w:rsidRPr="00205EE9" w:rsidRDefault="0072051D" w:rsidP="0072051D">
      <w:pPr>
        <w:jc w:val="center"/>
        <w:rPr>
          <w:b/>
          <w:bCs/>
          <w:i/>
        </w:rPr>
      </w:pPr>
    </w:p>
    <w:p w:rsidR="0072051D" w:rsidRPr="00F05709" w:rsidRDefault="0072051D" w:rsidP="0072051D">
      <w:pPr>
        <w:jc w:val="center"/>
        <w:rPr>
          <w:b/>
          <w:bCs/>
        </w:rPr>
      </w:pPr>
      <w:r w:rsidRPr="00F05709">
        <w:rPr>
          <w:b/>
          <w:bCs/>
        </w:rPr>
        <w:t>Раздел 0200 «Национальная оборона»</w:t>
      </w:r>
    </w:p>
    <w:p w:rsidR="0072051D" w:rsidRPr="00F05709" w:rsidRDefault="0072051D" w:rsidP="0072051D">
      <w:pPr>
        <w:ind w:firstLine="709"/>
        <w:jc w:val="center"/>
        <w:rPr>
          <w:b/>
          <w:bCs/>
        </w:rPr>
      </w:pPr>
    </w:p>
    <w:p w:rsidR="0072051D" w:rsidRPr="00F05709" w:rsidRDefault="0072051D" w:rsidP="0072051D">
      <w:pPr>
        <w:ind w:firstLine="709"/>
        <w:jc w:val="both"/>
      </w:pPr>
      <w:r w:rsidRPr="00F05709">
        <w:t>Объем ассигнований по разделу на 202</w:t>
      </w:r>
      <w:r w:rsidR="00E91222">
        <w:t>4</w:t>
      </w:r>
      <w:r w:rsidRPr="00F05709">
        <w:t>-202</w:t>
      </w:r>
      <w:r w:rsidR="00E91222">
        <w:t>6</w:t>
      </w:r>
      <w:r w:rsidRPr="00F05709">
        <w:t xml:space="preserve"> гг. запланирован в сумме 262,0 тыс. рублей ежегодно. По подразделу 0204 «Мобилизационная подготовка экономики» предусмотрены</w:t>
      </w:r>
      <w:r w:rsidRPr="00F05709">
        <w:rPr>
          <w:b/>
        </w:rPr>
        <w:t xml:space="preserve"> </w:t>
      </w:r>
      <w:r w:rsidRPr="00F05709">
        <w:t>расходы</w:t>
      </w:r>
      <w:r w:rsidRPr="00F05709">
        <w:rPr>
          <w:b/>
        </w:rPr>
        <w:t xml:space="preserve"> </w:t>
      </w:r>
      <w:r w:rsidRPr="00F05709">
        <w:t xml:space="preserve"> на  выполнение мероприятий по мобилизационной подготовке района.</w:t>
      </w:r>
    </w:p>
    <w:p w:rsidR="0072051D" w:rsidRPr="00F05709" w:rsidRDefault="0072051D" w:rsidP="0072051D">
      <w:pPr>
        <w:jc w:val="center"/>
        <w:rPr>
          <w:b/>
          <w:bCs/>
          <w:color w:val="FF0000"/>
        </w:rPr>
      </w:pPr>
    </w:p>
    <w:p w:rsidR="0072051D" w:rsidRPr="00F05709" w:rsidRDefault="0072051D" w:rsidP="0072051D">
      <w:pPr>
        <w:jc w:val="center"/>
        <w:rPr>
          <w:b/>
          <w:bCs/>
        </w:rPr>
      </w:pPr>
      <w:r w:rsidRPr="00F05709">
        <w:rPr>
          <w:b/>
          <w:bCs/>
        </w:rPr>
        <w:t>Раздел 0300 «Национальная безопасность и правоохранительная деятельность»</w:t>
      </w:r>
    </w:p>
    <w:p w:rsidR="0072051D" w:rsidRPr="00F05709" w:rsidRDefault="0072051D" w:rsidP="0072051D">
      <w:pPr>
        <w:jc w:val="center"/>
        <w:rPr>
          <w:b/>
          <w:bCs/>
        </w:rPr>
      </w:pPr>
    </w:p>
    <w:p w:rsidR="0072051D" w:rsidRPr="00F05709" w:rsidRDefault="0072051D" w:rsidP="007423EE">
      <w:pPr>
        <w:widowControl w:val="0"/>
        <w:ind w:firstLine="709"/>
        <w:jc w:val="both"/>
      </w:pPr>
      <w:r w:rsidRPr="00F05709">
        <w:t>По подразделу 0309 «Защита населения и территории от чрезвычайных ситуаций природного и техногенного характера, гражданская оборона» предусмотрены</w:t>
      </w:r>
      <w:r w:rsidRPr="00F05709">
        <w:rPr>
          <w:b/>
        </w:rPr>
        <w:t xml:space="preserve"> </w:t>
      </w:r>
      <w:r w:rsidRPr="00F05709">
        <w:t>расходы на 202</w:t>
      </w:r>
      <w:r w:rsidR="00E91222">
        <w:t>4</w:t>
      </w:r>
      <w:r w:rsidRPr="00F05709">
        <w:t xml:space="preserve"> – 202</w:t>
      </w:r>
      <w:r w:rsidR="00E91222">
        <w:t>6</w:t>
      </w:r>
      <w:r w:rsidRPr="00F05709">
        <w:t xml:space="preserve"> гг. в сумме </w:t>
      </w:r>
      <w:r w:rsidR="00E91222">
        <w:t>2</w:t>
      </w:r>
      <w:r w:rsidRPr="00F05709">
        <w:t xml:space="preserve">00,0 тыс. рублей ежегодно на создание и восполнение резерва материальных ресурсов </w:t>
      </w:r>
      <w:r w:rsidR="007423EE" w:rsidRPr="00F05709">
        <w:t>А</w:t>
      </w:r>
      <w:r w:rsidRPr="00F05709">
        <w:t xml:space="preserve">дминистрации Парабельского района для ликвидации чрезвычайных ситуаций.   </w:t>
      </w:r>
    </w:p>
    <w:p w:rsidR="0072051D" w:rsidRPr="00F05709" w:rsidRDefault="0072051D" w:rsidP="0072051D">
      <w:pPr>
        <w:ind w:firstLine="709"/>
        <w:jc w:val="both"/>
      </w:pPr>
      <w:r w:rsidRPr="00F05709">
        <w:t xml:space="preserve"> </w:t>
      </w:r>
    </w:p>
    <w:p w:rsidR="0072051D" w:rsidRPr="00F05709" w:rsidRDefault="0072051D" w:rsidP="0072051D">
      <w:pPr>
        <w:ind w:firstLine="720"/>
        <w:jc w:val="center"/>
        <w:rPr>
          <w:b/>
          <w:bCs/>
        </w:rPr>
      </w:pPr>
      <w:r w:rsidRPr="00F05709">
        <w:rPr>
          <w:b/>
          <w:bCs/>
        </w:rPr>
        <w:t>Раздел 0400 «Национальная экономика»</w:t>
      </w:r>
    </w:p>
    <w:p w:rsidR="0072051D" w:rsidRPr="00F05709" w:rsidRDefault="0072051D" w:rsidP="0072051D">
      <w:pPr>
        <w:jc w:val="center"/>
        <w:rPr>
          <w:b/>
          <w:bCs/>
        </w:rPr>
      </w:pPr>
    </w:p>
    <w:p w:rsidR="0072051D" w:rsidRPr="00F05709" w:rsidRDefault="0072051D" w:rsidP="0072051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Общий объем бюджетных ассигнований по разделу «Национальная экономика» составляет: </w:t>
      </w:r>
    </w:p>
    <w:p w:rsidR="0072051D" w:rsidRPr="00F05709" w:rsidRDefault="007423EE" w:rsidP="0072051D">
      <w:pPr>
        <w:ind w:firstLine="709"/>
        <w:jc w:val="both"/>
      </w:pPr>
      <w:r w:rsidRPr="00F05709">
        <w:t>на</w:t>
      </w:r>
      <w:r w:rsidR="0072051D" w:rsidRPr="00F05709">
        <w:t xml:space="preserve"> 202</w:t>
      </w:r>
      <w:r w:rsidR="00E91222">
        <w:t>4</w:t>
      </w:r>
      <w:r w:rsidR="0072051D" w:rsidRPr="00F05709">
        <w:t xml:space="preserve"> год – </w:t>
      </w:r>
      <w:r w:rsidR="00E91222">
        <w:t>14 650,6</w:t>
      </w:r>
      <w:r w:rsidR="0072051D" w:rsidRPr="00F05709">
        <w:t xml:space="preserve"> тыс. рублей;</w:t>
      </w:r>
    </w:p>
    <w:p w:rsidR="0072051D" w:rsidRPr="00F05709" w:rsidRDefault="007423EE" w:rsidP="0072051D">
      <w:pPr>
        <w:ind w:firstLine="709"/>
        <w:jc w:val="both"/>
      </w:pPr>
      <w:r w:rsidRPr="00F05709">
        <w:t>на</w:t>
      </w:r>
      <w:r w:rsidR="0072051D" w:rsidRPr="00F05709">
        <w:t xml:space="preserve"> 202</w:t>
      </w:r>
      <w:r w:rsidR="00E91222">
        <w:t>5</w:t>
      </w:r>
      <w:r w:rsidR="0072051D" w:rsidRPr="00F05709">
        <w:t xml:space="preserve"> год – </w:t>
      </w:r>
      <w:r w:rsidR="00E91222">
        <w:t>15 408,0</w:t>
      </w:r>
      <w:r w:rsidR="0072051D" w:rsidRPr="00F05709">
        <w:t xml:space="preserve"> тыс. рублей;</w:t>
      </w:r>
    </w:p>
    <w:p w:rsidR="0072051D" w:rsidRPr="00F05709" w:rsidRDefault="007423EE" w:rsidP="0072051D">
      <w:pPr>
        <w:ind w:firstLine="709"/>
        <w:jc w:val="both"/>
      </w:pPr>
      <w:r w:rsidRPr="00F05709">
        <w:t>на</w:t>
      </w:r>
      <w:r w:rsidR="0072051D" w:rsidRPr="00F05709">
        <w:t xml:space="preserve"> 202</w:t>
      </w:r>
      <w:r w:rsidR="00E91222">
        <w:t>6</w:t>
      </w:r>
      <w:r w:rsidR="0072051D" w:rsidRPr="00F05709">
        <w:t xml:space="preserve"> год – </w:t>
      </w:r>
      <w:r w:rsidR="00E91222">
        <w:t>15 865,0</w:t>
      </w:r>
      <w:r w:rsidR="0072051D" w:rsidRPr="00F05709">
        <w:t> тыс. рублей.</w:t>
      </w:r>
    </w:p>
    <w:p w:rsidR="0072051D" w:rsidRPr="00F05709" w:rsidRDefault="0072051D" w:rsidP="0072051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>По подразделу 0405 «Сельское хозяйство и рыболовство» предусмотрены расходы на 202</w:t>
      </w:r>
      <w:r w:rsidR="00E91222">
        <w:rPr>
          <w:rFonts w:ascii="Times New Roman" w:hAnsi="Times New Roman"/>
          <w:sz w:val="24"/>
          <w:szCs w:val="24"/>
        </w:rPr>
        <w:t>4</w:t>
      </w:r>
      <w:r w:rsidRPr="00F05709">
        <w:rPr>
          <w:rFonts w:ascii="Times New Roman" w:hAnsi="Times New Roman"/>
          <w:sz w:val="24"/>
          <w:szCs w:val="24"/>
        </w:rPr>
        <w:t xml:space="preserve"> -202</w:t>
      </w:r>
      <w:r w:rsidR="00E91222">
        <w:rPr>
          <w:rFonts w:ascii="Times New Roman" w:hAnsi="Times New Roman"/>
          <w:sz w:val="24"/>
          <w:szCs w:val="24"/>
        </w:rPr>
        <w:t>6</w:t>
      </w:r>
      <w:r w:rsidRPr="00F05709">
        <w:rPr>
          <w:rFonts w:ascii="Times New Roman" w:hAnsi="Times New Roman"/>
          <w:sz w:val="24"/>
          <w:szCs w:val="24"/>
        </w:rPr>
        <w:t xml:space="preserve"> гг. в сумме 2</w:t>
      </w:r>
      <w:r w:rsidR="00E91222">
        <w:rPr>
          <w:rFonts w:ascii="Times New Roman" w:hAnsi="Times New Roman"/>
          <w:sz w:val="24"/>
          <w:szCs w:val="24"/>
        </w:rPr>
        <w:t> 439,2</w:t>
      </w:r>
      <w:r w:rsidRPr="00F05709">
        <w:rPr>
          <w:rFonts w:ascii="Times New Roman" w:hAnsi="Times New Roman"/>
          <w:sz w:val="24"/>
          <w:szCs w:val="24"/>
        </w:rPr>
        <w:t xml:space="preserve"> тыс. рублей ежегодно на следующие цели: </w:t>
      </w:r>
    </w:p>
    <w:p w:rsidR="0072051D" w:rsidRPr="006C3611" w:rsidRDefault="0072051D" w:rsidP="0072051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3611">
        <w:rPr>
          <w:rFonts w:ascii="Times New Roman" w:hAnsi="Times New Roman"/>
          <w:sz w:val="24"/>
          <w:szCs w:val="24"/>
        </w:rPr>
        <w:t xml:space="preserve"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 в размере </w:t>
      </w:r>
      <w:r w:rsidR="00717AFA" w:rsidRPr="006C3611">
        <w:rPr>
          <w:rFonts w:ascii="Times New Roman" w:hAnsi="Times New Roman"/>
          <w:sz w:val="24"/>
          <w:szCs w:val="24"/>
        </w:rPr>
        <w:t>556,8</w:t>
      </w:r>
      <w:r w:rsidRPr="006C3611">
        <w:rPr>
          <w:rFonts w:ascii="Times New Roman" w:hAnsi="Times New Roman"/>
          <w:sz w:val="24"/>
          <w:szCs w:val="24"/>
        </w:rPr>
        <w:t xml:space="preserve"> тыс. рублей;</w:t>
      </w:r>
    </w:p>
    <w:p w:rsidR="0072051D" w:rsidRPr="006C3611" w:rsidRDefault="0072051D" w:rsidP="0072051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3611">
        <w:rPr>
          <w:rFonts w:ascii="Times New Roman" w:hAnsi="Times New Roman"/>
          <w:sz w:val="24"/>
          <w:szCs w:val="24"/>
        </w:rPr>
        <w:t xml:space="preserve">осуществление отдельных государственных полномочий по поддержке малых форм хозяйствования в размере </w:t>
      </w:r>
      <w:r w:rsidR="00717AFA" w:rsidRPr="006C3611">
        <w:rPr>
          <w:rFonts w:ascii="Times New Roman" w:hAnsi="Times New Roman"/>
          <w:sz w:val="24"/>
          <w:szCs w:val="24"/>
        </w:rPr>
        <w:t>1 105,4</w:t>
      </w:r>
      <w:r w:rsidRPr="006C3611">
        <w:rPr>
          <w:rFonts w:ascii="Times New Roman" w:hAnsi="Times New Roman"/>
          <w:sz w:val="24"/>
          <w:szCs w:val="24"/>
        </w:rPr>
        <w:t xml:space="preserve"> тыс. рублей;</w:t>
      </w:r>
    </w:p>
    <w:p w:rsidR="0072051D" w:rsidRPr="006C3611" w:rsidRDefault="0072051D" w:rsidP="0072051D">
      <w:pPr>
        <w:ind w:firstLine="709"/>
        <w:jc w:val="both"/>
      </w:pPr>
      <w:r w:rsidRPr="006C3611">
        <w:t xml:space="preserve"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– </w:t>
      </w:r>
      <w:r w:rsidR="006C3611" w:rsidRPr="006C3611">
        <w:t>777,0</w:t>
      </w:r>
      <w:r w:rsidRPr="006C3611">
        <w:t xml:space="preserve"> тыс. рублей.</w:t>
      </w:r>
    </w:p>
    <w:p w:rsidR="0072051D" w:rsidRPr="00F05709" w:rsidRDefault="0072051D" w:rsidP="0072051D">
      <w:pPr>
        <w:ind w:firstLine="709"/>
        <w:jc w:val="both"/>
        <w:rPr>
          <w:spacing w:val="5"/>
        </w:rPr>
      </w:pPr>
      <w:r w:rsidRPr="006C3611">
        <w:t>По подразделу 0408 «Транспорт» в бюджет</w:t>
      </w:r>
      <w:r w:rsidR="007423EE" w:rsidRPr="006C3611">
        <w:t>е</w:t>
      </w:r>
      <w:r w:rsidRPr="006C3611">
        <w:t xml:space="preserve"> на 202</w:t>
      </w:r>
      <w:r w:rsidR="00E91222" w:rsidRPr="006C3611">
        <w:t>4</w:t>
      </w:r>
      <w:r w:rsidR="007423EE" w:rsidRPr="006C3611">
        <w:t xml:space="preserve"> - </w:t>
      </w:r>
      <w:r w:rsidRPr="006C3611">
        <w:t>202</w:t>
      </w:r>
      <w:r w:rsidR="00E91222" w:rsidRPr="006C3611">
        <w:t>6</w:t>
      </w:r>
      <w:r w:rsidRPr="006C3611">
        <w:t xml:space="preserve"> гг. </w:t>
      </w:r>
      <w:r w:rsidR="007423EE" w:rsidRPr="006C3611">
        <w:t>заложены</w:t>
      </w:r>
      <w:r w:rsidRPr="006C3611">
        <w:t xml:space="preserve"> расходы</w:t>
      </w:r>
      <w:r w:rsidRPr="00F05709">
        <w:t xml:space="preserve"> по организации транспортного обслуживания населения воздушным транспортом в границах муниципальных районов в сумме 941,0 тыс. рублей ежегодно.</w:t>
      </w:r>
    </w:p>
    <w:p w:rsidR="00E91222" w:rsidRPr="00C01BE0" w:rsidRDefault="0072051D" w:rsidP="00E912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lastRenderedPageBreak/>
        <w:t xml:space="preserve">По подразделу 0409 «Дорожное хозяйство» предусмотрены расходы </w:t>
      </w:r>
      <w:r w:rsidR="00E91222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E91222" w:rsidRPr="00C01BE0">
        <w:rPr>
          <w:rFonts w:ascii="Times New Roman" w:hAnsi="Times New Roman" w:cs="Times New Roman"/>
          <w:sz w:val="24"/>
          <w:szCs w:val="24"/>
        </w:rPr>
        <w:t xml:space="preserve">дорожного фонда муниципального образования «Парабельский район» по муниципальной программе «Устойчивое развитие Парабельского района в сфере благоустройства, строительства, архитектуры, дорожного хозяйства» подпрограммы «Сохранение и развитие автомобильных дорог Парабельского района» в пределах прогнозных поступлений в бюджет </w:t>
      </w:r>
      <w:r w:rsidR="00E91222">
        <w:rPr>
          <w:rFonts w:ascii="Times New Roman" w:hAnsi="Times New Roman" w:cs="Times New Roman"/>
          <w:sz w:val="24"/>
          <w:szCs w:val="24"/>
        </w:rPr>
        <w:t>района</w:t>
      </w:r>
      <w:r w:rsidR="00E91222" w:rsidRPr="00C01BE0">
        <w:rPr>
          <w:rFonts w:ascii="Times New Roman" w:hAnsi="Times New Roman" w:cs="Times New Roman"/>
          <w:sz w:val="24"/>
          <w:szCs w:val="24"/>
        </w:rPr>
        <w:t xml:space="preserve"> по акцизам по подакцизным товарам (продукции), производимым на территории Российской Федерации:</w:t>
      </w:r>
    </w:p>
    <w:p w:rsidR="00E91222" w:rsidRPr="00C01BE0" w:rsidRDefault="00E91222" w:rsidP="00E912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C01BE0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01BE0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11 270,4</w:t>
      </w:r>
      <w:r w:rsidRPr="00C01BE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91222" w:rsidRPr="00C01BE0" w:rsidRDefault="00E91222" w:rsidP="00E91222">
      <w:pPr>
        <w:pStyle w:val="ListParagraph1"/>
        <w:tabs>
          <w:tab w:val="left" w:pos="0"/>
          <w:tab w:val="left" w:pos="993"/>
        </w:tabs>
        <w:ind w:left="0" w:firstLine="709"/>
        <w:jc w:val="both"/>
        <w:rPr>
          <w:rFonts w:eastAsia="Times New Roman"/>
        </w:rPr>
      </w:pPr>
      <w:r>
        <w:rPr>
          <w:rFonts w:eastAsia="Times New Roman"/>
        </w:rPr>
        <w:t>на</w:t>
      </w:r>
      <w:r w:rsidRPr="00C01BE0">
        <w:rPr>
          <w:rFonts w:eastAsia="Times New Roman"/>
        </w:rPr>
        <w:t xml:space="preserve"> 202</w:t>
      </w:r>
      <w:r>
        <w:rPr>
          <w:rFonts w:eastAsia="Times New Roman"/>
        </w:rPr>
        <w:t>5</w:t>
      </w:r>
      <w:r w:rsidRPr="00C01BE0">
        <w:rPr>
          <w:rFonts w:eastAsia="Times New Roman"/>
        </w:rPr>
        <w:t xml:space="preserve"> год – </w:t>
      </w:r>
      <w:r>
        <w:rPr>
          <w:rFonts w:eastAsia="Times New Roman"/>
        </w:rPr>
        <w:t>12 027,8</w:t>
      </w:r>
      <w:r w:rsidRPr="00C01BE0">
        <w:rPr>
          <w:rFonts w:eastAsia="Times New Roman"/>
        </w:rPr>
        <w:t xml:space="preserve"> тыс. рублей;</w:t>
      </w:r>
    </w:p>
    <w:p w:rsidR="00E91222" w:rsidRPr="00C01BE0" w:rsidRDefault="00E91222" w:rsidP="00E91222">
      <w:pPr>
        <w:pStyle w:val="ListParagraph1"/>
        <w:tabs>
          <w:tab w:val="left" w:pos="0"/>
          <w:tab w:val="left" w:pos="993"/>
        </w:tabs>
        <w:ind w:left="0" w:firstLine="709"/>
        <w:jc w:val="both"/>
        <w:rPr>
          <w:rFonts w:eastAsia="Times New Roman"/>
        </w:rPr>
      </w:pPr>
      <w:r>
        <w:rPr>
          <w:rFonts w:eastAsia="Times New Roman"/>
        </w:rPr>
        <w:t>на</w:t>
      </w:r>
      <w:r w:rsidRPr="00C01BE0">
        <w:rPr>
          <w:rFonts w:eastAsia="Times New Roman"/>
        </w:rPr>
        <w:t xml:space="preserve"> 202</w:t>
      </w:r>
      <w:r>
        <w:rPr>
          <w:rFonts w:eastAsia="Times New Roman"/>
        </w:rPr>
        <w:t>6</w:t>
      </w:r>
      <w:r w:rsidRPr="00C01BE0">
        <w:rPr>
          <w:rFonts w:eastAsia="Times New Roman"/>
        </w:rPr>
        <w:t xml:space="preserve"> год – </w:t>
      </w:r>
      <w:r>
        <w:rPr>
          <w:rFonts w:eastAsia="Times New Roman"/>
        </w:rPr>
        <w:t>12 484,8</w:t>
      </w:r>
      <w:r w:rsidRPr="00C01BE0">
        <w:rPr>
          <w:rFonts w:eastAsia="Times New Roman"/>
        </w:rPr>
        <w:t xml:space="preserve"> тыс. рублей.</w:t>
      </w:r>
    </w:p>
    <w:p w:rsidR="0072051D" w:rsidRPr="00F05709" w:rsidRDefault="0072051D" w:rsidP="0072051D">
      <w:pPr>
        <w:pStyle w:val="ListParagraph1"/>
        <w:tabs>
          <w:tab w:val="left" w:pos="0"/>
          <w:tab w:val="left" w:pos="993"/>
        </w:tabs>
        <w:ind w:left="0" w:firstLine="709"/>
        <w:jc w:val="both"/>
      </w:pPr>
      <w:r w:rsidRPr="00F05709">
        <w:t>Расходы направлены на обеспечение дорожной деятельности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за счет средств дорожного фонда.</w:t>
      </w:r>
    </w:p>
    <w:p w:rsidR="00E91222" w:rsidRDefault="00E91222" w:rsidP="0072051D">
      <w:pPr>
        <w:pStyle w:val="aa"/>
        <w:spacing w:after="0" w:line="240" w:lineRule="auto"/>
        <w:ind w:left="284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2051D" w:rsidRPr="00F05709" w:rsidRDefault="0072051D" w:rsidP="0072051D">
      <w:pPr>
        <w:pStyle w:val="aa"/>
        <w:spacing w:after="0" w:line="240" w:lineRule="auto"/>
        <w:ind w:left="284" w:firstLine="709"/>
        <w:jc w:val="center"/>
        <w:rPr>
          <w:rFonts w:ascii="Times New Roman" w:hAnsi="Times New Roman"/>
          <w:b/>
          <w:sz w:val="24"/>
          <w:szCs w:val="24"/>
        </w:rPr>
      </w:pPr>
      <w:r w:rsidRPr="00F05709">
        <w:rPr>
          <w:rFonts w:ascii="Times New Roman" w:hAnsi="Times New Roman"/>
          <w:b/>
          <w:sz w:val="24"/>
          <w:szCs w:val="24"/>
        </w:rPr>
        <w:t>Раздел 0500 «Жилищно-коммунальное хозяйство»</w:t>
      </w:r>
    </w:p>
    <w:p w:rsidR="0072051D" w:rsidRPr="00F05709" w:rsidRDefault="0072051D" w:rsidP="007B237F">
      <w:pPr>
        <w:pStyle w:val="aa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91222" w:rsidRDefault="0072051D" w:rsidP="007B237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Общий объем бюджетных ассигнований по разделу «Жилищно-коммунальное хозяйство» </w:t>
      </w:r>
      <w:r w:rsidR="00E91222">
        <w:rPr>
          <w:rFonts w:ascii="Times New Roman" w:hAnsi="Times New Roman"/>
          <w:sz w:val="24"/>
          <w:szCs w:val="24"/>
        </w:rPr>
        <w:t>составляет:</w:t>
      </w:r>
    </w:p>
    <w:p w:rsidR="00E91222" w:rsidRPr="00EC7C0D" w:rsidRDefault="00E91222" w:rsidP="007B237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</w:t>
      </w:r>
      <w:r w:rsidR="00EC7C0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72051D" w:rsidRPr="00F057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- 51 680,1</w:t>
      </w:r>
      <w:r w:rsidR="0072051D" w:rsidRPr="00F05709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E91222" w:rsidRDefault="00E91222" w:rsidP="007B237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</w:t>
      </w:r>
      <w:r w:rsidR="00EC7C0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 – 37 106,7 тыс. рублей;</w:t>
      </w:r>
    </w:p>
    <w:p w:rsidR="0072051D" w:rsidRPr="00F05709" w:rsidRDefault="00E91222" w:rsidP="007B237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2026 год – 37 106,7 тыс. рублей.</w:t>
      </w:r>
      <w:r w:rsidR="0072051D" w:rsidRPr="00F05709">
        <w:rPr>
          <w:rFonts w:ascii="Times New Roman" w:hAnsi="Times New Roman"/>
          <w:sz w:val="24"/>
          <w:szCs w:val="24"/>
        </w:rPr>
        <w:t xml:space="preserve"> </w:t>
      </w:r>
    </w:p>
    <w:p w:rsidR="00842FEA" w:rsidRDefault="00842FEA" w:rsidP="00E9122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42FEA" w:rsidRDefault="0072051D" w:rsidP="00E9122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>По подразделу 0502 «Коммунальное хозяйство»</w:t>
      </w:r>
      <w:r w:rsidR="00E91222">
        <w:rPr>
          <w:rFonts w:ascii="Times New Roman" w:hAnsi="Times New Roman"/>
          <w:sz w:val="24"/>
          <w:szCs w:val="24"/>
        </w:rPr>
        <w:t xml:space="preserve"> </w:t>
      </w:r>
      <w:r w:rsidR="00E91222" w:rsidRPr="00F05709">
        <w:rPr>
          <w:rFonts w:ascii="Times New Roman" w:hAnsi="Times New Roman"/>
          <w:sz w:val="24"/>
          <w:szCs w:val="24"/>
        </w:rPr>
        <w:t>предусмотрены</w:t>
      </w:r>
      <w:r w:rsidR="00842FEA">
        <w:rPr>
          <w:rFonts w:ascii="Times New Roman" w:hAnsi="Times New Roman"/>
          <w:sz w:val="24"/>
          <w:szCs w:val="24"/>
        </w:rPr>
        <w:t xml:space="preserve"> бюджетные ассигнования: </w:t>
      </w:r>
    </w:p>
    <w:p w:rsidR="00E91222" w:rsidRPr="00F05709" w:rsidRDefault="00E91222" w:rsidP="00E9122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>на</w:t>
      </w:r>
      <w:r w:rsidRPr="00F05709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F05709">
        <w:rPr>
          <w:rFonts w:ascii="Times New Roman" w:hAnsi="Times New Roman"/>
          <w:sz w:val="24"/>
          <w:szCs w:val="24"/>
        </w:rPr>
        <w:t xml:space="preserve">компенсацию расходов по организации электроснабжения от дизельных электростанций </w:t>
      </w:r>
      <w:r w:rsidR="00F84DC9" w:rsidRPr="00F05709">
        <w:rPr>
          <w:rFonts w:ascii="Times New Roman" w:hAnsi="Times New Roman"/>
          <w:sz w:val="24"/>
          <w:szCs w:val="24"/>
        </w:rPr>
        <w:t xml:space="preserve">иные межбюджетные трансферты Нарымскому сельскому поселению </w:t>
      </w:r>
      <w:r w:rsidRPr="00F05709">
        <w:rPr>
          <w:rFonts w:ascii="Times New Roman" w:hAnsi="Times New Roman"/>
          <w:sz w:val="24"/>
          <w:szCs w:val="24"/>
        </w:rPr>
        <w:t>в размере 35</w:t>
      </w:r>
      <w:r>
        <w:rPr>
          <w:rFonts w:ascii="Times New Roman" w:hAnsi="Times New Roman"/>
          <w:sz w:val="24"/>
          <w:szCs w:val="24"/>
        </w:rPr>
        <w:t> 106,7</w:t>
      </w:r>
      <w:r w:rsidRPr="00F05709">
        <w:rPr>
          <w:rFonts w:ascii="Times New Roman" w:hAnsi="Times New Roman"/>
          <w:sz w:val="24"/>
          <w:szCs w:val="24"/>
        </w:rPr>
        <w:t xml:space="preserve"> тыс. рублей</w:t>
      </w:r>
      <w:r w:rsidR="008F0E9F">
        <w:rPr>
          <w:rFonts w:ascii="Times New Roman" w:hAnsi="Times New Roman"/>
          <w:sz w:val="24"/>
          <w:szCs w:val="24"/>
        </w:rPr>
        <w:t xml:space="preserve"> ежегодно</w:t>
      </w:r>
      <w:r w:rsidR="00842FEA">
        <w:rPr>
          <w:rFonts w:ascii="Times New Roman" w:hAnsi="Times New Roman"/>
          <w:sz w:val="24"/>
          <w:szCs w:val="24"/>
        </w:rPr>
        <w:t>;</w:t>
      </w:r>
    </w:p>
    <w:p w:rsidR="008F0E9F" w:rsidRDefault="008F0E9F" w:rsidP="007B237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8F0E9F">
        <w:rPr>
          <w:rFonts w:ascii="Times New Roman" w:hAnsi="Times New Roman"/>
          <w:sz w:val="24"/>
          <w:szCs w:val="24"/>
        </w:rPr>
        <w:t>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</w:r>
      <w:r>
        <w:rPr>
          <w:rFonts w:ascii="Times New Roman" w:hAnsi="Times New Roman"/>
          <w:sz w:val="24"/>
          <w:szCs w:val="24"/>
        </w:rPr>
        <w:t xml:space="preserve"> в размере 14 573,4 тыс. рублей. Средства предусмотрены на </w:t>
      </w:r>
      <w:r w:rsidR="00F84DC9">
        <w:rPr>
          <w:rFonts w:ascii="Times New Roman" w:hAnsi="Times New Roman"/>
          <w:sz w:val="24"/>
          <w:szCs w:val="24"/>
        </w:rPr>
        <w:t>к</w:t>
      </w:r>
      <w:r w:rsidR="00F84DC9" w:rsidRPr="00F84DC9">
        <w:rPr>
          <w:rFonts w:ascii="Times New Roman" w:hAnsi="Times New Roman"/>
          <w:sz w:val="24"/>
          <w:szCs w:val="24"/>
        </w:rPr>
        <w:t xml:space="preserve">апитальный ремонт </w:t>
      </w:r>
      <w:proofErr w:type="spellStart"/>
      <w:proofErr w:type="gramStart"/>
      <w:r w:rsidR="00F84DC9" w:rsidRPr="00F84DC9">
        <w:rPr>
          <w:rFonts w:ascii="Times New Roman" w:hAnsi="Times New Roman"/>
          <w:sz w:val="24"/>
          <w:szCs w:val="24"/>
        </w:rPr>
        <w:t>дизель-генератора</w:t>
      </w:r>
      <w:proofErr w:type="spellEnd"/>
      <w:proofErr w:type="gramEnd"/>
      <w:r w:rsidR="00F84DC9" w:rsidRPr="00F84DC9">
        <w:rPr>
          <w:rFonts w:ascii="Times New Roman" w:hAnsi="Times New Roman"/>
          <w:sz w:val="24"/>
          <w:szCs w:val="24"/>
        </w:rPr>
        <w:t xml:space="preserve"> в ДЭС с. Нарым, Парабельского района Томской области</w:t>
      </w:r>
      <w:r>
        <w:rPr>
          <w:rFonts w:ascii="Times New Roman" w:hAnsi="Times New Roman"/>
          <w:sz w:val="24"/>
          <w:szCs w:val="24"/>
        </w:rPr>
        <w:t>;</w:t>
      </w:r>
    </w:p>
    <w:p w:rsidR="00E91222" w:rsidRDefault="0072051D" w:rsidP="007B237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>зарезервированы средства</w:t>
      </w:r>
      <w:r w:rsidR="00842FEA">
        <w:rPr>
          <w:rFonts w:ascii="Times New Roman" w:hAnsi="Times New Roman"/>
          <w:sz w:val="24"/>
          <w:szCs w:val="24"/>
        </w:rPr>
        <w:t xml:space="preserve"> на мероприятия</w:t>
      </w:r>
      <w:r w:rsidR="00E91222">
        <w:rPr>
          <w:rFonts w:ascii="Times New Roman" w:hAnsi="Times New Roman"/>
          <w:sz w:val="24"/>
          <w:szCs w:val="24"/>
        </w:rPr>
        <w:t>:</w:t>
      </w:r>
    </w:p>
    <w:p w:rsidR="0072051D" w:rsidRPr="00F05709" w:rsidRDefault="008F0E9F" w:rsidP="007B237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2051D" w:rsidRPr="00F05709">
        <w:rPr>
          <w:rFonts w:ascii="Times New Roman" w:hAnsi="Times New Roman"/>
          <w:sz w:val="24"/>
          <w:szCs w:val="24"/>
        </w:rPr>
        <w:t>в части переданных полномочий исполнительным органам местного самоуправления сельских поселений по вопросам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Парабельского района в размере 200,0 тыс. рублей;</w:t>
      </w:r>
    </w:p>
    <w:p w:rsidR="0072051D" w:rsidRPr="00F05709" w:rsidRDefault="008F0E9F" w:rsidP="007B237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2051D" w:rsidRPr="00F05709">
        <w:rPr>
          <w:rFonts w:ascii="Times New Roman" w:hAnsi="Times New Roman"/>
          <w:sz w:val="24"/>
          <w:szCs w:val="24"/>
        </w:rPr>
        <w:t>на организацию водоснабжения населения в границах Новосельцевского и Заводского сельских поселений в</w:t>
      </w:r>
      <w:r w:rsidR="00842FEA">
        <w:rPr>
          <w:rFonts w:ascii="Times New Roman" w:hAnsi="Times New Roman"/>
          <w:sz w:val="24"/>
          <w:szCs w:val="24"/>
        </w:rPr>
        <w:t xml:space="preserve"> размере 1 800,0 тыс. рублей.</w:t>
      </w:r>
    </w:p>
    <w:p w:rsidR="007423EE" w:rsidRPr="00F05709" w:rsidRDefault="007423EE" w:rsidP="008B5234">
      <w:pPr>
        <w:pStyle w:val="aa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771AB" w:rsidRPr="00F05709" w:rsidRDefault="002771AB" w:rsidP="008B5234">
      <w:pPr>
        <w:pStyle w:val="aa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05709">
        <w:rPr>
          <w:rFonts w:ascii="Times New Roman" w:hAnsi="Times New Roman"/>
          <w:b/>
          <w:sz w:val="24"/>
          <w:szCs w:val="24"/>
        </w:rPr>
        <w:t>Раздел 0600 «Охрана окружающей среды»</w:t>
      </w:r>
    </w:p>
    <w:p w:rsidR="002771AB" w:rsidRPr="00F05709" w:rsidRDefault="002771AB" w:rsidP="002771AB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771AB" w:rsidRPr="00F05709" w:rsidRDefault="002771AB" w:rsidP="007423EE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При формировании раздела 0600 </w:t>
      </w:r>
      <w:r w:rsidR="00395AD9" w:rsidRPr="00F05709">
        <w:rPr>
          <w:rFonts w:ascii="Times New Roman" w:hAnsi="Times New Roman"/>
          <w:sz w:val="24"/>
          <w:szCs w:val="24"/>
        </w:rPr>
        <w:t>«</w:t>
      </w:r>
      <w:r w:rsidRPr="00F05709">
        <w:rPr>
          <w:rFonts w:ascii="Times New Roman" w:hAnsi="Times New Roman"/>
          <w:sz w:val="24"/>
          <w:szCs w:val="24"/>
        </w:rPr>
        <w:t xml:space="preserve">Охрана окружающей среды» включены поступления за счет </w:t>
      </w:r>
      <w:r w:rsidR="00395AD9" w:rsidRPr="00F05709">
        <w:rPr>
          <w:rFonts w:ascii="Times New Roman" w:hAnsi="Times New Roman"/>
          <w:sz w:val="24"/>
          <w:szCs w:val="24"/>
        </w:rPr>
        <w:t>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требований. Указанные поступления в бюджет района направляются на реализацию плана мероприятий, указанных в пункте 1 статьи 16.6, пункте 1 статьи 75.1 и пункте 1 статьи 78.2 Федерального закона от 10 января 2002 №7-ФЗ «Об охране окружающей среды».</w:t>
      </w:r>
    </w:p>
    <w:p w:rsidR="00395AD9" w:rsidRPr="00F05709" w:rsidRDefault="00395AD9" w:rsidP="00395AD9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>Объем бюджетных ассигнований запланирован на 202</w:t>
      </w:r>
      <w:r w:rsidR="00842FEA">
        <w:rPr>
          <w:rFonts w:ascii="Times New Roman" w:hAnsi="Times New Roman"/>
          <w:sz w:val="24"/>
          <w:szCs w:val="24"/>
        </w:rPr>
        <w:t>4</w:t>
      </w:r>
      <w:r w:rsidRPr="00F05709">
        <w:rPr>
          <w:rFonts w:ascii="Times New Roman" w:hAnsi="Times New Roman"/>
          <w:sz w:val="24"/>
          <w:szCs w:val="24"/>
        </w:rPr>
        <w:t>-202</w:t>
      </w:r>
      <w:r w:rsidR="00842FEA">
        <w:rPr>
          <w:rFonts w:ascii="Times New Roman" w:hAnsi="Times New Roman"/>
          <w:sz w:val="24"/>
          <w:szCs w:val="24"/>
        </w:rPr>
        <w:t>6</w:t>
      </w:r>
      <w:r w:rsidRPr="00F05709">
        <w:rPr>
          <w:rFonts w:ascii="Times New Roman" w:hAnsi="Times New Roman"/>
          <w:sz w:val="24"/>
          <w:szCs w:val="24"/>
        </w:rPr>
        <w:t xml:space="preserve"> гг. по подразделу 0605 «Другие вопросы в области охраны окружающей среды» в сумме </w:t>
      </w:r>
      <w:r w:rsidR="00842FEA">
        <w:rPr>
          <w:rFonts w:ascii="Times New Roman" w:hAnsi="Times New Roman"/>
          <w:sz w:val="24"/>
          <w:szCs w:val="24"/>
        </w:rPr>
        <w:t>39 198,8</w:t>
      </w:r>
      <w:r w:rsidRPr="00F05709">
        <w:rPr>
          <w:rFonts w:ascii="Times New Roman" w:hAnsi="Times New Roman"/>
          <w:sz w:val="24"/>
          <w:szCs w:val="24"/>
        </w:rPr>
        <w:t xml:space="preserve"> тыс. рублей </w:t>
      </w:r>
      <w:r w:rsidR="00842FEA">
        <w:rPr>
          <w:rFonts w:ascii="Times New Roman" w:hAnsi="Times New Roman"/>
          <w:sz w:val="24"/>
          <w:szCs w:val="24"/>
        </w:rPr>
        <w:t>на 2024</w:t>
      </w:r>
      <w:r w:rsidR="00F84DC9">
        <w:rPr>
          <w:rFonts w:ascii="Times New Roman" w:hAnsi="Times New Roman"/>
          <w:sz w:val="24"/>
          <w:szCs w:val="24"/>
        </w:rPr>
        <w:t xml:space="preserve"> год</w:t>
      </w:r>
      <w:r w:rsidR="00842FEA">
        <w:rPr>
          <w:rFonts w:ascii="Times New Roman" w:hAnsi="Times New Roman"/>
          <w:sz w:val="24"/>
          <w:szCs w:val="24"/>
        </w:rPr>
        <w:t xml:space="preserve"> 39 210,1 тыс. рублей на 2025 год, 37 106,7 тыс. рублей на 2026 год.</w:t>
      </w:r>
    </w:p>
    <w:p w:rsidR="008B5234" w:rsidRPr="00F05709" w:rsidRDefault="008B5234" w:rsidP="008B5234">
      <w:pPr>
        <w:pStyle w:val="aa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05709">
        <w:rPr>
          <w:rFonts w:ascii="Times New Roman" w:hAnsi="Times New Roman"/>
          <w:b/>
          <w:sz w:val="24"/>
          <w:szCs w:val="24"/>
        </w:rPr>
        <w:lastRenderedPageBreak/>
        <w:t xml:space="preserve">Раздел 0700 </w:t>
      </w:r>
      <w:r w:rsidRPr="00F05709">
        <w:rPr>
          <w:rFonts w:ascii="Times New Roman" w:hAnsi="Times New Roman"/>
          <w:b/>
          <w:bCs/>
          <w:sz w:val="24"/>
          <w:szCs w:val="24"/>
        </w:rPr>
        <w:t>«Образование»</w:t>
      </w: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>Общий объем бюджетных ассигнований по разделу «Образование»</w:t>
      </w:r>
      <w:r w:rsidR="00842FEA">
        <w:rPr>
          <w:rFonts w:ascii="Times New Roman" w:hAnsi="Times New Roman"/>
          <w:sz w:val="24"/>
          <w:szCs w:val="24"/>
        </w:rPr>
        <w:t xml:space="preserve"> на 2024 – 2026 гг. составляет 528 911,7 ежегодно.</w:t>
      </w:r>
    </w:p>
    <w:p w:rsidR="008B5234" w:rsidRPr="00F05709" w:rsidRDefault="008B5234" w:rsidP="008B5234">
      <w:pPr>
        <w:ind w:firstLine="709"/>
        <w:jc w:val="both"/>
      </w:pPr>
      <w:r w:rsidRPr="00F05709">
        <w:t xml:space="preserve">По подразделу </w:t>
      </w:r>
      <w:r w:rsidR="007B237F" w:rsidRPr="00F05709">
        <w:t>07</w:t>
      </w:r>
      <w:r w:rsidRPr="00F05709">
        <w:t>01 «Дошкольное образование» предусмотрены расходы</w:t>
      </w:r>
      <w:r w:rsidR="007B237F" w:rsidRPr="00F05709">
        <w:t xml:space="preserve"> </w:t>
      </w:r>
      <w:r w:rsidRPr="00F05709">
        <w:t>на содержание 4 муниципальных бюджетных дошкольных образовательных учреждений (МБДОУ "Детский сад Березка", МБДОУ "Детский сад Подсолнухи", МБДОУ "Детский сад Солнышко", МБДОУ "Детский сад Рябинка") в размере</w:t>
      </w:r>
      <w:r w:rsidR="007B237F" w:rsidRPr="00F05709">
        <w:t xml:space="preserve"> </w:t>
      </w:r>
      <w:r w:rsidR="00842FEA">
        <w:t>105 505,0</w:t>
      </w:r>
      <w:r w:rsidR="007B237F" w:rsidRPr="00F05709">
        <w:t xml:space="preserve"> тыс. рублей ежегодно.</w:t>
      </w:r>
    </w:p>
    <w:p w:rsidR="008B5234" w:rsidRPr="00F05709" w:rsidRDefault="008B5234" w:rsidP="008B5234">
      <w:pPr>
        <w:ind w:firstLine="709"/>
        <w:jc w:val="both"/>
      </w:pPr>
      <w:r w:rsidRPr="00F05709">
        <w:t xml:space="preserve">По подразделу </w:t>
      </w:r>
      <w:r w:rsidR="007B237F" w:rsidRPr="00F05709">
        <w:t>07</w:t>
      </w:r>
      <w:r w:rsidRPr="00F05709">
        <w:t xml:space="preserve">02 «Общее образование» предусмотрены расходы на содержание </w:t>
      </w:r>
      <w:r w:rsidR="00D56A71" w:rsidRPr="00F05709">
        <w:t>8</w:t>
      </w:r>
      <w:r w:rsidRPr="00F05709">
        <w:t xml:space="preserve"> </w:t>
      </w:r>
      <w:r w:rsidR="00653D0E" w:rsidRPr="00F05709">
        <w:t>муниципальных бюджетных общеобразовательных учреждений (МБОУ «Парабельская гимназия», МБОУ «Парабельская СШ им. Н.А.Образцова», МБОУ «Новосельцевская СШ», МБОУ «Нарымская СШ», МБОУ «</w:t>
      </w:r>
      <w:proofErr w:type="spellStart"/>
      <w:r w:rsidR="00653D0E" w:rsidRPr="00F05709">
        <w:t>Шпалозаводская</w:t>
      </w:r>
      <w:proofErr w:type="spellEnd"/>
      <w:r w:rsidR="00653D0E" w:rsidRPr="00F05709">
        <w:t xml:space="preserve"> СШ», МБОУ «Старицинская </w:t>
      </w:r>
      <w:r w:rsidR="00C23161">
        <w:t>О</w:t>
      </w:r>
      <w:r w:rsidR="00653D0E" w:rsidRPr="00F05709">
        <w:t>Ш», МБОУ «Заводская СШ», МБОУ «</w:t>
      </w:r>
      <w:proofErr w:type="spellStart"/>
      <w:r w:rsidR="00653D0E" w:rsidRPr="00F05709">
        <w:t>Нельмачевская</w:t>
      </w:r>
      <w:proofErr w:type="spellEnd"/>
      <w:r w:rsidR="00653D0E" w:rsidRPr="00F05709">
        <w:t xml:space="preserve"> ОШ»)</w:t>
      </w:r>
      <w:r w:rsidR="00842FEA">
        <w:t xml:space="preserve"> в размере 338 351,9 тыс. рублей ежегодно.</w:t>
      </w:r>
    </w:p>
    <w:p w:rsidR="008B5234" w:rsidRPr="00F05709" w:rsidRDefault="008B5234" w:rsidP="008B5234">
      <w:pPr>
        <w:ind w:firstLine="709"/>
        <w:jc w:val="both"/>
      </w:pPr>
      <w:proofErr w:type="gramStart"/>
      <w:r w:rsidRPr="00F05709">
        <w:t xml:space="preserve">По подразделу </w:t>
      </w:r>
      <w:r w:rsidR="007B237F" w:rsidRPr="00F05709">
        <w:t>07</w:t>
      </w:r>
      <w:r w:rsidRPr="00F05709">
        <w:t xml:space="preserve">03 «Дополнительное образование детей» предусмотрены расходы на содержание 3 муниципальных бюджетных учреждений дополнительного образования (МБУ ДО "ДШИ им. </w:t>
      </w:r>
      <w:proofErr w:type="spellStart"/>
      <w:r w:rsidRPr="00F05709">
        <w:t>Заволокиных</w:t>
      </w:r>
      <w:proofErr w:type="spellEnd"/>
      <w:r w:rsidRPr="00F05709">
        <w:t xml:space="preserve">", МБУ ДО "ДДТ", МБУ ДО </w:t>
      </w:r>
      <w:r w:rsidR="00F84DC9" w:rsidRPr="00F84DC9">
        <w:t>МБУ ДО "ПАРАБЕЛЬСКАЯ СПОРТИВНАЯ ШКОЛА"</w:t>
      </w:r>
      <w:r w:rsidRPr="00F05709">
        <w:t>) в размере</w:t>
      </w:r>
      <w:r w:rsidR="007B237F" w:rsidRPr="00F05709">
        <w:t xml:space="preserve"> </w:t>
      </w:r>
      <w:r w:rsidR="00AF36B8">
        <w:t>46 205,7</w:t>
      </w:r>
      <w:r w:rsidR="007B237F" w:rsidRPr="00F05709">
        <w:t xml:space="preserve"> тыс. рублей ежегодно.</w:t>
      </w:r>
      <w:proofErr w:type="gramEnd"/>
    </w:p>
    <w:p w:rsidR="002A7BB3" w:rsidRPr="005550A5" w:rsidRDefault="008B5234" w:rsidP="002A7BB3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50A5">
        <w:rPr>
          <w:rFonts w:ascii="Times New Roman" w:hAnsi="Times New Roman"/>
          <w:sz w:val="24"/>
          <w:szCs w:val="24"/>
          <w:lang w:eastAsia="ru-RU"/>
        </w:rPr>
        <w:t xml:space="preserve">По подразделу </w:t>
      </w:r>
      <w:r w:rsidR="004F5B1C" w:rsidRPr="005550A5">
        <w:rPr>
          <w:rFonts w:ascii="Times New Roman" w:hAnsi="Times New Roman"/>
          <w:sz w:val="24"/>
          <w:szCs w:val="24"/>
          <w:lang w:eastAsia="ru-RU"/>
        </w:rPr>
        <w:t>07</w:t>
      </w:r>
      <w:r w:rsidRPr="005550A5">
        <w:rPr>
          <w:rFonts w:ascii="Times New Roman" w:hAnsi="Times New Roman"/>
          <w:sz w:val="24"/>
          <w:szCs w:val="24"/>
          <w:lang w:eastAsia="ru-RU"/>
        </w:rPr>
        <w:t>09 «Другие вопросы в области образования»</w:t>
      </w:r>
      <w:r w:rsidR="002A7BB3" w:rsidRPr="005550A5">
        <w:rPr>
          <w:rFonts w:ascii="Times New Roman" w:hAnsi="Times New Roman"/>
          <w:sz w:val="24"/>
          <w:szCs w:val="24"/>
          <w:lang w:eastAsia="ru-RU"/>
        </w:rPr>
        <w:t xml:space="preserve"> предусмотрены расходы в </w:t>
      </w:r>
      <w:r w:rsidR="00AF36B8" w:rsidRPr="005550A5">
        <w:rPr>
          <w:rFonts w:ascii="Times New Roman" w:hAnsi="Times New Roman"/>
          <w:sz w:val="24"/>
          <w:szCs w:val="24"/>
          <w:lang w:eastAsia="ru-RU"/>
        </w:rPr>
        <w:t>размере</w:t>
      </w:r>
      <w:r w:rsidR="007B237F" w:rsidRPr="005550A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F36B8" w:rsidRPr="005550A5">
        <w:rPr>
          <w:rFonts w:ascii="Times New Roman" w:hAnsi="Times New Roman"/>
          <w:sz w:val="24"/>
          <w:szCs w:val="24"/>
          <w:lang w:eastAsia="ru-RU"/>
        </w:rPr>
        <w:t>38 849,1</w:t>
      </w:r>
      <w:r w:rsidR="007B237F" w:rsidRPr="005550A5">
        <w:rPr>
          <w:rFonts w:ascii="Times New Roman" w:hAnsi="Times New Roman"/>
          <w:sz w:val="24"/>
          <w:szCs w:val="24"/>
          <w:lang w:eastAsia="ru-RU"/>
        </w:rPr>
        <w:t xml:space="preserve"> тыс. рублей ежегодно, в том числе</w:t>
      </w:r>
      <w:r w:rsidR="002A7BB3" w:rsidRPr="005550A5">
        <w:rPr>
          <w:rFonts w:ascii="Times New Roman" w:hAnsi="Times New Roman"/>
          <w:sz w:val="24"/>
          <w:szCs w:val="24"/>
          <w:lang w:eastAsia="ru-RU"/>
        </w:rPr>
        <w:t>:</w:t>
      </w:r>
    </w:p>
    <w:p w:rsidR="007B237F" w:rsidRPr="005550A5" w:rsidRDefault="004F5B1C" w:rsidP="002A7BB3">
      <w:pPr>
        <w:ind w:firstLine="709"/>
        <w:jc w:val="both"/>
      </w:pPr>
      <w:r w:rsidRPr="005550A5">
        <w:t xml:space="preserve">- </w:t>
      </w:r>
      <w:r w:rsidR="007B237F" w:rsidRPr="005550A5">
        <w:t>на организацию отдыха детей в каникулярное время</w:t>
      </w:r>
      <w:r w:rsidR="008C45E1" w:rsidRPr="005550A5">
        <w:t xml:space="preserve"> в сумме</w:t>
      </w:r>
      <w:r w:rsidRPr="005550A5">
        <w:t xml:space="preserve"> </w:t>
      </w:r>
      <w:r w:rsidR="005550A5" w:rsidRPr="005550A5">
        <w:t>2 885,8</w:t>
      </w:r>
      <w:r w:rsidRPr="005550A5">
        <w:t xml:space="preserve"> тыс. рублей;</w:t>
      </w:r>
    </w:p>
    <w:p w:rsidR="004F5B1C" w:rsidRPr="005550A5" w:rsidRDefault="004F5B1C" w:rsidP="002A7BB3">
      <w:pPr>
        <w:ind w:firstLine="709"/>
        <w:jc w:val="both"/>
      </w:pPr>
      <w:r w:rsidRPr="005550A5">
        <w:t xml:space="preserve">- на осуществление государственных полномочий по организации и осуществлению деятельности по опеке и попечительству в Томской области в сумме </w:t>
      </w:r>
      <w:r w:rsidR="005550A5" w:rsidRPr="005550A5">
        <w:t>4 753,4</w:t>
      </w:r>
      <w:r w:rsidRPr="005550A5">
        <w:t xml:space="preserve"> тыс. рублей;</w:t>
      </w:r>
    </w:p>
    <w:p w:rsidR="004F5B1C" w:rsidRPr="005550A5" w:rsidRDefault="004F5B1C" w:rsidP="002A7BB3">
      <w:pPr>
        <w:ind w:firstLine="709"/>
        <w:jc w:val="both"/>
      </w:pPr>
      <w:r w:rsidRPr="005550A5">
        <w:t>- на содержание работников органов местного самоуправления</w:t>
      </w:r>
      <w:r w:rsidR="005550A5" w:rsidRPr="005550A5">
        <w:t>,</w:t>
      </w:r>
      <w:r w:rsidRPr="005550A5">
        <w:t xml:space="preserve"> осуществляющих полномочия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5550A5" w:rsidRPr="005550A5">
        <w:t>,</w:t>
      </w:r>
      <w:r w:rsidRPr="005550A5">
        <w:t xml:space="preserve"> </w:t>
      </w:r>
      <w:r w:rsidR="005550A5" w:rsidRPr="005550A5">
        <w:t>19,9</w:t>
      </w:r>
      <w:r w:rsidRPr="005550A5">
        <w:t xml:space="preserve"> тыс. рублей;</w:t>
      </w:r>
    </w:p>
    <w:p w:rsidR="008B5234" w:rsidRPr="005550A5" w:rsidRDefault="004F5B1C" w:rsidP="008B5234">
      <w:pPr>
        <w:ind w:firstLine="709"/>
        <w:jc w:val="both"/>
      </w:pPr>
      <w:r w:rsidRPr="005550A5">
        <w:t xml:space="preserve">- </w:t>
      </w:r>
      <w:r w:rsidR="002A7BB3" w:rsidRPr="005550A5">
        <w:t>с</w:t>
      </w:r>
      <w:r w:rsidR="008B5234" w:rsidRPr="005550A5">
        <w:t>одержание районного ресурсно-методического центра, централизованной бухгалтерии и хозяйственной группы МКУ Отдел образования в размере</w:t>
      </w:r>
      <w:r w:rsidRPr="005550A5">
        <w:t xml:space="preserve"> </w:t>
      </w:r>
      <w:r w:rsidR="005550A5" w:rsidRPr="005550A5">
        <w:t>31 190,0</w:t>
      </w:r>
      <w:r w:rsidRPr="005550A5">
        <w:t xml:space="preserve"> тыс. рублей.</w:t>
      </w:r>
    </w:p>
    <w:p w:rsidR="004F5B1C" w:rsidRPr="005550A5" w:rsidRDefault="004F5B1C" w:rsidP="008B5234">
      <w:pPr>
        <w:pStyle w:val="aa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5234" w:rsidRPr="00F05709" w:rsidRDefault="008B5234" w:rsidP="008B5234">
      <w:pPr>
        <w:pStyle w:val="aa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5709">
        <w:rPr>
          <w:rFonts w:ascii="Times New Roman" w:hAnsi="Times New Roman"/>
          <w:b/>
          <w:bCs/>
          <w:sz w:val="24"/>
          <w:szCs w:val="24"/>
        </w:rPr>
        <w:t>Раздел 0800 «Культура и кинематография»</w:t>
      </w:r>
    </w:p>
    <w:p w:rsidR="00FC1C3A" w:rsidRPr="00F05709" w:rsidRDefault="00FC1C3A" w:rsidP="008B5234">
      <w:pPr>
        <w:pStyle w:val="aa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Общий объем бюджетных ассигнований по разделу </w:t>
      </w:r>
      <w:r w:rsidRPr="00F05709">
        <w:rPr>
          <w:rFonts w:ascii="Times New Roman" w:hAnsi="Times New Roman"/>
          <w:bCs/>
          <w:sz w:val="24"/>
          <w:szCs w:val="24"/>
        </w:rPr>
        <w:t xml:space="preserve">«Культура и кинематография» </w:t>
      </w:r>
      <w:r w:rsidRPr="00F05709">
        <w:rPr>
          <w:rFonts w:ascii="Times New Roman" w:hAnsi="Times New Roman"/>
          <w:sz w:val="24"/>
          <w:szCs w:val="24"/>
        </w:rPr>
        <w:t>составляет</w:t>
      </w:r>
      <w:r w:rsidR="00250812">
        <w:rPr>
          <w:rFonts w:ascii="Times New Roman" w:hAnsi="Times New Roman"/>
          <w:sz w:val="24"/>
          <w:szCs w:val="24"/>
        </w:rPr>
        <w:t>:</w:t>
      </w:r>
    </w:p>
    <w:p w:rsidR="008B5234" w:rsidRPr="00F05709" w:rsidRDefault="00250812" w:rsidP="008B5234">
      <w:pPr>
        <w:ind w:firstLine="709"/>
        <w:jc w:val="both"/>
      </w:pPr>
      <w:r>
        <w:t>на</w:t>
      </w:r>
      <w:r w:rsidR="008B5234" w:rsidRPr="00F05709">
        <w:t xml:space="preserve"> 202</w:t>
      </w:r>
      <w:r>
        <w:t>4</w:t>
      </w:r>
      <w:r w:rsidR="008B5234" w:rsidRPr="00F05709">
        <w:t xml:space="preserve"> год – </w:t>
      </w:r>
      <w:r>
        <w:t>60 856,4</w:t>
      </w:r>
      <w:r w:rsidR="008B5234" w:rsidRPr="00F05709">
        <w:t xml:space="preserve"> тыс. рублей;</w:t>
      </w:r>
    </w:p>
    <w:p w:rsidR="008B5234" w:rsidRPr="00F05709" w:rsidRDefault="00250812" w:rsidP="008B5234">
      <w:pPr>
        <w:ind w:firstLine="709"/>
        <w:jc w:val="both"/>
      </w:pPr>
      <w:r>
        <w:t>на</w:t>
      </w:r>
      <w:r w:rsidR="008B5234" w:rsidRPr="00F05709">
        <w:t xml:space="preserve"> 202</w:t>
      </w:r>
      <w:r>
        <w:t>5</w:t>
      </w:r>
      <w:r w:rsidR="008B5234" w:rsidRPr="00F05709">
        <w:t xml:space="preserve"> год – </w:t>
      </w:r>
      <w:r>
        <w:t>60,842.4</w:t>
      </w:r>
      <w:r w:rsidR="00FB68BA" w:rsidRPr="00F05709">
        <w:t xml:space="preserve"> </w:t>
      </w:r>
      <w:r w:rsidR="008B5234" w:rsidRPr="00F05709">
        <w:t xml:space="preserve">тыс. рублей; </w:t>
      </w:r>
    </w:p>
    <w:p w:rsidR="008B5234" w:rsidRPr="00F05709" w:rsidRDefault="00250812" w:rsidP="008B5234">
      <w:pPr>
        <w:ind w:firstLine="709"/>
        <w:jc w:val="both"/>
      </w:pPr>
      <w:r>
        <w:t>на</w:t>
      </w:r>
      <w:r w:rsidR="008B5234" w:rsidRPr="00F05709">
        <w:t xml:space="preserve"> 202</w:t>
      </w:r>
      <w:r>
        <w:t>6</w:t>
      </w:r>
      <w:r w:rsidR="008B5234" w:rsidRPr="00F05709">
        <w:t xml:space="preserve"> год – </w:t>
      </w:r>
      <w:r>
        <w:t>60 842,4</w:t>
      </w:r>
      <w:r w:rsidR="00FB68BA" w:rsidRPr="00F05709">
        <w:t xml:space="preserve"> </w:t>
      </w:r>
      <w:r w:rsidR="008B5234" w:rsidRPr="00F05709">
        <w:t>тыс. рублей.</w:t>
      </w: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По подразделу </w:t>
      </w:r>
      <w:r w:rsidR="00144DD5" w:rsidRPr="00F05709">
        <w:rPr>
          <w:rFonts w:ascii="Times New Roman" w:hAnsi="Times New Roman"/>
          <w:sz w:val="24"/>
          <w:szCs w:val="24"/>
        </w:rPr>
        <w:t>08</w:t>
      </w:r>
      <w:r w:rsidRPr="00F05709">
        <w:rPr>
          <w:rFonts w:ascii="Times New Roman" w:hAnsi="Times New Roman"/>
          <w:sz w:val="24"/>
          <w:szCs w:val="24"/>
        </w:rPr>
        <w:t>01 «Культура» предусмотрены ассигнования на обеспечение  функционирования 3 муниципальных бюджетных учреждений</w:t>
      </w:r>
      <w:r w:rsidR="00144DD5" w:rsidRPr="00F05709">
        <w:rPr>
          <w:rFonts w:ascii="Times New Roman" w:hAnsi="Times New Roman"/>
          <w:sz w:val="24"/>
          <w:szCs w:val="24"/>
        </w:rPr>
        <w:t xml:space="preserve"> с филиалами</w:t>
      </w:r>
      <w:r w:rsidRPr="00F05709">
        <w:rPr>
          <w:rFonts w:ascii="Times New Roman" w:hAnsi="Times New Roman"/>
          <w:sz w:val="24"/>
          <w:szCs w:val="24"/>
        </w:rPr>
        <w:t>: МБУК «РДК», МБУК «Межпоселенческая библиотека», МБУК «Муниципальный музей»</w:t>
      </w:r>
      <w:r w:rsidR="00144DD5" w:rsidRPr="00F05709">
        <w:rPr>
          <w:rFonts w:ascii="Times New Roman" w:hAnsi="Times New Roman"/>
          <w:sz w:val="24"/>
          <w:szCs w:val="24"/>
        </w:rPr>
        <w:t>,</w:t>
      </w:r>
      <w:r w:rsidRPr="00F05709">
        <w:rPr>
          <w:rFonts w:ascii="Times New Roman" w:hAnsi="Times New Roman"/>
          <w:sz w:val="24"/>
          <w:szCs w:val="24"/>
        </w:rPr>
        <w:t xml:space="preserve"> в размере:</w:t>
      </w:r>
    </w:p>
    <w:p w:rsidR="008B5234" w:rsidRPr="00F05709" w:rsidRDefault="008C45E1" w:rsidP="008B5234">
      <w:pPr>
        <w:ind w:firstLine="709"/>
        <w:jc w:val="both"/>
      </w:pPr>
      <w:r w:rsidRPr="00F05709">
        <w:t>на</w:t>
      </w:r>
      <w:r w:rsidR="008B5234" w:rsidRPr="00F05709">
        <w:t xml:space="preserve"> 202</w:t>
      </w:r>
      <w:r w:rsidR="00250812">
        <w:t>4</w:t>
      </w:r>
      <w:r w:rsidR="008B5234" w:rsidRPr="00F05709">
        <w:t xml:space="preserve"> год – </w:t>
      </w:r>
      <w:r w:rsidR="00250812">
        <w:t>56 272,9</w:t>
      </w:r>
      <w:r w:rsidR="008B5234" w:rsidRPr="00F05709">
        <w:t xml:space="preserve"> тыс. рублей;</w:t>
      </w:r>
    </w:p>
    <w:p w:rsidR="008B5234" w:rsidRPr="00F05709" w:rsidRDefault="008C45E1" w:rsidP="008B5234">
      <w:pPr>
        <w:ind w:firstLine="709"/>
        <w:jc w:val="both"/>
      </w:pPr>
      <w:r w:rsidRPr="00F05709">
        <w:t>на</w:t>
      </w:r>
      <w:r w:rsidR="008B5234" w:rsidRPr="00F05709">
        <w:t xml:space="preserve"> 202</w:t>
      </w:r>
      <w:r w:rsidR="00250812">
        <w:t>5</w:t>
      </w:r>
      <w:r w:rsidR="008B5234" w:rsidRPr="00F05709">
        <w:t xml:space="preserve"> год – </w:t>
      </w:r>
      <w:r w:rsidR="00250812">
        <w:t>56 258,9</w:t>
      </w:r>
      <w:r w:rsidR="008B5234" w:rsidRPr="00F05709">
        <w:t xml:space="preserve"> тыс. рублей; </w:t>
      </w:r>
    </w:p>
    <w:p w:rsidR="008B5234" w:rsidRPr="00F05709" w:rsidRDefault="008C45E1" w:rsidP="008B5234">
      <w:pPr>
        <w:ind w:firstLine="709"/>
        <w:jc w:val="both"/>
      </w:pPr>
      <w:r w:rsidRPr="00F05709">
        <w:t>на</w:t>
      </w:r>
      <w:r w:rsidR="008B5234" w:rsidRPr="00F05709">
        <w:t xml:space="preserve"> 202</w:t>
      </w:r>
      <w:r w:rsidR="00250812">
        <w:t>6</w:t>
      </w:r>
      <w:r w:rsidR="00FB68BA" w:rsidRPr="00F05709">
        <w:t xml:space="preserve"> год – </w:t>
      </w:r>
      <w:r w:rsidR="00250812">
        <w:t xml:space="preserve">56 258,9 </w:t>
      </w:r>
      <w:r w:rsidR="008B5234" w:rsidRPr="00F05709">
        <w:t>тыс. рублей.</w:t>
      </w:r>
    </w:p>
    <w:p w:rsidR="008B5234" w:rsidRPr="00F05709" w:rsidRDefault="008B5234" w:rsidP="00144DD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По подразделу </w:t>
      </w:r>
      <w:r w:rsidR="00144DD5" w:rsidRPr="00F05709">
        <w:rPr>
          <w:rFonts w:ascii="Times New Roman" w:hAnsi="Times New Roman"/>
          <w:sz w:val="24"/>
          <w:szCs w:val="24"/>
        </w:rPr>
        <w:t>08</w:t>
      </w:r>
      <w:r w:rsidRPr="00F05709">
        <w:rPr>
          <w:rFonts w:ascii="Times New Roman" w:hAnsi="Times New Roman"/>
          <w:sz w:val="24"/>
          <w:szCs w:val="24"/>
        </w:rPr>
        <w:t>04 «Другие вопросы в области культуры» предусмотрены расходы</w:t>
      </w:r>
      <w:r w:rsidR="00144DD5" w:rsidRPr="00F0570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proofErr w:type="gramStart"/>
      <w:r w:rsidRPr="00F05709"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 w:rsidRPr="00F05709">
        <w:rPr>
          <w:rFonts w:ascii="Times New Roman" w:hAnsi="Times New Roman"/>
          <w:sz w:val="24"/>
          <w:szCs w:val="24"/>
        </w:rPr>
        <w:t xml:space="preserve"> финансирование централизованной бухгалтерии МКУ Отдел культуры в размере</w:t>
      </w:r>
      <w:r w:rsidR="00144DD5" w:rsidRPr="00F05709">
        <w:rPr>
          <w:rFonts w:ascii="Times New Roman" w:hAnsi="Times New Roman"/>
          <w:sz w:val="24"/>
          <w:szCs w:val="24"/>
        </w:rPr>
        <w:t xml:space="preserve"> </w:t>
      </w:r>
      <w:r w:rsidR="00250812">
        <w:rPr>
          <w:rFonts w:ascii="Times New Roman" w:hAnsi="Times New Roman"/>
          <w:sz w:val="24"/>
          <w:szCs w:val="24"/>
        </w:rPr>
        <w:t>4 583,5</w:t>
      </w:r>
      <w:r w:rsidRPr="00F05709">
        <w:rPr>
          <w:rFonts w:ascii="Times New Roman" w:hAnsi="Times New Roman"/>
          <w:sz w:val="24"/>
          <w:szCs w:val="24"/>
        </w:rPr>
        <w:t xml:space="preserve"> тыс. рублей</w:t>
      </w:r>
      <w:r w:rsidR="00144DD5" w:rsidRPr="00F05709">
        <w:rPr>
          <w:rFonts w:ascii="Times New Roman" w:hAnsi="Times New Roman"/>
          <w:sz w:val="24"/>
          <w:szCs w:val="24"/>
        </w:rPr>
        <w:t xml:space="preserve"> ежегодно.</w:t>
      </w:r>
    </w:p>
    <w:p w:rsidR="008B5234" w:rsidRPr="00F05709" w:rsidRDefault="008B5234" w:rsidP="008B5234">
      <w:pPr>
        <w:pStyle w:val="aa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highlight w:val="yellow"/>
        </w:rPr>
      </w:pPr>
    </w:p>
    <w:p w:rsidR="008B5234" w:rsidRPr="00F05709" w:rsidRDefault="008B5234" w:rsidP="008B523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05709">
        <w:rPr>
          <w:rFonts w:ascii="Times New Roman" w:hAnsi="Times New Roman"/>
          <w:b/>
          <w:bCs/>
          <w:sz w:val="24"/>
          <w:szCs w:val="24"/>
        </w:rPr>
        <w:t xml:space="preserve">Раздел 1000 «Социальная политика» </w:t>
      </w:r>
      <w:r w:rsidRPr="00F05709">
        <w:rPr>
          <w:rFonts w:ascii="Times New Roman" w:hAnsi="Times New Roman"/>
          <w:b/>
          <w:sz w:val="24"/>
          <w:szCs w:val="24"/>
        </w:rPr>
        <w:t xml:space="preserve"> </w:t>
      </w:r>
    </w:p>
    <w:p w:rsidR="008B5234" w:rsidRPr="00F05709" w:rsidRDefault="008B5234" w:rsidP="008B523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E66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Общий объем бюджетных ассигнований по разделу  </w:t>
      </w:r>
      <w:r w:rsidRPr="00F05709">
        <w:rPr>
          <w:rFonts w:ascii="Times New Roman" w:hAnsi="Times New Roman"/>
          <w:bCs/>
          <w:sz w:val="24"/>
          <w:szCs w:val="24"/>
        </w:rPr>
        <w:t>«Социальная политика» составляет</w:t>
      </w:r>
      <w:r w:rsidR="005E6634" w:rsidRPr="00F05709">
        <w:rPr>
          <w:rFonts w:ascii="Times New Roman" w:hAnsi="Times New Roman"/>
          <w:bCs/>
          <w:sz w:val="24"/>
          <w:szCs w:val="24"/>
        </w:rPr>
        <w:t>:</w:t>
      </w:r>
    </w:p>
    <w:p w:rsidR="005E66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5709">
        <w:rPr>
          <w:rFonts w:ascii="Times New Roman" w:hAnsi="Times New Roman"/>
          <w:bCs/>
          <w:sz w:val="24"/>
          <w:szCs w:val="24"/>
        </w:rPr>
        <w:t>на</w:t>
      </w:r>
      <w:r w:rsidR="00144DD5" w:rsidRPr="00F05709">
        <w:rPr>
          <w:rFonts w:ascii="Times New Roman" w:hAnsi="Times New Roman"/>
          <w:bCs/>
          <w:sz w:val="24"/>
          <w:szCs w:val="24"/>
        </w:rPr>
        <w:t xml:space="preserve"> 202</w:t>
      </w:r>
      <w:r w:rsidR="00B963BE">
        <w:rPr>
          <w:rFonts w:ascii="Times New Roman" w:hAnsi="Times New Roman"/>
          <w:bCs/>
          <w:sz w:val="24"/>
          <w:szCs w:val="24"/>
        </w:rPr>
        <w:t>4</w:t>
      </w:r>
      <w:r w:rsidR="005E6634" w:rsidRPr="00F05709">
        <w:rPr>
          <w:rFonts w:ascii="Times New Roman" w:hAnsi="Times New Roman"/>
          <w:bCs/>
          <w:sz w:val="24"/>
          <w:szCs w:val="24"/>
        </w:rPr>
        <w:t xml:space="preserve"> год </w:t>
      </w:r>
      <w:r w:rsidR="00881994">
        <w:rPr>
          <w:rFonts w:ascii="Times New Roman" w:hAnsi="Times New Roman"/>
          <w:bCs/>
          <w:sz w:val="24"/>
          <w:szCs w:val="24"/>
        </w:rPr>
        <w:t>–</w:t>
      </w:r>
      <w:r w:rsidR="00144DD5" w:rsidRPr="00F05709">
        <w:rPr>
          <w:rFonts w:ascii="Times New Roman" w:hAnsi="Times New Roman"/>
          <w:bCs/>
          <w:sz w:val="24"/>
          <w:szCs w:val="24"/>
        </w:rPr>
        <w:t xml:space="preserve"> </w:t>
      </w:r>
      <w:r w:rsidR="00881994">
        <w:rPr>
          <w:rFonts w:ascii="Times New Roman" w:hAnsi="Times New Roman"/>
          <w:bCs/>
          <w:sz w:val="24"/>
          <w:szCs w:val="24"/>
        </w:rPr>
        <w:t>21 993,5</w:t>
      </w:r>
      <w:r w:rsidR="00144DD5" w:rsidRPr="00F05709">
        <w:rPr>
          <w:rFonts w:ascii="Times New Roman" w:hAnsi="Times New Roman"/>
          <w:bCs/>
          <w:sz w:val="24"/>
          <w:szCs w:val="24"/>
        </w:rPr>
        <w:t xml:space="preserve"> тыс. рублей</w:t>
      </w:r>
      <w:r w:rsidR="005E6634" w:rsidRPr="00F05709">
        <w:rPr>
          <w:rFonts w:ascii="Times New Roman" w:hAnsi="Times New Roman"/>
          <w:bCs/>
          <w:sz w:val="24"/>
          <w:szCs w:val="24"/>
        </w:rPr>
        <w:t>;</w:t>
      </w:r>
    </w:p>
    <w:p w:rsidR="005E6634" w:rsidRPr="00F05709" w:rsidRDefault="005E66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5709">
        <w:rPr>
          <w:rFonts w:ascii="Times New Roman" w:hAnsi="Times New Roman"/>
          <w:bCs/>
          <w:sz w:val="24"/>
          <w:szCs w:val="24"/>
        </w:rPr>
        <w:t>на 202</w:t>
      </w:r>
      <w:r w:rsidR="00B963BE">
        <w:rPr>
          <w:rFonts w:ascii="Times New Roman" w:hAnsi="Times New Roman"/>
          <w:bCs/>
          <w:sz w:val="24"/>
          <w:szCs w:val="24"/>
        </w:rPr>
        <w:t>5</w:t>
      </w:r>
      <w:r w:rsidRPr="00F05709">
        <w:rPr>
          <w:rFonts w:ascii="Times New Roman" w:hAnsi="Times New Roman"/>
          <w:bCs/>
          <w:sz w:val="24"/>
          <w:szCs w:val="24"/>
        </w:rPr>
        <w:t xml:space="preserve"> год – </w:t>
      </w:r>
      <w:r w:rsidR="00881994">
        <w:rPr>
          <w:rFonts w:ascii="Times New Roman" w:hAnsi="Times New Roman"/>
          <w:bCs/>
          <w:sz w:val="24"/>
          <w:szCs w:val="24"/>
        </w:rPr>
        <w:t>21 042,3</w:t>
      </w:r>
      <w:r w:rsidRPr="00F05709">
        <w:rPr>
          <w:rFonts w:ascii="Times New Roman" w:hAnsi="Times New Roman"/>
          <w:bCs/>
          <w:sz w:val="24"/>
          <w:szCs w:val="24"/>
        </w:rPr>
        <w:t xml:space="preserve"> тыс. рублей;</w:t>
      </w:r>
    </w:p>
    <w:p w:rsidR="008B5234" w:rsidRPr="00F05709" w:rsidRDefault="00B963BE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2026</w:t>
      </w:r>
      <w:r w:rsidR="005E6634" w:rsidRPr="00F05709">
        <w:rPr>
          <w:rFonts w:ascii="Times New Roman" w:hAnsi="Times New Roman"/>
          <w:bCs/>
          <w:sz w:val="24"/>
          <w:szCs w:val="24"/>
        </w:rPr>
        <w:t xml:space="preserve"> год – </w:t>
      </w:r>
      <w:r w:rsidR="00881994">
        <w:rPr>
          <w:rFonts w:ascii="Times New Roman" w:hAnsi="Times New Roman"/>
          <w:bCs/>
          <w:sz w:val="24"/>
          <w:szCs w:val="24"/>
        </w:rPr>
        <w:t>21 042,3</w:t>
      </w:r>
      <w:r w:rsidR="005E6634" w:rsidRPr="00F05709">
        <w:rPr>
          <w:rFonts w:ascii="Times New Roman" w:hAnsi="Times New Roman"/>
          <w:bCs/>
          <w:sz w:val="24"/>
          <w:szCs w:val="24"/>
        </w:rPr>
        <w:t xml:space="preserve"> тыс. рублей.</w:t>
      </w:r>
    </w:p>
    <w:p w:rsidR="002A7BB3" w:rsidRPr="00F05709" w:rsidRDefault="008B5234" w:rsidP="002A7BB3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5709">
        <w:rPr>
          <w:rFonts w:ascii="Times New Roman" w:hAnsi="Times New Roman"/>
          <w:bCs/>
          <w:sz w:val="24"/>
          <w:szCs w:val="24"/>
        </w:rPr>
        <w:lastRenderedPageBreak/>
        <w:t xml:space="preserve">По подразделу </w:t>
      </w:r>
      <w:r w:rsidR="00144DD5" w:rsidRPr="00F05709">
        <w:rPr>
          <w:rFonts w:ascii="Times New Roman" w:hAnsi="Times New Roman"/>
          <w:bCs/>
          <w:sz w:val="24"/>
          <w:szCs w:val="24"/>
        </w:rPr>
        <w:t>10</w:t>
      </w:r>
      <w:r w:rsidRPr="00F05709">
        <w:rPr>
          <w:rFonts w:ascii="Times New Roman" w:hAnsi="Times New Roman"/>
          <w:bCs/>
          <w:sz w:val="24"/>
          <w:szCs w:val="24"/>
        </w:rPr>
        <w:t xml:space="preserve">03 «Социальное обеспечение населения» </w:t>
      </w:r>
      <w:r w:rsidR="002A7BB3" w:rsidRPr="00F05709">
        <w:rPr>
          <w:rFonts w:ascii="Times New Roman" w:hAnsi="Times New Roman"/>
          <w:sz w:val="24"/>
          <w:szCs w:val="24"/>
          <w:lang w:eastAsia="ru-RU"/>
        </w:rPr>
        <w:t>предусмотрены расходы</w:t>
      </w:r>
      <w:r w:rsidR="00144DD5" w:rsidRPr="00F05709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144DD5" w:rsidRPr="00F05709">
        <w:rPr>
          <w:rFonts w:ascii="Times New Roman" w:hAnsi="Times New Roman"/>
          <w:bCs/>
          <w:sz w:val="24"/>
          <w:szCs w:val="24"/>
        </w:rPr>
        <w:t>оказание отдельным категориям граждан из числа ветеранов Великой Отечественной войны и вдов участников войны помощи в ремонте жилых помещений</w:t>
      </w:r>
      <w:r w:rsidR="002A7BB3" w:rsidRPr="00F05709">
        <w:rPr>
          <w:rFonts w:ascii="Times New Roman" w:hAnsi="Times New Roman"/>
          <w:bCs/>
          <w:sz w:val="24"/>
          <w:szCs w:val="24"/>
        </w:rPr>
        <w:t xml:space="preserve"> в</w:t>
      </w:r>
      <w:r w:rsidR="002A7BB3" w:rsidRPr="00F05709">
        <w:rPr>
          <w:rFonts w:ascii="Times New Roman" w:hAnsi="Times New Roman"/>
          <w:sz w:val="24"/>
          <w:szCs w:val="24"/>
          <w:lang w:eastAsia="ru-RU"/>
        </w:rPr>
        <w:t xml:space="preserve"> сумме</w:t>
      </w:r>
      <w:r w:rsidR="00881994">
        <w:rPr>
          <w:rFonts w:ascii="Times New Roman" w:hAnsi="Times New Roman"/>
          <w:sz w:val="24"/>
          <w:szCs w:val="24"/>
          <w:lang w:eastAsia="ru-RU"/>
        </w:rPr>
        <w:t xml:space="preserve"> 250,0 тыс. рублей на 2024 год, 150,0 тыс. рублей на 2025 и 2026 гг. ежегодно.</w:t>
      </w:r>
    </w:p>
    <w:p w:rsidR="00881994" w:rsidRDefault="00881994" w:rsidP="005E66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у</w:t>
      </w:r>
      <w:r w:rsidRPr="00881994">
        <w:rPr>
          <w:rFonts w:ascii="Times New Roman" w:hAnsi="Times New Roman"/>
          <w:sz w:val="24"/>
          <w:szCs w:val="24"/>
          <w:lang w:eastAsia="ru-RU"/>
        </w:rPr>
        <w:t>лучшение жилищных условий граждан, проживающих в сельской местности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в бюджете района на 2024 год предусмотрено 416,2 тыс. рублей.</w:t>
      </w:r>
    </w:p>
    <w:p w:rsidR="00881994" w:rsidRDefault="008B5234" w:rsidP="005E66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5709">
        <w:rPr>
          <w:rFonts w:ascii="Times New Roman" w:hAnsi="Times New Roman"/>
          <w:bCs/>
          <w:sz w:val="24"/>
          <w:szCs w:val="24"/>
        </w:rPr>
        <w:t xml:space="preserve">По подразделу </w:t>
      </w:r>
      <w:r w:rsidR="005E6634" w:rsidRPr="00F05709">
        <w:rPr>
          <w:rFonts w:ascii="Times New Roman" w:hAnsi="Times New Roman"/>
          <w:bCs/>
          <w:sz w:val="24"/>
          <w:szCs w:val="24"/>
        </w:rPr>
        <w:t>10</w:t>
      </w:r>
      <w:r w:rsidRPr="00F05709">
        <w:rPr>
          <w:rFonts w:ascii="Times New Roman" w:hAnsi="Times New Roman"/>
          <w:bCs/>
          <w:sz w:val="24"/>
          <w:szCs w:val="24"/>
        </w:rPr>
        <w:t xml:space="preserve">04 «Охрана семьи и детства» </w:t>
      </w:r>
      <w:r w:rsidR="00FF0F71" w:rsidRPr="00F05709">
        <w:rPr>
          <w:rFonts w:ascii="Times New Roman" w:hAnsi="Times New Roman"/>
          <w:sz w:val="24"/>
          <w:szCs w:val="24"/>
          <w:lang w:eastAsia="ru-RU"/>
        </w:rPr>
        <w:t>предусмотрены расходы</w:t>
      </w:r>
      <w:r w:rsidR="00881994">
        <w:rPr>
          <w:rFonts w:ascii="Times New Roman" w:hAnsi="Times New Roman"/>
          <w:sz w:val="24"/>
          <w:szCs w:val="24"/>
          <w:lang w:eastAsia="ru-RU"/>
        </w:rPr>
        <w:t>:</w:t>
      </w:r>
    </w:p>
    <w:p w:rsidR="00881994" w:rsidRPr="00F05709" w:rsidRDefault="00881994" w:rsidP="0088199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5709">
        <w:rPr>
          <w:rFonts w:ascii="Times New Roman" w:hAnsi="Times New Roman"/>
          <w:bCs/>
          <w:sz w:val="24"/>
          <w:szCs w:val="24"/>
        </w:rPr>
        <w:t>на 202</w:t>
      </w:r>
      <w:r w:rsidR="00B963BE">
        <w:rPr>
          <w:rFonts w:ascii="Times New Roman" w:hAnsi="Times New Roman"/>
          <w:bCs/>
          <w:sz w:val="24"/>
          <w:szCs w:val="24"/>
        </w:rPr>
        <w:t>4</w:t>
      </w:r>
      <w:r w:rsidRPr="00F05709">
        <w:rPr>
          <w:rFonts w:ascii="Times New Roman" w:hAnsi="Times New Roman"/>
          <w:bCs/>
          <w:sz w:val="24"/>
          <w:szCs w:val="24"/>
        </w:rPr>
        <w:t xml:space="preserve"> год </w:t>
      </w:r>
      <w:r>
        <w:rPr>
          <w:rFonts w:ascii="Times New Roman" w:hAnsi="Times New Roman"/>
          <w:bCs/>
          <w:sz w:val="24"/>
          <w:szCs w:val="24"/>
        </w:rPr>
        <w:t>–</w:t>
      </w:r>
      <w:r w:rsidRPr="00F0570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21 327,3</w:t>
      </w:r>
      <w:r w:rsidRPr="00F05709">
        <w:rPr>
          <w:rFonts w:ascii="Times New Roman" w:hAnsi="Times New Roman"/>
          <w:bCs/>
          <w:sz w:val="24"/>
          <w:szCs w:val="24"/>
        </w:rPr>
        <w:t xml:space="preserve"> тыс. рублей;</w:t>
      </w:r>
    </w:p>
    <w:p w:rsidR="00881994" w:rsidRPr="00F05709" w:rsidRDefault="00881994" w:rsidP="0088199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5709">
        <w:rPr>
          <w:rFonts w:ascii="Times New Roman" w:hAnsi="Times New Roman"/>
          <w:bCs/>
          <w:sz w:val="24"/>
          <w:szCs w:val="24"/>
        </w:rPr>
        <w:t>на 202</w:t>
      </w:r>
      <w:r w:rsidR="00B963BE">
        <w:rPr>
          <w:rFonts w:ascii="Times New Roman" w:hAnsi="Times New Roman"/>
          <w:bCs/>
          <w:sz w:val="24"/>
          <w:szCs w:val="24"/>
        </w:rPr>
        <w:t>5</w:t>
      </w:r>
      <w:r w:rsidRPr="00F05709">
        <w:rPr>
          <w:rFonts w:ascii="Times New Roman" w:hAnsi="Times New Roman"/>
          <w:bCs/>
          <w:sz w:val="24"/>
          <w:szCs w:val="24"/>
        </w:rPr>
        <w:t xml:space="preserve"> год – </w:t>
      </w:r>
      <w:r>
        <w:rPr>
          <w:rFonts w:ascii="Times New Roman" w:hAnsi="Times New Roman"/>
          <w:bCs/>
          <w:sz w:val="24"/>
          <w:szCs w:val="24"/>
        </w:rPr>
        <w:t>21 042,3</w:t>
      </w:r>
      <w:r w:rsidRPr="00F05709">
        <w:rPr>
          <w:rFonts w:ascii="Times New Roman" w:hAnsi="Times New Roman"/>
          <w:bCs/>
          <w:sz w:val="24"/>
          <w:szCs w:val="24"/>
        </w:rPr>
        <w:t xml:space="preserve"> тыс. рублей;</w:t>
      </w:r>
    </w:p>
    <w:p w:rsidR="00881994" w:rsidRDefault="00881994" w:rsidP="0088199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5709">
        <w:rPr>
          <w:rFonts w:ascii="Times New Roman" w:hAnsi="Times New Roman"/>
          <w:bCs/>
          <w:sz w:val="24"/>
          <w:szCs w:val="24"/>
        </w:rPr>
        <w:t>на 202</w:t>
      </w:r>
      <w:r w:rsidR="00B963BE">
        <w:rPr>
          <w:rFonts w:ascii="Times New Roman" w:hAnsi="Times New Roman"/>
          <w:bCs/>
          <w:sz w:val="24"/>
          <w:szCs w:val="24"/>
        </w:rPr>
        <w:t>6</w:t>
      </w:r>
      <w:r w:rsidRPr="00F05709">
        <w:rPr>
          <w:rFonts w:ascii="Times New Roman" w:hAnsi="Times New Roman"/>
          <w:bCs/>
          <w:sz w:val="24"/>
          <w:szCs w:val="24"/>
        </w:rPr>
        <w:t xml:space="preserve"> год – </w:t>
      </w:r>
      <w:r>
        <w:rPr>
          <w:rFonts w:ascii="Times New Roman" w:hAnsi="Times New Roman"/>
          <w:bCs/>
          <w:sz w:val="24"/>
          <w:szCs w:val="24"/>
        </w:rPr>
        <w:t>21 042,3</w:t>
      </w:r>
      <w:r w:rsidRPr="00F05709">
        <w:rPr>
          <w:rFonts w:ascii="Times New Roman" w:hAnsi="Times New Roman"/>
          <w:bCs/>
          <w:sz w:val="24"/>
          <w:szCs w:val="24"/>
        </w:rPr>
        <w:t xml:space="preserve"> тыс. рублей.</w:t>
      </w:r>
    </w:p>
    <w:p w:rsidR="00FF0F71" w:rsidRPr="00F05709" w:rsidRDefault="00FF0F71" w:rsidP="0088199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5709">
        <w:rPr>
          <w:rFonts w:ascii="Times New Roman" w:hAnsi="Times New Roman"/>
          <w:bCs/>
          <w:sz w:val="24"/>
          <w:szCs w:val="24"/>
        </w:rPr>
        <w:t xml:space="preserve">По данному разделу предусмотрены расходы </w:t>
      </w:r>
      <w:r w:rsidR="00881994">
        <w:rPr>
          <w:rFonts w:ascii="Times New Roman" w:hAnsi="Times New Roman"/>
          <w:bCs/>
          <w:sz w:val="24"/>
          <w:szCs w:val="24"/>
        </w:rPr>
        <w:t xml:space="preserve">ежегодно </w:t>
      </w:r>
      <w:r w:rsidRPr="00F05709">
        <w:rPr>
          <w:rFonts w:ascii="Times New Roman" w:hAnsi="Times New Roman"/>
          <w:bCs/>
          <w:sz w:val="24"/>
          <w:szCs w:val="24"/>
        </w:rPr>
        <w:t>на:</w:t>
      </w: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- ежемесячную выплату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 в сумме </w:t>
      </w:r>
      <w:r w:rsidR="00881994">
        <w:rPr>
          <w:rFonts w:ascii="Times New Roman" w:hAnsi="Times New Roman"/>
          <w:sz w:val="24"/>
          <w:szCs w:val="24"/>
        </w:rPr>
        <w:t>1 856,4</w:t>
      </w:r>
      <w:r w:rsidR="005E6634" w:rsidRPr="00F05709">
        <w:rPr>
          <w:rFonts w:ascii="Times New Roman" w:hAnsi="Times New Roman"/>
          <w:sz w:val="24"/>
          <w:szCs w:val="24"/>
        </w:rPr>
        <w:t xml:space="preserve"> </w:t>
      </w:r>
      <w:r w:rsidR="00FF0F71" w:rsidRPr="00F05709">
        <w:rPr>
          <w:rFonts w:ascii="Times New Roman" w:hAnsi="Times New Roman"/>
          <w:sz w:val="24"/>
          <w:szCs w:val="24"/>
        </w:rPr>
        <w:t>тыс.</w:t>
      </w:r>
      <w:r w:rsidR="005E6634" w:rsidRPr="00F05709">
        <w:rPr>
          <w:rFonts w:ascii="Times New Roman" w:hAnsi="Times New Roman"/>
          <w:sz w:val="24"/>
          <w:szCs w:val="24"/>
        </w:rPr>
        <w:t xml:space="preserve"> рублей</w:t>
      </w:r>
      <w:r w:rsidRPr="00F05709">
        <w:rPr>
          <w:rFonts w:ascii="Times New Roman" w:hAnsi="Times New Roman"/>
          <w:sz w:val="24"/>
          <w:szCs w:val="24"/>
        </w:rPr>
        <w:t>;</w:t>
      </w: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- 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 в сумме </w:t>
      </w:r>
      <w:r w:rsidR="00881994">
        <w:rPr>
          <w:rFonts w:ascii="Times New Roman" w:hAnsi="Times New Roman"/>
          <w:sz w:val="24"/>
          <w:szCs w:val="24"/>
        </w:rPr>
        <w:t>17 433,0</w:t>
      </w:r>
      <w:r w:rsidRPr="00F05709">
        <w:rPr>
          <w:rFonts w:ascii="Times New Roman" w:hAnsi="Times New Roman"/>
          <w:sz w:val="24"/>
          <w:szCs w:val="24"/>
        </w:rPr>
        <w:t xml:space="preserve"> тыс. рублей;</w:t>
      </w:r>
    </w:p>
    <w:p w:rsidR="005E66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</w:t>
      </w:r>
      <w:r w:rsidR="008C45E1" w:rsidRPr="00F05709">
        <w:rPr>
          <w:rFonts w:ascii="Times New Roman" w:hAnsi="Times New Roman"/>
          <w:sz w:val="24"/>
          <w:szCs w:val="24"/>
        </w:rPr>
        <w:t>сумме</w:t>
      </w:r>
      <w:r w:rsidRPr="00F05709">
        <w:rPr>
          <w:rFonts w:ascii="Times New Roman" w:hAnsi="Times New Roman"/>
          <w:sz w:val="24"/>
          <w:szCs w:val="24"/>
        </w:rPr>
        <w:t xml:space="preserve"> </w:t>
      </w:r>
      <w:r w:rsidR="00881994">
        <w:rPr>
          <w:rFonts w:ascii="Times New Roman" w:hAnsi="Times New Roman"/>
          <w:sz w:val="24"/>
          <w:szCs w:val="24"/>
        </w:rPr>
        <w:t>1 752,9</w:t>
      </w:r>
      <w:r w:rsidR="005E6634" w:rsidRPr="00F05709">
        <w:rPr>
          <w:rFonts w:ascii="Times New Roman" w:hAnsi="Times New Roman"/>
          <w:sz w:val="24"/>
          <w:szCs w:val="24"/>
        </w:rPr>
        <w:t xml:space="preserve"> тыс. рублей</w:t>
      </w:r>
      <w:r w:rsidR="00A13233">
        <w:rPr>
          <w:rFonts w:ascii="Times New Roman" w:hAnsi="Times New Roman"/>
          <w:sz w:val="24"/>
          <w:szCs w:val="24"/>
        </w:rPr>
        <w:t>.</w:t>
      </w:r>
    </w:p>
    <w:p w:rsidR="008B5234" w:rsidRDefault="00A13233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3233">
        <w:rPr>
          <w:rFonts w:ascii="Times New Roman" w:hAnsi="Times New Roman"/>
          <w:sz w:val="24"/>
          <w:szCs w:val="24"/>
        </w:rPr>
        <w:t xml:space="preserve">В 2024 году предусмотрены бюджетные ассигнования на предоставление единовременной денежной выплаты отдельным категориям граждан на улучшение жилищных условий взамен предоставления земельного участка в собственность </w:t>
      </w:r>
      <w:r>
        <w:rPr>
          <w:rFonts w:ascii="Times New Roman" w:hAnsi="Times New Roman"/>
          <w:sz w:val="24"/>
          <w:szCs w:val="24"/>
        </w:rPr>
        <w:t>в размере 285,0 тыс. рублей.</w:t>
      </w:r>
    </w:p>
    <w:p w:rsidR="00A13233" w:rsidRPr="00F05709" w:rsidRDefault="00A13233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F05709">
        <w:rPr>
          <w:rFonts w:ascii="Times New Roman" w:hAnsi="Times New Roman"/>
          <w:b/>
          <w:bCs/>
          <w:sz w:val="24"/>
          <w:szCs w:val="24"/>
        </w:rPr>
        <w:t>Раздел 1100</w:t>
      </w:r>
      <w:r w:rsidRPr="00F05709">
        <w:rPr>
          <w:rFonts w:ascii="Times New Roman" w:hAnsi="Times New Roman"/>
          <w:b/>
          <w:sz w:val="24"/>
          <w:szCs w:val="24"/>
        </w:rPr>
        <w:t xml:space="preserve"> «Физическая культура и спорт»</w:t>
      </w: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Общий объем бюджетных ассигнований по разделу </w:t>
      </w:r>
      <w:r w:rsidRPr="00F05709">
        <w:rPr>
          <w:rFonts w:ascii="Times New Roman" w:hAnsi="Times New Roman"/>
          <w:bCs/>
          <w:sz w:val="24"/>
          <w:szCs w:val="24"/>
        </w:rPr>
        <w:t>«</w:t>
      </w:r>
      <w:r w:rsidRPr="00F05709">
        <w:rPr>
          <w:rFonts w:ascii="Times New Roman" w:hAnsi="Times New Roman"/>
          <w:sz w:val="24"/>
          <w:szCs w:val="24"/>
        </w:rPr>
        <w:t>Физическая культура и спорт</w:t>
      </w:r>
      <w:r w:rsidRPr="00F05709">
        <w:rPr>
          <w:rFonts w:ascii="Times New Roman" w:hAnsi="Times New Roman"/>
          <w:bCs/>
          <w:sz w:val="24"/>
          <w:szCs w:val="24"/>
        </w:rPr>
        <w:t xml:space="preserve">» </w:t>
      </w:r>
      <w:r w:rsidR="005E6634" w:rsidRPr="00F05709">
        <w:rPr>
          <w:rFonts w:ascii="Times New Roman" w:hAnsi="Times New Roman"/>
          <w:bCs/>
          <w:sz w:val="24"/>
          <w:szCs w:val="24"/>
        </w:rPr>
        <w:t>запланирован</w:t>
      </w:r>
      <w:r w:rsidRPr="00F05709">
        <w:rPr>
          <w:rFonts w:ascii="Times New Roman" w:hAnsi="Times New Roman"/>
          <w:bCs/>
          <w:sz w:val="24"/>
          <w:szCs w:val="24"/>
        </w:rPr>
        <w:t xml:space="preserve"> на</w:t>
      </w:r>
      <w:r w:rsidR="005E6634" w:rsidRPr="00F05709">
        <w:rPr>
          <w:rFonts w:ascii="Times New Roman" w:hAnsi="Times New Roman"/>
          <w:bCs/>
          <w:sz w:val="24"/>
          <w:szCs w:val="24"/>
        </w:rPr>
        <w:t xml:space="preserve"> 202</w:t>
      </w:r>
      <w:r w:rsidR="00CC4B80">
        <w:rPr>
          <w:rFonts w:ascii="Times New Roman" w:hAnsi="Times New Roman"/>
          <w:bCs/>
          <w:sz w:val="24"/>
          <w:szCs w:val="24"/>
        </w:rPr>
        <w:t>4</w:t>
      </w:r>
      <w:r w:rsidR="005E6634" w:rsidRPr="00F05709">
        <w:rPr>
          <w:rFonts w:ascii="Times New Roman" w:hAnsi="Times New Roman"/>
          <w:bCs/>
          <w:sz w:val="24"/>
          <w:szCs w:val="24"/>
        </w:rPr>
        <w:t xml:space="preserve"> – 202</w:t>
      </w:r>
      <w:r w:rsidR="00CC4B80">
        <w:rPr>
          <w:rFonts w:ascii="Times New Roman" w:hAnsi="Times New Roman"/>
          <w:bCs/>
          <w:sz w:val="24"/>
          <w:szCs w:val="24"/>
        </w:rPr>
        <w:t>6</w:t>
      </w:r>
      <w:r w:rsidR="005E6634" w:rsidRPr="00F05709">
        <w:rPr>
          <w:rFonts w:ascii="Times New Roman" w:hAnsi="Times New Roman"/>
          <w:bCs/>
          <w:sz w:val="24"/>
          <w:szCs w:val="24"/>
        </w:rPr>
        <w:t xml:space="preserve"> гг. </w:t>
      </w:r>
      <w:r w:rsidR="008C45E1" w:rsidRPr="00F05709">
        <w:rPr>
          <w:rFonts w:ascii="Times New Roman" w:hAnsi="Times New Roman"/>
          <w:bCs/>
          <w:sz w:val="24"/>
          <w:szCs w:val="24"/>
        </w:rPr>
        <w:t xml:space="preserve">в сумме </w:t>
      </w:r>
      <w:r w:rsidR="00CC4B80">
        <w:rPr>
          <w:rFonts w:ascii="Times New Roman" w:hAnsi="Times New Roman"/>
          <w:bCs/>
          <w:sz w:val="24"/>
          <w:szCs w:val="24"/>
        </w:rPr>
        <w:t>6 253,5</w:t>
      </w:r>
      <w:r w:rsidR="005E6634" w:rsidRPr="00F05709">
        <w:rPr>
          <w:rFonts w:ascii="Times New Roman" w:hAnsi="Times New Roman"/>
          <w:bCs/>
          <w:sz w:val="24"/>
          <w:szCs w:val="24"/>
        </w:rPr>
        <w:t xml:space="preserve"> тыс. рублей ежегодно.</w:t>
      </w:r>
    </w:p>
    <w:p w:rsidR="00CC4B80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По подразделу </w:t>
      </w:r>
      <w:r w:rsidR="005E6634" w:rsidRPr="00F05709">
        <w:rPr>
          <w:rFonts w:ascii="Times New Roman" w:hAnsi="Times New Roman"/>
          <w:sz w:val="24"/>
          <w:szCs w:val="24"/>
        </w:rPr>
        <w:t>11</w:t>
      </w:r>
      <w:r w:rsidRPr="00F05709">
        <w:rPr>
          <w:rFonts w:ascii="Times New Roman" w:hAnsi="Times New Roman"/>
          <w:sz w:val="24"/>
          <w:szCs w:val="24"/>
        </w:rPr>
        <w:t xml:space="preserve">01 «Физическая культура» зарезервированы средства на предоставление межбюджетных трансфертов сельским поселениям на обеспечение условий для развития физической культуры и массового спорта в размере </w:t>
      </w:r>
      <w:r w:rsidR="00CC4B80">
        <w:rPr>
          <w:rFonts w:ascii="Times New Roman" w:hAnsi="Times New Roman"/>
          <w:sz w:val="24"/>
          <w:szCs w:val="24"/>
        </w:rPr>
        <w:t>4 022,2</w:t>
      </w:r>
      <w:r w:rsidRPr="00F05709">
        <w:rPr>
          <w:rFonts w:ascii="Times New Roman" w:hAnsi="Times New Roman"/>
          <w:sz w:val="24"/>
          <w:szCs w:val="24"/>
        </w:rPr>
        <w:t xml:space="preserve"> тыс.</w:t>
      </w:r>
      <w:r w:rsidR="005E6634" w:rsidRPr="00F05709">
        <w:rPr>
          <w:rFonts w:ascii="Times New Roman" w:hAnsi="Times New Roman"/>
          <w:sz w:val="24"/>
          <w:szCs w:val="24"/>
        </w:rPr>
        <w:t xml:space="preserve"> </w:t>
      </w:r>
      <w:r w:rsidRPr="00F05709">
        <w:rPr>
          <w:rFonts w:ascii="Times New Roman" w:hAnsi="Times New Roman"/>
          <w:sz w:val="24"/>
          <w:szCs w:val="24"/>
        </w:rPr>
        <w:t>рублей</w:t>
      </w:r>
      <w:r w:rsidR="005E6634" w:rsidRPr="00F05709">
        <w:rPr>
          <w:rFonts w:ascii="Times New Roman" w:hAnsi="Times New Roman"/>
          <w:sz w:val="24"/>
          <w:szCs w:val="24"/>
        </w:rPr>
        <w:t>.</w:t>
      </w:r>
      <w:r w:rsidR="00CC4B80">
        <w:rPr>
          <w:rFonts w:ascii="Times New Roman" w:hAnsi="Times New Roman"/>
          <w:sz w:val="24"/>
          <w:szCs w:val="24"/>
        </w:rPr>
        <w:t xml:space="preserve"> </w:t>
      </w:r>
    </w:p>
    <w:p w:rsidR="005E6634" w:rsidRPr="00F05709" w:rsidRDefault="00CC4B80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Зарезервированы средства на о</w:t>
      </w:r>
      <w:r w:rsidRPr="00CC4B80">
        <w:rPr>
          <w:rFonts w:ascii="Times New Roman" w:hAnsi="Times New Roman"/>
          <w:sz w:val="24"/>
          <w:szCs w:val="24"/>
        </w:rPr>
        <w:t>беспечение условий для развития физической культуры и массового спорта</w:t>
      </w:r>
      <w:r>
        <w:rPr>
          <w:rFonts w:ascii="Times New Roman" w:hAnsi="Times New Roman"/>
          <w:sz w:val="24"/>
          <w:szCs w:val="24"/>
        </w:rPr>
        <w:t xml:space="preserve"> в сумме 300,8 ежегодно.</w:t>
      </w: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По подразделу </w:t>
      </w:r>
      <w:r w:rsidR="005E6634" w:rsidRPr="00F05709">
        <w:rPr>
          <w:rFonts w:ascii="Times New Roman" w:hAnsi="Times New Roman"/>
          <w:sz w:val="24"/>
          <w:szCs w:val="24"/>
        </w:rPr>
        <w:t>11</w:t>
      </w:r>
      <w:r w:rsidRPr="00F05709">
        <w:rPr>
          <w:rFonts w:ascii="Times New Roman" w:hAnsi="Times New Roman"/>
          <w:sz w:val="24"/>
          <w:szCs w:val="24"/>
        </w:rPr>
        <w:t xml:space="preserve">02 «Массовый спорт» </w:t>
      </w:r>
      <w:r w:rsidR="005E6634" w:rsidRPr="00F05709">
        <w:rPr>
          <w:rFonts w:ascii="Times New Roman" w:hAnsi="Times New Roman"/>
          <w:sz w:val="24"/>
          <w:szCs w:val="24"/>
        </w:rPr>
        <w:t xml:space="preserve">запланированы расходы </w:t>
      </w:r>
      <w:r w:rsidRPr="00F05709">
        <w:rPr>
          <w:rFonts w:ascii="Times New Roman" w:hAnsi="Times New Roman"/>
          <w:sz w:val="24"/>
          <w:szCs w:val="24"/>
        </w:rPr>
        <w:t xml:space="preserve">на </w:t>
      </w:r>
      <w:r w:rsidRPr="00F05709">
        <w:rPr>
          <w:rFonts w:ascii="Times New Roman" w:hAnsi="Times New Roman"/>
          <w:sz w:val="24"/>
          <w:szCs w:val="24"/>
          <w:lang w:eastAsia="ru-RU"/>
        </w:rPr>
        <w:t>приобретение оборудования для малобюджет</w:t>
      </w:r>
      <w:r w:rsidR="005E6634" w:rsidRPr="00F05709">
        <w:rPr>
          <w:rFonts w:ascii="Times New Roman" w:hAnsi="Times New Roman"/>
          <w:sz w:val="24"/>
          <w:szCs w:val="24"/>
          <w:lang w:eastAsia="ru-RU"/>
        </w:rPr>
        <w:t>ных спортивных площадок</w:t>
      </w:r>
      <w:r w:rsidR="00CC4B8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05709">
        <w:rPr>
          <w:rFonts w:ascii="Times New Roman" w:hAnsi="Times New Roman"/>
          <w:sz w:val="24"/>
          <w:szCs w:val="24"/>
          <w:lang w:eastAsia="ru-RU"/>
        </w:rPr>
        <w:t xml:space="preserve">в сумме </w:t>
      </w:r>
      <w:r w:rsidR="00CC4B80">
        <w:rPr>
          <w:rFonts w:ascii="Times New Roman" w:hAnsi="Times New Roman"/>
          <w:sz w:val="24"/>
          <w:szCs w:val="24"/>
          <w:lang w:eastAsia="ru-RU"/>
        </w:rPr>
        <w:t>682,5</w:t>
      </w:r>
      <w:r w:rsidRPr="00F05709">
        <w:rPr>
          <w:rFonts w:ascii="Times New Roman" w:hAnsi="Times New Roman"/>
          <w:sz w:val="24"/>
          <w:szCs w:val="24"/>
          <w:lang w:eastAsia="ru-RU"/>
        </w:rPr>
        <w:t xml:space="preserve"> тыс. рублей</w:t>
      </w:r>
      <w:r w:rsidR="00CC4B80">
        <w:rPr>
          <w:rFonts w:ascii="Times New Roman" w:hAnsi="Times New Roman"/>
          <w:sz w:val="24"/>
          <w:szCs w:val="24"/>
          <w:lang w:eastAsia="ru-RU"/>
        </w:rPr>
        <w:t xml:space="preserve"> ежегодно</w:t>
      </w:r>
      <w:r w:rsidRPr="00F05709">
        <w:rPr>
          <w:rFonts w:ascii="Times New Roman" w:hAnsi="Times New Roman"/>
          <w:sz w:val="24"/>
          <w:szCs w:val="24"/>
          <w:lang w:eastAsia="ru-RU"/>
        </w:rPr>
        <w:t>.</w:t>
      </w:r>
    </w:p>
    <w:p w:rsidR="008B5234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05709">
        <w:rPr>
          <w:rFonts w:ascii="Times New Roman" w:hAnsi="Times New Roman"/>
          <w:sz w:val="24"/>
          <w:szCs w:val="24"/>
        </w:rPr>
        <w:t xml:space="preserve">По подразделу </w:t>
      </w:r>
      <w:r w:rsidR="00CC4B80">
        <w:rPr>
          <w:rFonts w:ascii="Times New Roman" w:hAnsi="Times New Roman"/>
          <w:sz w:val="24"/>
          <w:szCs w:val="24"/>
        </w:rPr>
        <w:t>11</w:t>
      </w:r>
      <w:r w:rsidRPr="00F05709">
        <w:rPr>
          <w:rFonts w:ascii="Times New Roman" w:hAnsi="Times New Roman"/>
          <w:sz w:val="24"/>
          <w:szCs w:val="24"/>
        </w:rPr>
        <w:t>03 «Спорт высших достижений» предусмотрены расходы за счет средств субсидии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</w:r>
      <w:r w:rsidR="005E6634" w:rsidRPr="00F05709">
        <w:rPr>
          <w:rFonts w:ascii="Times New Roman" w:hAnsi="Times New Roman"/>
          <w:sz w:val="24"/>
          <w:szCs w:val="24"/>
        </w:rPr>
        <w:t>, в</w:t>
      </w:r>
      <w:r w:rsidRPr="00F05709">
        <w:rPr>
          <w:rFonts w:ascii="Times New Roman" w:hAnsi="Times New Roman"/>
          <w:sz w:val="24"/>
          <w:szCs w:val="24"/>
        </w:rPr>
        <w:t xml:space="preserve"> сумме </w:t>
      </w:r>
      <w:r w:rsidR="00B61BD0">
        <w:rPr>
          <w:rFonts w:ascii="Times New Roman" w:hAnsi="Times New Roman"/>
          <w:sz w:val="24"/>
          <w:szCs w:val="24"/>
        </w:rPr>
        <w:t>146,1</w:t>
      </w:r>
      <w:r w:rsidRPr="00F05709">
        <w:rPr>
          <w:rFonts w:ascii="Times New Roman" w:hAnsi="Times New Roman"/>
          <w:sz w:val="24"/>
          <w:szCs w:val="24"/>
        </w:rPr>
        <w:t xml:space="preserve"> тыс. рублей</w:t>
      </w:r>
      <w:r w:rsidR="005E6634" w:rsidRPr="00F05709">
        <w:rPr>
          <w:rFonts w:ascii="Times New Roman" w:hAnsi="Times New Roman"/>
          <w:sz w:val="24"/>
          <w:szCs w:val="24"/>
        </w:rPr>
        <w:t>, а также на</w:t>
      </w:r>
      <w:r w:rsidR="00B61BD0">
        <w:rPr>
          <w:rFonts w:ascii="Times New Roman" w:hAnsi="Times New Roman"/>
          <w:sz w:val="24"/>
          <w:szCs w:val="24"/>
        </w:rPr>
        <w:t xml:space="preserve"> </w:t>
      </w:r>
      <w:r w:rsidR="005E6634" w:rsidRPr="00F05709">
        <w:rPr>
          <w:rFonts w:ascii="Times New Roman" w:hAnsi="Times New Roman"/>
          <w:sz w:val="24"/>
          <w:szCs w:val="24"/>
        </w:rPr>
        <w:t xml:space="preserve">обеспечение деятельности по спортивной подготовке детей в </w:t>
      </w:r>
      <w:r w:rsidR="00F84DC9" w:rsidRPr="00F84DC9">
        <w:rPr>
          <w:rFonts w:ascii="Times New Roman" w:hAnsi="Times New Roman"/>
          <w:sz w:val="24"/>
          <w:szCs w:val="24"/>
        </w:rPr>
        <w:t>МБУ ДО "ПАРАБЕЛЬСКАЯ СПОРТИВНАЯ ШКОЛА"</w:t>
      </w:r>
      <w:r w:rsidRPr="00F05709">
        <w:rPr>
          <w:rFonts w:ascii="Times New Roman" w:hAnsi="Times New Roman"/>
          <w:sz w:val="24"/>
          <w:szCs w:val="24"/>
        </w:rPr>
        <w:t xml:space="preserve"> в сумме </w:t>
      </w:r>
      <w:r w:rsidR="005E6634" w:rsidRPr="00F05709">
        <w:rPr>
          <w:rFonts w:ascii="Times New Roman" w:hAnsi="Times New Roman"/>
          <w:sz w:val="24"/>
          <w:szCs w:val="24"/>
        </w:rPr>
        <w:t>1 101,9</w:t>
      </w:r>
      <w:proofErr w:type="gramEnd"/>
      <w:r w:rsidR="005E6634" w:rsidRPr="00F05709">
        <w:rPr>
          <w:rFonts w:ascii="Times New Roman" w:hAnsi="Times New Roman"/>
          <w:sz w:val="24"/>
          <w:szCs w:val="24"/>
        </w:rPr>
        <w:t xml:space="preserve"> тыс. рублей.</w:t>
      </w:r>
    </w:p>
    <w:p w:rsidR="00B61BD0" w:rsidRPr="00F05709" w:rsidRDefault="00B61BD0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B5234" w:rsidRPr="00F05709" w:rsidRDefault="008B5234" w:rsidP="00395AD9">
      <w:pPr>
        <w:pStyle w:val="a3"/>
        <w:ind w:firstLine="709"/>
        <w:jc w:val="center"/>
        <w:rPr>
          <w:b/>
          <w:sz w:val="24"/>
        </w:rPr>
      </w:pPr>
      <w:r w:rsidRPr="00F05709">
        <w:rPr>
          <w:b/>
          <w:sz w:val="24"/>
        </w:rPr>
        <w:t xml:space="preserve">Раздел 1400 «Межбюджетные трансферты </w:t>
      </w:r>
      <w:r w:rsidR="00395AD9" w:rsidRPr="00F05709">
        <w:rPr>
          <w:b/>
          <w:sz w:val="24"/>
        </w:rPr>
        <w:t xml:space="preserve">общего характера </w:t>
      </w:r>
      <w:r w:rsidRPr="00F05709">
        <w:rPr>
          <w:b/>
          <w:sz w:val="24"/>
        </w:rPr>
        <w:t xml:space="preserve">бюджетам </w:t>
      </w:r>
      <w:r w:rsidR="00395AD9" w:rsidRPr="00F05709">
        <w:rPr>
          <w:b/>
          <w:sz w:val="24"/>
        </w:rPr>
        <w:t>бюджетной системы Российской Федерации</w:t>
      </w:r>
      <w:r w:rsidRPr="00F05709">
        <w:rPr>
          <w:b/>
          <w:sz w:val="24"/>
        </w:rPr>
        <w:t>»</w:t>
      </w:r>
    </w:p>
    <w:p w:rsidR="008B5234" w:rsidRPr="00F05709" w:rsidRDefault="008B5234" w:rsidP="00395AD9">
      <w:pPr>
        <w:pStyle w:val="a3"/>
        <w:ind w:firstLine="709"/>
        <w:jc w:val="center"/>
        <w:rPr>
          <w:sz w:val="24"/>
          <w:highlight w:val="yellow"/>
        </w:rPr>
      </w:pP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Общий объем бюджетных ассигнований по разделу </w:t>
      </w:r>
      <w:r w:rsidRPr="00F05709">
        <w:rPr>
          <w:rFonts w:ascii="Times New Roman" w:hAnsi="Times New Roman"/>
          <w:bCs/>
          <w:sz w:val="24"/>
          <w:szCs w:val="24"/>
        </w:rPr>
        <w:t>составляет:</w:t>
      </w:r>
    </w:p>
    <w:p w:rsidR="008B5234" w:rsidRPr="00F05709" w:rsidRDefault="00D91947" w:rsidP="008B5234">
      <w:pPr>
        <w:ind w:firstLine="709"/>
        <w:jc w:val="both"/>
      </w:pPr>
      <w:r w:rsidRPr="00F05709">
        <w:t>на</w:t>
      </w:r>
      <w:r w:rsidR="008B5234" w:rsidRPr="00F05709">
        <w:t xml:space="preserve"> 202</w:t>
      </w:r>
      <w:r w:rsidR="00B61BD0">
        <w:t>4</w:t>
      </w:r>
      <w:r w:rsidR="008B5234" w:rsidRPr="00F05709">
        <w:t xml:space="preserve"> год – </w:t>
      </w:r>
      <w:r w:rsidR="00B61BD0">
        <w:t>49 993,</w:t>
      </w:r>
      <w:r w:rsidR="00395AD9" w:rsidRPr="00F05709">
        <w:t>3</w:t>
      </w:r>
      <w:r w:rsidR="008B5234" w:rsidRPr="00F05709">
        <w:t xml:space="preserve"> тыс. рублей;</w:t>
      </w:r>
    </w:p>
    <w:p w:rsidR="008B5234" w:rsidRPr="00F05709" w:rsidRDefault="00D91947" w:rsidP="008B5234">
      <w:pPr>
        <w:ind w:firstLine="709"/>
        <w:jc w:val="both"/>
      </w:pPr>
      <w:r w:rsidRPr="00F05709">
        <w:t>на</w:t>
      </w:r>
      <w:r w:rsidR="008B5234" w:rsidRPr="00F05709">
        <w:t xml:space="preserve"> 202</w:t>
      </w:r>
      <w:r w:rsidR="00B61BD0">
        <w:t>5</w:t>
      </w:r>
      <w:r w:rsidR="008B5234" w:rsidRPr="00F05709">
        <w:t xml:space="preserve"> год – </w:t>
      </w:r>
      <w:r w:rsidR="00B61BD0">
        <w:t>49 973,8</w:t>
      </w:r>
      <w:r w:rsidR="008B5234" w:rsidRPr="00F05709">
        <w:t xml:space="preserve"> тыс. рублей; </w:t>
      </w:r>
    </w:p>
    <w:p w:rsidR="008B5234" w:rsidRPr="00F05709" w:rsidRDefault="00D91947" w:rsidP="008B5234">
      <w:pPr>
        <w:ind w:firstLine="709"/>
        <w:jc w:val="both"/>
      </w:pPr>
      <w:r w:rsidRPr="00F05709">
        <w:t>на</w:t>
      </w:r>
      <w:r w:rsidR="008B5234" w:rsidRPr="00F05709">
        <w:t xml:space="preserve"> 202</w:t>
      </w:r>
      <w:r w:rsidR="00B61BD0">
        <w:t>6</w:t>
      </w:r>
      <w:r w:rsidR="008B5234" w:rsidRPr="00F05709">
        <w:t xml:space="preserve"> год – </w:t>
      </w:r>
      <w:r w:rsidR="00B61BD0">
        <w:t>49 852,4</w:t>
      </w:r>
      <w:r w:rsidR="008B5234" w:rsidRPr="00F05709">
        <w:t xml:space="preserve"> тыс. рублей.</w:t>
      </w: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 xml:space="preserve">По подразделу </w:t>
      </w:r>
      <w:r w:rsidR="00395AD9" w:rsidRPr="00F05709">
        <w:rPr>
          <w:rFonts w:ascii="Times New Roman" w:hAnsi="Times New Roman"/>
          <w:sz w:val="24"/>
          <w:szCs w:val="24"/>
        </w:rPr>
        <w:t>14</w:t>
      </w:r>
      <w:r w:rsidRPr="00F05709">
        <w:rPr>
          <w:rFonts w:ascii="Times New Roman" w:hAnsi="Times New Roman"/>
          <w:sz w:val="24"/>
          <w:szCs w:val="24"/>
        </w:rPr>
        <w:t xml:space="preserve">01 «Дотации на выравнивание бюджетной обеспеченности </w:t>
      </w:r>
      <w:r w:rsidR="00395AD9" w:rsidRPr="00F05709">
        <w:rPr>
          <w:rFonts w:ascii="Times New Roman" w:hAnsi="Times New Roman"/>
          <w:sz w:val="24"/>
          <w:szCs w:val="24"/>
        </w:rPr>
        <w:t>субъектов Российской Федерации и муниципальных образований</w:t>
      </w:r>
      <w:r w:rsidRPr="00F05709">
        <w:rPr>
          <w:rFonts w:ascii="Times New Roman" w:hAnsi="Times New Roman"/>
          <w:sz w:val="24"/>
          <w:szCs w:val="24"/>
        </w:rPr>
        <w:t xml:space="preserve">» предусмотрены средства на выравнивание </w:t>
      </w:r>
      <w:r w:rsidRPr="00F05709">
        <w:rPr>
          <w:rFonts w:ascii="Times New Roman" w:hAnsi="Times New Roman"/>
          <w:sz w:val="24"/>
          <w:szCs w:val="24"/>
        </w:rPr>
        <w:lastRenderedPageBreak/>
        <w:t xml:space="preserve">бюджетной обеспеченности </w:t>
      </w:r>
      <w:r w:rsidR="00395AD9" w:rsidRPr="00F05709">
        <w:rPr>
          <w:rFonts w:ascii="Times New Roman" w:hAnsi="Times New Roman"/>
          <w:sz w:val="24"/>
          <w:szCs w:val="24"/>
        </w:rPr>
        <w:t xml:space="preserve">сельских </w:t>
      </w:r>
      <w:r w:rsidRPr="00F05709">
        <w:rPr>
          <w:rFonts w:ascii="Times New Roman" w:hAnsi="Times New Roman"/>
          <w:sz w:val="24"/>
          <w:szCs w:val="24"/>
        </w:rPr>
        <w:t>поселений</w:t>
      </w:r>
      <w:r w:rsidR="00395AD9" w:rsidRPr="00F05709">
        <w:rPr>
          <w:rFonts w:ascii="Times New Roman" w:hAnsi="Times New Roman"/>
          <w:sz w:val="24"/>
          <w:szCs w:val="24"/>
        </w:rPr>
        <w:t xml:space="preserve"> Парабельского района</w:t>
      </w:r>
      <w:r w:rsidRPr="00F05709">
        <w:rPr>
          <w:rFonts w:ascii="Times New Roman" w:hAnsi="Times New Roman"/>
          <w:sz w:val="24"/>
          <w:szCs w:val="24"/>
        </w:rPr>
        <w:t xml:space="preserve"> из бюджета района в размере 10 000,</w:t>
      </w:r>
      <w:r w:rsidR="00395AD9" w:rsidRPr="00F05709">
        <w:rPr>
          <w:rFonts w:ascii="Times New Roman" w:hAnsi="Times New Roman"/>
          <w:sz w:val="24"/>
          <w:szCs w:val="24"/>
        </w:rPr>
        <w:t>0</w:t>
      </w:r>
      <w:r w:rsidRPr="00F05709">
        <w:rPr>
          <w:rFonts w:ascii="Times New Roman" w:hAnsi="Times New Roman"/>
          <w:sz w:val="24"/>
          <w:szCs w:val="24"/>
        </w:rPr>
        <w:t xml:space="preserve"> тыс.</w:t>
      </w:r>
      <w:r w:rsidR="00395AD9" w:rsidRPr="00F05709">
        <w:rPr>
          <w:rFonts w:ascii="Times New Roman" w:hAnsi="Times New Roman"/>
          <w:sz w:val="24"/>
          <w:szCs w:val="24"/>
        </w:rPr>
        <w:t xml:space="preserve"> </w:t>
      </w:r>
      <w:r w:rsidRPr="00F05709">
        <w:rPr>
          <w:rFonts w:ascii="Times New Roman" w:hAnsi="Times New Roman"/>
          <w:sz w:val="24"/>
          <w:szCs w:val="24"/>
        </w:rPr>
        <w:t xml:space="preserve">рублей </w:t>
      </w:r>
      <w:r w:rsidR="00395AD9" w:rsidRPr="00F05709">
        <w:rPr>
          <w:rFonts w:ascii="Times New Roman" w:hAnsi="Times New Roman"/>
          <w:sz w:val="24"/>
          <w:szCs w:val="24"/>
        </w:rPr>
        <w:t xml:space="preserve">ежегодно </w:t>
      </w:r>
      <w:r w:rsidRPr="00F05709">
        <w:rPr>
          <w:rFonts w:ascii="Times New Roman" w:hAnsi="Times New Roman"/>
          <w:sz w:val="24"/>
          <w:szCs w:val="24"/>
        </w:rPr>
        <w:t xml:space="preserve">и на осуществление государственных полномочий по расчету и предоставлению дотаций </w:t>
      </w:r>
      <w:r w:rsidR="00355A46" w:rsidRPr="00F05709">
        <w:rPr>
          <w:rFonts w:ascii="Times New Roman" w:hAnsi="Times New Roman"/>
          <w:sz w:val="24"/>
          <w:szCs w:val="24"/>
        </w:rPr>
        <w:t xml:space="preserve">сельским </w:t>
      </w:r>
      <w:r w:rsidRPr="00F05709">
        <w:rPr>
          <w:rFonts w:ascii="Times New Roman" w:hAnsi="Times New Roman"/>
          <w:sz w:val="24"/>
          <w:szCs w:val="24"/>
        </w:rPr>
        <w:t xml:space="preserve">поселениям </w:t>
      </w:r>
      <w:r w:rsidR="00355A46" w:rsidRPr="00F05709">
        <w:rPr>
          <w:rFonts w:ascii="Times New Roman" w:hAnsi="Times New Roman"/>
          <w:sz w:val="24"/>
          <w:szCs w:val="24"/>
        </w:rPr>
        <w:t xml:space="preserve">за счет средств </w:t>
      </w:r>
      <w:r w:rsidRPr="00F05709">
        <w:rPr>
          <w:rFonts w:ascii="Times New Roman" w:hAnsi="Times New Roman"/>
          <w:sz w:val="24"/>
          <w:szCs w:val="24"/>
        </w:rPr>
        <w:t xml:space="preserve">областного бюджета в размере </w:t>
      </w:r>
      <w:r w:rsidR="00355A46" w:rsidRPr="00F05709">
        <w:rPr>
          <w:rFonts w:ascii="Times New Roman" w:hAnsi="Times New Roman"/>
          <w:sz w:val="24"/>
          <w:szCs w:val="24"/>
        </w:rPr>
        <w:t>15</w:t>
      </w:r>
      <w:r w:rsidR="00B61BD0">
        <w:rPr>
          <w:rFonts w:ascii="Times New Roman" w:hAnsi="Times New Roman"/>
          <w:sz w:val="24"/>
          <w:szCs w:val="24"/>
        </w:rPr>
        <w:t> 874,6</w:t>
      </w:r>
      <w:r w:rsidRPr="00F05709">
        <w:rPr>
          <w:rFonts w:ascii="Times New Roman" w:hAnsi="Times New Roman"/>
          <w:sz w:val="24"/>
          <w:szCs w:val="24"/>
        </w:rPr>
        <w:t xml:space="preserve"> тыс.</w:t>
      </w:r>
      <w:r w:rsidR="00355A46" w:rsidRPr="00F05709">
        <w:rPr>
          <w:rFonts w:ascii="Times New Roman" w:hAnsi="Times New Roman"/>
          <w:sz w:val="24"/>
          <w:szCs w:val="24"/>
        </w:rPr>
        <w:t xml:space="preserve"> </w:t>
      </w:r>
      <w:r w:rsidRPr="00F05709">
        <w:rPr>
          <w:rFonts w:ascii="Times New Roman" w:hAnsi="Times New Roman"/>
          <w:sz w:val="24"/>
          <w:szCs w:val="24"/>
        </w:rPr>
        <w:t>рублей на 202</w:t>
      </w:r>
      <w:r w:rsidR="00B61BD0">
        <w:rPr>
          <w:rFonts w:ascii="Times New Roman" w:hAnsi="Times New Roman"/>
          <w:sz w:val="24"/>
          <w:szCs w:val="24"/>
        </w:rPr>
        <w:t>4</w:t>
      </w:r>
      <w:r w:rsidRPr="00F05709">
        <w:rPr>
          <w:rFonts w:ascii="Times New Roman" w:hAnsi="Times New Roman"/>
          <w:sz w:val="24"/>
          <w:szCs w:val="24"/>
        </w:rPr>
        <w:t xml:space="preserve"> год, </w:t>
      </w:r>
      <w:r w:rsidR="00B61BD0" w:rsidRPr="00F05709">
        <w:rPr>
          <w:rFonts w:ascii="Times New Roman" w:hAnsi="Times New Roman"/>
          <w:sz w:val="24"/>
          <w:szCs w:val="24"/>
        </w:rPr>
        <w:t>15 952,0</w:t>
      </w:r>
      <w:r w:rsidR="00B61BD0">
        <w:rPr>
          <w:rFonts w:ascii="Times New Roman" w:hAnsi="Times New Roman"/>
          <w:sz w:val="24"/>
          <w:szCs w:val="24"/>
        </w:rPr>
        <w:t xml:space="preserve"> </w:t>
      </w:r>
      <w:r w:rsidRPr="00F05709">
        <w:rPr>
          <w:rFonts w:ascii="Times New Roman" w:hAnsi="Times New Roman"/>
          <w:sz w:val="24"/>
          <w:szCs w:val="24"/>
        </w:rPr>
        <w:t>тыс.</w:t>
      </w:r>
      <w:r w:rsidR="00355A46" w:rsidRPr="00F05709">
        <w:rPr>
          <w:rFonts w:ascii="Times New Roman" w:hAnsi="Times New Roman"/>
          <w:sz w:val="24"/>
          <w:szCs w:val="24"/>
        </w:rPr>
        <w:t xml:space="preserve"> </w:t>
      </w:r>
      <w:r w:rsidRPr="00F05709">
        <w:rPr>
          <w:rFonts w:ascii="Times New Roman" w:hAnsi="Times New Roman"/>
          <w:sz w:val="24"/>
          <w:szCs w:val="24"/>
        </w:rPr>
        <w:t>рублей на 202</w:t>
      </w:r>
      <w:r w:rsidR="00B61BD0">
        <w:rPr>
          <w:rFonts w:ascii="Times New Roman" w:hAnsi="Times New Roman"/>
          <w:sz w:val="24"/>
          <w:szCs w:val="24"/>
        </w:rPr>
        <w:t>5</w:t>
      </w:r>
      <w:r w:rsidRPr="00F05709">
        <w:rPr>
          <w:rFonts w:ascii="Times New Roman" w:hAnsi="Times New Roman"/>
          <w:sz w:val="24"/>
          <w:szCs w:val="24"/>
        </w:rPr>
        <w:t xml:space="preserve"> год, </w:t>
      </w:r>
      <w:r w:rsidR="00355A46" w:rsidRPr="00F05709">
        <w:rPr>
          <w:rFonts w:ascii="Times New Roman" w:hAnsi="Times New Roman"/>
          <w:sz w:val="24"/>
          <w:szCs w:val="24"/>
        </w:rPr>
        <w:t>15 952,0</w:t>
      </w:r>
      <w:r w:rsidRPr="00F05709">
        <w:rPr>
          <w:rFonts w:ascii="Times New Roman" w:hAnsi="Times New Roman"/>
          <w:sz w:val="24"/>
          <w:szCs w:val="24"/>
        </w:rPr>
        <w:t xml:space="preserve"> тыс.</w:t>
      </w:r>
      <w:r w:rsidR="00355A46" w:rsidRPr="00F05709">
        <w:rPr>
          <w:rFonts w:ascii="Times New Roman" w:hAnsi="Times New Roman"/>
          <w:sz w:val="24"/>
          <w:szCs w:val="24"/>
        </w:rPr>
        <w:t xml:space="preserve"> </w:t>
      </w:r>
      <w:r w:rsidRPr="00F05709">
        <w:rPr>
          <w:rFonts w:ascii="Times New Roman" w:hAnsi="Times New Roman"/>
          <w:sz w:val="24"/>
          <w:szCs w:val="24"/>
        </w:rPr>
        <w:t>рублей на 202</w:t>
      </w:r>
      <w:r w:rsidR="00B61BD0">
        <w:rPr>
          <w:rFonts w:ascii="Times New Roman" w:hAnsi="Times New Roman"/>
          <w:sz w:val="24"/>
          <w:szCs w:val="24"/>
        </w:rPr>
        <w:t>6</w:t>
      </w:r>
      <w:r w:rsidRPr="00F05709">
        <w:rPr>
          <w:rFonts w:ascii="Times New Roman" w:hAnsi="Times New Roman"/>
          <w:sz w:val="24"/>
          <w:szCs w:val="24"/>
        </w:rPr>
        <w:t xml:space="preserve"> год.</w:t>
      </w:r>
    </w:p>
    <w:p w:rsidR="008B5234" w:rsidRPr="00F05709" w:rsidRDefault="008B5234" w:rsidP="008B5234">
      <w:pPr>
        <w:pStyle w:val="a3"/>
        <w:ind w:firstLine="709"/>
        <w:jc w:val="both"/>
        <w:rPr>
          <w:sz w:val="24"/>
        </w:rPr>
      </w:pPr>
      <w:r w:rsidRPr="00F05709">
        <w:rPr>
          <w:sz w:val="24"/>
        </w:rPr>
        <w:t xml:space="preserve">По подразделу </w:t>
      </w:r>
      <w:r w:rsidR="00355A46" w:rsidRPr="00F05709">
        <w:rPr>
          <w:sz w:val="24"/>
        </w:rPr>
        <w:t>14</w:t>
      </w:r>
      <w:r w:rsidRPr="00F05709">
        <w:rPr>
          <w:sz w:val="24"/>
        </w:rPr>
        <w:t>03 «Прочие межбюджетные трансферты общего ха</w:t>
      </w:r>
      <w:r w:rsidR="00355A46" w:rsidRPr="00F05709">
        <w:rPr>
          <w:sz w:val="24"/>
        </w:rPr>
        <w:t xml:space="preserve">рактера» предусмотрены средства на предоставление иных межбюджетных трансфертов </w:t>
      </w:r>
      <w:r w:rsidRPr="00F05709">
        <w:rPr>
          <w:sz w:val="24"/>
        </w:rPr>
        <w:t xml:space="preserve">на покрытие расчетного финансового разрыва </w:t>
      </w:r>
      <w:r w:rsidR="00355A46" w:rsidRPr="00F05709">
        <w:rPr>
          <w:sz w:val="24"/>
        </w:rPr>
        <w:t xml:space="preserve">бюджетов </w:t>
      </w:r>
      <w:r w:rsidRPr="00F05709">
        <w:rPr>
          <w:sz w:val="24"/>
        </w:rPr>
        <w:t>сельски</w:t>
      </w:r>
      <w:r w:rsidR="00355A46" w:rsidRPr="00F05709">
        <w:rPr>
          <w:sz w:val="24"/>
        </w:rPr>
        <w:t>х</w:t>
      </w:r>
      <w:r w:rsidRPr="00F05709">
        <w:rPr>
          <w:sz w:val="24"/>
        </w:rPr>
        <w:t xml:space="preserve"> поселени</w:t>
      </w:r>
      <w:r w:rsidR="00355A46" w:rsidRPr="00F05709">
        <w:rPr>
          <w:sz w:val="24"/>
        </w:rPr>
        <w:t>й:</w:t>
      </w:r>
    </w:p>
    <w:p w:rsidR="008B5234" w:rsidRPr="00F05709" w:rsidRDefault="00B61BD0" w:rsidP="008B5234">
      <w:pPr>
        <w:pStyle w:val="a3"/>
        <w:ind w:firstLine="709"/>
        <w:jc w:val="both"/>
        <w:rPr>
          <w:sz w:val="24"/>
        </w:rPr>
      </w:pPr>
      <w:r>
        <w:rPr>
          <w:sz w:val="24"/>
        </w:rPr>
        <w:t>на</w:t>
      </w:r>
      <w:r w:rsidR="008B5234" w:rsidRPr="00F05709">
        <w:rPr>
          <w:sz w:val="24"/>
        </w:rPr>
        <w:t xml:space="preserve"> 202</w:t>
      </w:r>
      <w:r>
        <w:rPr>
          <w:sz w:val="24"/>
        </w:rPr>
        <w:t>4</w:t>
      </w:r>
      <w:r w:rsidR="008B5234" w:rsidRPr="00F05709">
        <w:rPr>
          <w:sz w:val="24"/>
        </w:rPr>
        <w:t xml:space="preserve"> год – </w:t>
      </w:r>
      <w:r>
        <w:rPr>
          <w:sz w:val="24"/>
        </w:rPr>
        <w:t>24 118,7</w:t>
      </w:r>
      <w:r w:rsidR="008B5234" w:rsidRPr="00F05709">
        <w:rPr>
          <w:sz w:val="24"/>
        </w:rPr>
        <w:t xml:space="preserve"> тыс.</w:t>
      </w:r>
      <w:r w:rsidR="00355A46" w:rsidRPr="00F05709">
        <w:rPr>
          <w:sz w:val="24"/>
        </w:rPr>
        <w:t xml:space="preserve"> </w:t>
      </w:r>
      <w:r w:rsidR="008B5234" w:rsidRPr="00F05709">
        <w:rPr>
          <w:sz w:val="24"/>
        </w:rPr>
        <w:t>рублей;</w:t>
      </w:r>
    </w:p>
    <w:p w:rsidR="008B5234" w:rsidRPr="00F05709" w:rsidRDefault="00B61BD0" w:rsidP="008B5234">
      <w:pPr>
        <w:pStyle w:val="a3"/>
        <w:ind w:firstLine="709"/>
        <w:jc w:val="both"/>
        <w:rPr>
          <w:sz w:val="24"/>
        </w:rPr>
      </w:pPr>
      <w:r>
        <w:rPr>
          <w:sz w:val="24"/>
        </w:rPr>
        <w:t xml:space="preserve">на </w:t>
      </w:r>
      <w:r w:rsidR="008B5234" w:rsidRPr="00F05709">
        <w:rPr>
          <w:sz w:val="24"/>
        </w:rPr>
        <w:t>202</w:t>
      </w:r>
      <w:r>
        <w:rPr>
          <w:sz w:val="24"/>
        </w:rPr>
        <w:t>5</w:t>
      </w:r>
      <w:r w:rsidR="008B5234" w:rsidRPr="00F05709">
        <w:rPr>
          <w:sz w:val="24"/>
        </w:rPr>
        <w:t xml:space="preserve"> год – </w:t>
      </w:r>
      <w:r>
        <w:rPr>
          <w:sz w:val="24"/>
        </w:rPr>
        <w:t>24 021,8</w:t>
      </w:r>
      <w:r w:rsidR="008B5234" w:rsidRPr="00F05709">
        <w:rPr>
          <w:sz w:val="24"/>
        </w:rPr>
        <w:t xml:space="preserve"> тыс.</w:t>
      </w:r>
      <w:r w:rsidR="00355A46" w:rsidRPr="00F05709">
        <w:rPr>
          <w:sz w:val="24"/>
        </w:rPr>
        <w:t xml:space="preserve"> </w:t>
      </w:r>
      <w:r w:rsidR="008B5234" w:rsidRPr="00F05709">
        <w:rPr>
          <w:sz w:val="24"/>
        </w:rPr>
        <w:t>рублей;</w:t>
      </w:r>
    </w:p>
    <w:p w:rsidR="008B5234" w:rsidRPr="00F05709" w:rsidRDefault="00B61BD0" w:rsidP="008B5234">
      <w:pPr>
        <w:pStyle w:val="a3"/>
        <w:ind w:firstLine="709"/>
        <w:jc w:val="both"/>
        <w:rPr>
          <w:sz w:val="24"/>
        </w:rPr>
      </w:pPr>
      <w:r>
        <w:rPr>
          <w:sz w:val="24"/>
        </w:rPr>
        <w:t>на</w:t>
      </w:r>
      <w:r w:rsidR="008B5234" w:rsidRPr="00F05709">
        <w:rPr>
          <w:sz w:val="24"/>
        </w:rPr>
        <w:t xml:space="preserve"> 202</w:t>
      </w:r>
      <w:r>
        <w:rPr>
          <w:sz w:val="24"/>
        </w:rPr>
        <w:t>6</w:t>
      </w:r>
      <w:r w:rsidR="008B5234" w:rsidRPr="00F05709">
        <w:rPr>
          <w:sz w:val="24"/>
        </w:rPr>
        <w:t xml:space="preserve"> год – </w:t>
      </w:r>
      <w:r>
        <w:rPr>
          <w:sz w:val="24"/>
        </w:rPr>
        <w:t>23 900,4</w:t>
      </w:r>
      <w:r w:rsidR="008B5234" w:rsidRPr="00F05709">
        <w:rPr>
          <w:sz w:val="24"/>
        </w:rPr>
        <w:t xml:space="preserve"> тыс.</w:t>
      </w:r>
      <w:r w:rsidR="00355A46" w:rsidRPr="00F05709">
        <w:rPr>
          <w:sz w:val="24"/>
        </w:rPr>
        <w:t xml:space="preserve"> </w:t>
      </w:r>
      <w:r w:rsidR="008B5234" w:rsidRPr="00F05709">
        <w:rPr>
          <w:sz w:val="24"/>
        </w:rPr>
        <w:t>рублей.</w:t>
      </w:r>
    </w:p>
    <w:p w:rsidR="008B5234" w:rsidRPr="00F05709" w:rsidRDefault="008B5234" w:rsidP="008B523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709">
        <w:rPr>
          <w:rFonts w:ascii="Times New Roman" w:hAnsi="Times New Roman"/>
          <w:sz w:val="24"/>
          <w:szCs w:val="24"/>
        </w:rPr>
        <w:t>Объем дотаций на выравнивание бюджетной обеспеченности сельских поселений</w:t>
      </w:r>
      <w:r w:rsidR="00355A46" w:rsidRPr="00F05709">
        <w:rPr>
          <w:rFonts w:ascii="Times New Roman" w:hAnsi="Times New Roman"/>
          <w:sz w:val="24"/>
          <w:szCs w:val="24"/>
        </w:rPr>
        <w:t xml:space="preserve"> и объем</w:t>
      </w:r>
      <w:r w:rsidRPr="00F05709">
        <w:rPr>
          <w:rFonts w:ascii="Times New Roman" w:hAnsi="Times New Roman"/>
          <w:sz w:val="24"/>
          <w:szCs w:val="24"/>
        </w:rPr>
        <w:t xml:space="preserve"> </w:t>
      </w:r>
      <w:r w:rsidR="00355A46" w:rsidRPr="00F05709">
        <w:rPr>
          <w:rFonts w:ascii="Times New Roman" w:hAnsi="Times New Roman"/>
          <w:sz w:val="24"/>
          <w:szCs w:val="24"/>
        </w:rPr>
        <w:t xml:space="preserve">иных межбюджетных трансфертов на покрытие расчетного финансового разрыва бюджетов сельских поселений </w:t>
      </w:r>
      <w:r w:rsidRPr="00F05709">
        <w:rPr>
          <w:rFonts w:ascii="Times New Roman" w:hAnsi="Times New Roman"/>
          <w:sz w:val="24"/>
          <w:szCs w:val="24"/>
        </w:rPr>
        <w:t>рассчитан</w:t>
      </w:r>
      <w:r w:rsidR="00355A46" w:rsidRPr="00F05709">
        <w:rPr>
          <w:rFonts w:ascii="Times New Roman" w:hAnsi="Times New Roman"/>
          <w:sz w:val="24"/>
          <w:szCs w:val="24"/>
        </w:rPr>
        <w:t>ы</w:t>
      </w:r>
      <w:r w:rsidRPr="00F05709">
        <w:rPr>
          <w:rFonts w:ascii="Times New Roman" w:hAnsi="Times New Roman"/>
          <w:sz w:val="24"/>
          <w:szCs w:val="24"/>
        </w:rPr>
        <w:t xml:space="preserve"> согласно </w:t>
      </w:r>
      <w:r w:rsidR="00355A46" w:rsidRPr="00F05709">
        <w:rPr>
          <w:rFonts w:ascii="Times New Roman" w:hAnsi="Times New Roman"/>
          <w:sz w:val="24"/>
          <w:szCs w:val="24"/>
        </w:rPr>
        <w:t>м</w:t>
      </w:r>
      <w:r w:rsidRPr="00F05709">
        <w:rPr>
          <w:rFonts w:ascii="Times New Roman" w:hAnsi="Times New Roman"/>
          <w:sz w:val="24"/>
          <w:szCs w:val="24"/>
        </w:rPr>
        <w:t>етодик расчета</w:t>
      </w:r>
      <w:r w:rsidR="00355A46" w:rsidRPr="00F05709">
        <w:rPr>
          <w:rFonts w:ascii="Times New Roman" w:hAnsi="Times New Roman"/>
          <w:sz w:val="24"/>
          <w:szCs w:val="24"/>
        </w:rPr>
        <w:t>, представленных в материалах к проекту бюджета района.</w:t>
      </w:r>
      <w:r w:rsidRPr="00F05709">
        <w:rPr>
          <w:rFonts w:ascii="Times New Roman" w:hAnsi="Times New Roman"/>
          <w:sz w:val="24"/>
          <w:szCs w:val="24"/>
        </w:rPr>
        <w:t xml:space="preserve">  </w:t>
      </w:r>
    </w:p>
    <w:p w:rsidR="00FC1C3A" w:rsidRPr="00F05709" w:rsidRDefault="00FC1C3A" w:rsidP="008B5234">
      <w:pPr>
        <w:jc w:val="center"/>
        <w:rPr>
          <w:b/>
          <w:bCs/>
          <w:iCs/>
          <w:highlight w:val="yellow"/>
        </w:rPr>
      </w:pPr>
    </w:p>
    <w:p w:rsidR="00707B5F" w:rsidRPr="00EC7C0D" w:rsidRDefault="002C1CC5" w:rsidP="00707B5F">
      <w:pPr>
        <w:jc w:val="center"/>
        <w:rPr>
          <w:b/>
          <w:bCs/>
          <w:iCs/>
        </w:rPr>
      </w:pPr>
      <w:r>
        <w:rPr>
          <w:b/>
          <w:bCs/>
          <w:iCs/>
        </w:rPr>
        <w:t>Формирование бюджета района в разрезе муниципальных программ</w:t>
      </w:r>
    </w:p>
    <w:p w:rsidR="00707B5F" w:rsidRPr="00EC7C0D" w:rsidRDefault="00707B5F" w:rsidP="00707B5F">
      <w:pPr>
        <w:pStyle w:val="ConsPlusNormal"/>
        <w:ind w:firstLine="709"/>
        <w:jc w:val="both"/>
        <w:rPr>
          <w:bCs/>
          <w:sz w:val="24"/>
          <w:szCs w:val="24"/>
          <w:lang w:eastAsia="en-US"/>
        </w:rPr>
      </w:pPr>
      <w:r w:rsidRPr="00EC7C0D">
        <w:rPr>
          <w:bCs/>
          <w:sz w:val="24"/>
          <w:szCs w:val="24"/>
          <w:lang w:eastAsia="en-US"/>
        </w:rPr>
        <w:t>Муниципальные программы, предлагаемые к финансированию в бюджете района на 202</w:t>
      </w:r>
      <w:r w:rsidR="00EC7C0D" w:rsidRPr="00EC7C0D">
        <w:rPr>
          <w:bCs/>
          <w:sz w:val="24"/>
          <w:szCs w:val="24"/>
          <w:lang w:eastAsia="en-US"/>
        </w:rPr>
        <w:t>4</w:t>
      </w:r>
      <w:r w:rsidR="002C1CC5">
        <w:rPr>
          <w:bCs/>
          <w:sz w:val="24"/>
          <w:szCs w:val="24"/>
          <w:lang w:eastAsia="en-US"/>
        </w:rPr>
        <w:t xml:space="preserve"> </w:t>
      </w:r>
      <w:r w:rsidRPr="00EC7C0D">
        <w:rPr>
          <w:bCs/>
          <w:sz w:val="24"/>
          <w:szCs w:val="24"/>
          <w:lang w:eastAsia="en-US"/>
        </w:rPr>
        <w:t>-202</w:t>
      </w:r>
      <w:r w:rsidR="00EC7C0D" w:rsidRPr="00EC7C0D">
        <w:rPr>
          <w:bCs/>
          <w:sz w:val="24"/>
          <w:szCs w:val="24"/>
          <w:lang w:eastAsia="en-US"/>
        </w:rPr>
        <w:t>6</w:t>
      </w:r>
      <w:r w:rsidR="00355A46" w:rsidRPr="00EC7C0D">
        <w:rPr>
          <w:bCs/>
          <w:sz w:val="24"/>
          <w:szCs w:val="24"/>
          <w:lang w:eastAsia="en-US"/>
        </w:rPr>
        <w:t xml:space="preserve"> гг.</w:t>
      </w:r>
      <w:r w:rsidRPr="00EC7C0D">
        <w:rPr>
          <w:bCs/>
          <w:sz w:val="24"/>
          <w:szCs w:val="24"/>
          <w:lang w:eastAsia="en-US"/>
        </w:rPr>
        <w:t>, направлены на достижение целей Стратегии социально-экономического развития муниципального образования «Парабельский район» Томской области до 2030 года.</w:t>
      </w:r>
    </w:p>
    <w:p w:rsidR="00707B5F" w:rsidRPr="00EC7C0D" w:rsidRDefault="00707B5F" w:rsidP="00707B5F">
      <w:pPr>
        <w:ind w:firstLine="709"/>
        <w:jc w:val="both"/>
        <w:rPr>
          <w:bCs/>
        </w:rPr>
      </w:pPr>
      <w:r w:rsidRPr="00EC7C0D">
        <w:rPr>
          <w:bCs/>
        </w:rPr>
        <w:t>Информация об объемах расходов на реализацию муниципальных программ на 202</w:t>
      </w:r>
      <w:r w:rsidR="00EC7C0D" w:rsidRPr="00EC7C0D">
        <w:rPr>
          <w:bCs/>
        </w:rPr>
        <w:t>4</w:t>
      </w:r>
      <w:r w:rsidR="002C1CC5">
        <w:rPr>
          <w:bCs/>
        </w:rPr>
        <w:t xml:space="preserve"> </w:t>
      </w:r>
      <w:r w:rsidRPr="00EC7C0D">
        <w:rPr>
          <w:bCs/>
        </w:rPr>
        <w:t>-</w:t>
      </w:r>
      <w:r w:rsidR="002C1CC5">
        <w:rPr>
          <w:bCs/>
        </w:rPr>
        <w:t xml:space="preserve"> </w:t>
      </w:r>
      <w:r w:rsidRPr="00EC7C0D">
        <w:rPr>
          <w:bCs/>
        </w:rPr>
        <w:t>202</w:t>
      </w:r>
      <w:r w:rsidR="00EC7C0D" w:rsidRPr="00EC7C0D">
        <w:rPr>
          <w:bCs/>
        </w:rPr>
        <w:t>6</w:t>
      </w:r>
      <w:r w:rsidR="00355A46" w:rsidRPr="00EC7C0D">
        <w:rPr>
          <w:bCs/>
        </w:rPr>
        <w:t xml:space="preserve"> гг. </w:t>
      </w:r>
      <w:r w:rsidRPr="00EC7C0D">
        <w:rPr>
          <w:bCs/>
        </w:rPr>
        <w:t xml:space="preserve">представлена в приложении 6 к проекту </w:t>
      </w:r>
      <w:r w:rsidR="00355A46" w:rsidRPr="00EC7C0D">
        <w:rPr>
          <w:bCs/>
        </w:rPr>
        <w:t>бюджета района</w:t>
      </w:r>
      <w:r w:rsidRPr="00EC7C0D">
        <w:rPr>
          <w:bCs/>
        </w:rPr>
        <w:t>.</w:t>
      </w:r>
    </w:p>
    <w:p w:rsidR="00707B5F" w:rsidRPr="00BA362B" w:rsidRDefault="003832FC" w:rsidP="00707B5F">
      <w:pPr>
        <w:autoSpaceDE w:val="0"/>
        <w:autoSpaceDN w:val="0"/>
        <w:adjustRightInd w:val="0"/>
        <w:ind w:firstLine="709"/>
        <w:jc w:val="both"/>
        <w:outlineLvl w:val="0"/>
        <w:rPr>
          <w:bCs/>
        </w:rPr>
      </w:pPr>
      <w:r w:rsidRPr="00BA362B">
        <w:rPr>
          <w:bCs/>
        </w:rPr>
        <w:t>Проектом б</w:t>
      </w:r>
      <w:r w:rsidR="00707B5F" w:rsidRPr="00BA362B">
        <w:rPr>
          <w:bCs/>
        </w:rPr>
        <w:t>юджет</w:t>
      </w:r>
      <w:r w:rsidRPr="00BA362B">
        <w:rPr>
          <w:bCs/>
        </w:rPr>
        <w:t>а</w:t>
      </w:r>
      <w:r w:rsidR="00707B5F" w:rsidRPr="00BA362B">
        <w:rPr>
          <w:bCs/>
        </w:rPr>
        <w:t xml:space="preserve"> </w:t>
      </w:r>
      <w:r w:rsidR="005E03C9" w:rsidRPr="00BA362B">
        <w:rPr>
          <w:bCs/>
        </w:rPr>
        <w:t>района</w:t>
      </w:r>
      <w:r w:rsidR="00707B5F" w:rsidRPr="00BA362B">
        <w:rPr>
          <w:bCs/>
        </w:rPr>
        <w:t xml:space="preserve"> </w:t>
      </w:r>
      <w:r w:rsidRPr="00BA362B">
        <w:rPr>
          <w:bCs/>
        </w:rPr>
        <w:t xml:space="preserve">предусмотрено финансирование </w:t>
      </w:r>
      <w:r w:rsidR="00BB2124" w:rsidRPr="00BA362B">
        <w:rPr>
          <w:bCs/>
        </w:rPr>
        <w:t xml:space="preserve">8 </w:t>
      </w:r>
      <w:r w:rsidR="00707B5F" w:rsidRPr="00BA362B">
        <w:rPr>
          <w:bCs/>
        </w:rPr>
        <w:t xml:space="preserve">муниципальных программ (далее – МП), перечень которых утвержден распоряжением Администрации Парабельского района от </w:t>
      </w:r>
      <w:r w:rsidR="00677A3B" w:rsidRPr="00BA362B">
        <w:rPr>
          <w:bCs/>
        </w:rPr>
        <w:t>09.10.2018</w:t>
      </w:r>
      <w:r w:rsidR="00707B5F" w:rsidRPr="00BA362B">
        <w:rPr>
          <w:bCs/>
        </w:rPr>
        <w:t xml:space="preserve"> г. №</w:t>
      </w:r>
      <w:r w:rsidR="00677A3B" w:rsidRPr="00BA362B">
        <w:rPr>
          <w:bCs/>
        </w:rPr>
        <w:t>270</w:t>
      </w:r>
      <w:r w:rsidR="00707B5F" w:rsidRPr="00BA362B">
        <w:rPr>
          <w:bCs/>
        </w:rPr>
        <w:t>а</w:t>
      </w:r>
      <w:r w:rsidR="005515D3" w:rsidRPr="00BA362B">
        <w:rPr>
          <w:bCs/>
        </w:rPr>
        <w:t xml:space="preserve"> «</w:t>
      </w:r>
      <w:r w:rsidR="00677A3B" w:rsidRPr="00BA362B">
        <w:t>О перечне муниципальных программ»</w:t>
      </w:r>
      <w:r w:rsidR="00707B5F" w:rsidRPr="00BA362B">
        <w:rPr>
          <w:bCs/>
        </w:rPr>
        <w:t>. Общий объем на реализацию муниципальных программ составляет</w:t>
      </w:r>
      <w:r w:rsidR="00677A3B" w:rsidRPr="00BA362B">
        <w:rPr>
          <w:bCs/>
        </w:rPr>
        <w:t>:</w:t>
      </w:r>
    </w:p>
    <w:p w:rsidR="00707B5F" w:rsidRPr="00BA362B" w:rsidRDefault="00677A3B" w:rsidP="00BB2124">
      <w:pPr>
        <w:pStyle w:val="ac"/>
        <w:autoSpaceDE w:val="0"/>
        <w:autoSpaceDN w:val="0"/>
        <w:adjustRightInd w:val="0"/>
        <w:ind w:left="709"/>
        <w:jc w:val="both"/>
        <w:outlineLvl w:val="0"/>
        <w:rPr>
          <w:bCs/>
        </w:rPr>
      </w:pPr>
      <w:r w:rsidRPr="00BA362B">
        <w:rPr>
          <w:bCs/>
        </w:rPr>
        <w:t xml:space="preserve">на </w:t>
      </w:r>
      <w:r w:rsidR="00707B5F" w:rsidRPr="00BA362B">
        <w:rPr>
          <w:bCs/>
        </w:rPr>
        <w:t>202</w:t>
      </w:r>
      <w:r w:rsidR="00EC7C0D" w:rsidRPr="00BA362B">
        <w:rPr>
          <w:bCs/>
        </w:rPr>
        <w:t>4</w:t>
      </w:r>
      <w:r w:rsidR="00707B5F" w:rsidRPr="00BA362B">
        <w:rPr>
          <w:bCs/>
        </w:rPr>
        <w:t xml:space="preserve"> год – </w:t>
      </w:r>
      <w:r w:rsidR="00EC7C0D" w:rsidRPr="00BA362B">
        <w:rPr>
          <w:bCs/>
        </w:rPr>
        <w:t>763 880,3</w:t>
      </w:r>
      <w:r w:rsidR="00707B5F" w:rsidRPr="00BA362B">
        <w:rPr>
          <w:bCs/>
        </w:rPr>
        <w:t xml:space="preserve"> тыс. рублей;</w:t>
      </w:r>
    </w:p>
    <w:p w:rsidR="00707B5F" w:rsidRPr="00BA362B" w:rsidRDefault="00677A3B" w:rsidP="00BB2124">
      <w:pPr>
        <w:pStyle w:val="ac"/>
        <w:autoSpaceDE w:val="0"/>
        <w:autoSpaceDN w:val="0"/>
        <w:adjustRightInd w:val="0"/>
        <w:ind w:left="709"/>
        <w:jc w:val="both"/>
        <w:outlineLvl w:val="0"/>
        <w:rPr>
          <w:bCs/>
        </w:rPr>
      </w:pPr>
      <w:r w:rsidRPr="00BA362B">
        <w:rPr>
          <w:bCs/>
        </w:rPr>
        <w:t xml:space="preserve">на </w:t>
      </w:r>
      <w:r w:rsidR="00707B5F" w:rsidRPr="00BA362B">
        <w:rPr>
          <w:bCs/>
        </w:rPr>
        <w:t>202</w:t>
      </w:r>
      <w:r w:rsidR="00EC7C0D" w:rsidRPr="00BA362B">
        <w:rPr>
          <w:bCs/>
        </w:rPr>
        <w:t>5</w:t>
      </w:r>
      <w:r w:rsidR="00707B5F" w:rsidRPr="00BA362B">
        <w:rPr>
          <w:bCs/>
        </w:rPr>
        <w:t xml:space="preserve"> год – </w:t>
      </w:r>
      <w:r w:rsidR="00BA362B" w:rsidRPr="00BA362B">
        <w:rPr>
          <w:bCs/>
        </w:rPr>
        <w:t>749 240,9</w:t>
      </w:r>
      <w:r w:rsidR="00707B5F" w:rsidRPr="00BA362B">
        <w:rPr>
          <w:bCs/>
        </w:rPr>
        <w:t xml:space="preserve"> тыс. рублей;</w:t>
      </w:r>
    </w:p>
    <w:p w:rsidR="00707B5F" w:rsidRPr="00BA362B" w:rsidRDefault="00677A3B" w:rsidP="00BB2124">
      <w:pPr>
        <w:pStyle w:val="ac"/>
        <w:autoSpaceDE w:val="0"/>
        <w:autoSpaceDN w:val="0"/>
        <w:adjustRightInd w:val="0"/>
        <w:ind w:left="709"/>
        <w:jc w:val="both"/>
        <w:outlineLvl w:val="0"/>
        <w:rPr>
          <w:bCs/>
        </w:rPr>
      </w:pPr>
      <w:r w:rsidRPr="00BA362B">
        <w:rPr>
          <w:bCs/>
        </w:rPr>
        <w:t xml:space="preserve">на </w:t>
      </w:r>
      <w:r w:rsidR="00707B5F" w:rsidRPr="00BA362B">
        <w:rPr>
          <w:bCs/>
        </w:rPr>
        <w:t>202</w:t>
      </w:r>
      <w:r w:rsidR="00EC7C0D" w:rsidRPr="00BA362B">
        <w:rPr>
          <w:bCs/>
        </w:rPr>
        <w:t>6</w:t>
      </w:r>
      <w:r w:rsidR="00707B5F" w:rsidRPr="00BA362B">
        <w:rPr>
          <w:bCs/>
        </w:rPr>
        <w:t xml:space="preserve"> год – </w:t>
      </w:r>
      <w:r w:rsidR="00BA362B" w:rsidRPr="00BA362B">
        <w:rPr>
          <w:bCs/>
        </w:rPr>
        <w:t>749 588,2</w:t>
      </w:r>
      <w:r w:rsidR="00707B5F" w:rsidRPr="00BA362B">
        <w:rPr>
          <w:bCs/>
        </w:rPr>
        <w:t xml:space="preserve"> тыс. рублей.</w:t>
      </w:r>
    </w:p>
    <w:p w:rsidR="00707B5F" w:rsidRPr="00BA362B" w:rsidRDefault="00707B5F" w:rsidP="00707B5F">
      <w:pPr>
        <w:rPr>
          <w:bCs/>
        </w:rPr>
      </w:pPr>
      <w:r w:rsidRPr="00BA362B">
        <w:rPr>
          <w:bCs/>
        </w:rPr>
        <w:t xml:space="preserve">Доля программных мероприятий в общем объеме расходов бюджета составляет </w:t>
      </w:r>
      <w:r w:rsidR="00BB2124" w:rsidRPr="00BA362B">
        <w:rPr>
          <w:bCs/>
        </w:rPr>
        <w:t xml:space="preserve">более </w:t>
      </w:r>
      <w:r w:rsidRPr="00BA362B">
        <w:rPr>
          <w:bCs/>
        </w:rPr>
        <w:t>8</w:t>
      </w:r>
      <w:r w:rsidR="00BA362B" w:rsidRPr="00BA362B">
        <w:rPr>
          <w:bCs/>
        </w:rPr>
        <w:t>6</w:t>
      </w:r>
      <w:r w:rsidRPr="00BA362B">
        <w:rPr>
          <w:bCs/>
        </w:rPr>
        <w:t>%.</w:t>
      </w:r>
    </w:p>
    <w:p w:rsidR="00707B5F" w:rsidRPr="00BA362B" w:rsidRDefault="00707B5F" w:rsidP="00707B5F"/>
    <w:p w:rsidR="00707B5F" w:rsidRPr="00BA362B" w:rsidRDefault="00707B5F" w:rsidP="00707B5F">
      <w:pPr>
        <w:jc w:val="center"/>
        <w:rPr>
          <w:b/>
        </w:rPr>
      </w:pPr>
      <w:r w:rsidRPr="00BA362B">
        <w:rPr>
          <w:b/>
        </w:rPr>
        <w:t>Муниципальная программа</w:t>
      </w:r>
    </w:p>
    <w:p w:rsidR="00707B5F" w:rsidRPr="00BA362B" w:rsidRDefault="00707B5F" w:rsidP="00707B5F">
      <w:pPr>
        <w:jc w:val="center"/>
        <w:rPr>
          <w:b/>
        </w:rPr>
      </w:pPr>
      <w:r w:rsidRPr="00BA362B">
        <w:rPr>
          <w:b/>
        </w:rPr>
        <w:t xml:space="preserve"> «Развитие системы образования Парабельского района»</w:t>
      </w:r>
    </w:p>
    <w:p w:rsidR="00707B5F" w:rsidRPr="00BA362B" w:rsidRDefault="00707B5F" w:rsidP="00707B5F">
      <w:pPr>
        <w:ind w:firstLine="709"/>
        <w:jc w:val="both"/>
        <w:rPr>
          <w:lang w:eastAsia="ar-SA"/>
        </w:rPr>
      </w:pPr>
      <w:r w:rsidRPr="00BA362B">
        <w:rPr>
          <w:lang w:eastAsia="ar-SA"/>
        </w:rPr>
        <w:t>Ответственным исполнителем МП является муниципальное казенное учреждение Отдел образования Администрации Парабельского района (далее - Отдел образования).</w:t>
      </w:r>
    </w:p>
    <w:p w:rsidR="00707B5F" w:rsidRPr="00BA362B" w:rsidRDefault="00707B5F" w:rsidP="00707B5F">
      <w:pPr>
        <w:ind w:firstLine="709"/>
        <w:jc w:val="both"/>
      </w:pPr>
      <w:r w:rsidRPr="00BA362B">
        <w:rPr>
          <w:lang w:eastAsia="ar-SA"/>
        </w:rPr>
        <w:t xml:space="preserve">В структуре программных мероприятий расходы на реализацию МП </w:t>
      </w:r>
      <w:r w:rsidRPr="00BA362B">
        <w:t xml:space="preserve">«Развитие системы образования Парабельского района» составляют </w:t>
      </w:r>
      <w:r w:rsidR="00BA362B" w:rsidRPr="00BA362B">
        <w:t>71</w:t>
      </w:r>
      <w:r w:rsidRPr="00BA362B">
        <w:t xml:space="preserve">%. </w:t>
      </w:r>
      <w:r w:rsidRPr="00BA362B">
        <w:rPr>
          <w:lang w:eastAsia="ar-SA"/>
        </w:rPr>
        <w:t xml:space="preserve"> </w:t>
      </w:r>
    </w:p>
    <w:p w:rsidR="00BA362B" w:rsidRDefault="00707B5F" w:rsidP="00BA362B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BA362B">
        <w:rPr>
          <w:rFonts w:eastAsia="Times New Roman"/>
          <w:b w:val="0"/>
          <w:i w:val="0"/>
          <w:color w:val="auto"/>
          <w:sz w:val="24"/>
          <w:szCs w:val="24"/>
          <w:lang w:eastAsia="ar-SA"/>
        </w:rPr>
        <w:t>Объемы бюджетных ассигнований на реализацию МП в 202</w:t>
      </w:r>
      <w:r w:rsidR="00BA362B">
        <w:rPr>
          <w:rFonts w:eastAsia="Times New Roman"/>
          <w:b w:val="0"/>
          <w:i w:val="0"/>
          <w:color w:val="auto"/>
          <w:sz w:val="24"/>
          <w:szCs w:val="24"/>
          <w:lang w:eastAsia="ar-SA"/>
        </w:rPr>
        <w:t>4</w:t>
      </w:r>
      <w:r w:rsidR="00AD2927" w:rsidRPr="00BA362B">
        <w:rPr>
          <w:rFonts w:eastAsia="Times New Roman"/>
          <w:b w:val="0"/>
          <w:i w:val="0"/>
          <w:color w:val="auto"/>
          <w:sz w:val="24"/>
          <w:szCs w:val="24"/>
          <w:lang w:eastAsia="ar-SA"/>
        </w:rPr>
        <w:t>-202</w:t>
      </w:r>
      <w:r w:rsidR="00BA362B">
        <w:rPr>
          <w:rFonts w:eastAsia="Times New Roman"/>
          <w:b w:val="0"/>
          <w:i w:val="0"/>
          <w:color w:val="auto"/>
          <w:sz w:val="24"/>
          <w:szCs w:val="24"/>
          <w:lang w:eastAsia="ar-SA"/>
        </w:rPr>
        <w:t>6</w:t>
      </w:r>
      <w:r w:rsidRPr="00BA362B">
        <w:rPr>
          <w:b w:val="0"/>
          <w:i w:val="0"/>
          <w:color w:val="auto"/>
          <w:sz w:val="24"/>
          <w:szCs w:val="24"/>
        </w:rPr>
        <w:t xml:space="preserve"> годах</w:t>
      </w:r>
      <w:r w:rsidR="00BA362B">
        <w:rPr>
          <w:b w:val="0"/>
          <w:i w:val="0"/>
          <w:color w:val="auto"/>
          <w:sz w:val="24"/>
          <w:szCs w:val="24"/>
        </w:rPr>
        <w:t>:</w:t>
      </w:r>
    </w:p>
    <w:p w:rsidR="00707B5F" w:rsidRPr="00BA362B" w:rsidRDefault="00707B5F" w:rsidP="00BA362B">
      <w:pPr>
        <w:pStyle w:val="25"/>
        <w:spacing w:line="240" w:lineRule="auto"/>
        <w:ind w:right="0" w:firstLine="720"/>
        <w:jc w:val="right"/>
        <w:rPr>
          <w:b w:val="0"/>
          <w:i w:val="0"/>
          <w:color w:val="auto"/>
          <w:sz w:val="24"/>
          <w:szCs w:val="24"/>
        </w:rPr>
      </w:pPr>
      <w:r w:rsidRPr="00BA362B">
        <w:rPr>
          <w:b w:val="0"/>
          <w:i w:val="0"/>
          <w:color w:val="auto"/>
          <w:sz w:val="24"/>
          <w:szCs w:val="24"/>
        </w:rPr>
        <w:t>тыс.</w:t>
      </w:r>
      <w:r w:rsidR="00AD2927" w:rsidRPr="00BA362B">
        <w:rPr>
          <w:b w:val="0"/>
          <w:i w:val="0"/>
          <w:color w:val="auto"/>
          <w:sz w:val="24"/>
          <w:szCs w:val="24"/>
        </w:rPr>
        <w:t xml:space="preserve"> </w:t>
      </w:r>
      <w:r w:rsidRPr="00BA362B">
        <w:rPr>
          <w:b w:val="0"/>
          <w:i w:val="0"/>
          <w:color w:val="auto"/>
          <w:sz w:val="24"/>
          <w:szCs w:val="24"/>
        </w:rPr>
        <w:t>рублей</w:t>
      </w:r>
    </w:p>
    <w:tbl>
      <w:tblPr>
        <w:tblW w:w="10206" w:type="dxa"/>
        <w:jc w:val="center"/>
        <w:tblCellMar>
          <w:left w:w="28" w:type="dxa"/>
          <w:right w:w="28" w:type="dxa"/>
        </w:tblCellMar>
        <w:tblLook w:val="00A0"/>
      </w:tblPr>
      <w:tblGrid>
        <w:gridCol w:w="6611"/>
        <w:gridCol w:w="1225"/>
        <w:gridCol w:w="1191"/>
        <w:gridCol w:w="1179"/>
      </w:tblGrid>
      <w:tr w:rsidR="00707B5F" w:rsidRPr="004768CE" w:rsidTr="004768CE">
        <w:trPr>
          <w:trHeight w:val="375"/>
          <w:tblHeader/>
          <w:jc w:val="center"/>
        </w:trPr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F" w:rsidRPr="004768CE" w:rsidRDefault="00707B5F" w:rsidP="00707B5F">
            <w:pPr>
              <w:pStyle w:val="a3"/>
              <w:jc w:val="center"/>
              <w:outlineLvl w:val="0"/>
              <w:rPr>
                <w:b/>
                <w:szCs w:val="22"/>
              </w:rPr>
            </w:pPr>
            <w:r w:rsidRPr="004768CE">
              <w:rPr>
                <w:b/>
                <w:szCs w:val="22"/>
              </w:rPr>
              <w:t>Наименование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B5F" w:rsidRPr="004768CE" w:rsidRDefault="00707B5F" w:rsidP="00BA36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768CE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BA362B" w:rsidRPr="004768CE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AD2927" w:rsidRPr="004768C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B5F" w:rsidRPr="004768CE" w:rsidRDefault="00707B5F" w:rsidP="00BA36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768CE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BA362B" w:rsidRPr="004768CE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4768CE">
              <w:rPr>
                <w:b/>
                <w:bCs/>
                <w:color w:val="000000"/>
                <w:sz w:val="22"/>
                <w:szCs w:val="22"/>
              </w:rPr>
              <w:t xml:space="preserve"> год 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B5F" w:rsidRPr="004768CE" w:rsidRDefault="00707B5F" w:rsidP="00BA36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768CE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BA362B" w:rsidRPr="004768CE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4768CE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4768CE" w:rsidRPr="004768CE" w:rsidTr="004768CE">
        <w:trPr>
          <w:trHeight w:val="58"/>
          <w:tblHeader/>
          <w:jc w:val="center"/>
        </w:trPr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CE" w:rsidRPr="004768CE" w:rsidRDefault="004768CE">
            <w:pPr>
              <w:rPr>
                <w:b/>
                <w:bCs/>
                <w:sz w:val="22"/>
                <w:szCs w:val="22"/>
              </w:rPr>
            </w:pPr>
            <w:r w:rsidRPr="004768CE">
              <w:rPr>
                <w:b/>
                <w:bCs/>
                <w:sz w:val="22"/>
                <w:szCs w:val="22"/>
              </w:rPr>
              <w:t> Всего</w:t>
            </w:r>
            <w:r>
              <w:rPr>
                <w:b/>
                <w:bCs/>
                <w:sz w:val="22"/>
                <w:szCs w:val="22"/>
              </w:rPr>
              <w:t>, в том числе по подпрограммам: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8CE" w:rsidRPr="004768CE" w:rsidRDefault="004768CE">
            <w:pPr>
              <w:jc w:val="right"/>
              <w:rPr>
                <w:b/>
                <w:bCs/>
                <w:sz w:val="22"/>
                <w:szCs w:val="22"/>
              </w:rPr>
            </w:pPr>
            <w:r w:rsidRPr="004768CE">
              <w:rPr>
                <w:b/>
                <w:bCs/>
                <w:sz w:val="22"/>
                <w:szCs w:val="22"/>
              </w:rPr>
              <w:t>543 234,4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8CE" w:rsidRPr="004768CE" w:rsidRDefault="004768CE">
            <w:pPr>
              <w:jc w:val="right"/>
              <w:rPr>
                <w:b/>
                <w:bCs/>
                <w:sz w:val="22"/>
                <w:szCs w:val="22"/>
              </w:rPr>
            </w:pPr>
            <w:r w:rsidRPr="004768CE">
              <w:rPr>
                <w:b/>
                <w:bCs/>
                <w:sz w:val="22"/>
                <w:szCs w:val="22"/>
              </w:rPr>
              <w:t>543 234,4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8CE" w:rsidRPr="004768CE" w:rsidRDefault="004768CE">
            <w:pPr>
              <w:jc w:val="right"/>
              <w:rPr>
                <w:b/>
                <w:bCs/>
                <w:sz w:val="22"/>
                <w:szCs w:val="22"/>
              </w:rPr>
            </w:pPr>
            <w:r w:rsidRPr="004768CE">
              <w:rPr>
                <w:b/>
                <w:bCs/>
                <w:sz w:val="22"/>
                <w:szCs w:val="22"/>
              </w:rPr>
              <w:t>543 234,4</w:t>
            </w:r>
          </w:p>
        </w:tc>
      </w:tr>
      <w:tr w:rsidR="004768CE" w:rsidRPr="004768CE" w:rsidTr="004768CE">
        <w:trPr>
          <w:trHeight w:val="188"/>
          <w:tblHeader/>
          <w:jc w:val="center"/>
        </w:trPr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 xml:space="preserve">Развитие </w:t>
            </w:r>
            <w:proofErr w:type="gramStart"/>
            <w:r w:rsidRPr="004768CE">
              <w:rPr>
                <w:sz w:val="22"/>
                <w:szCs w:val="22"/>
              </w:rPr>
              <w:t>дошкольного</w:t>
            </w:r>
            <w:proofErr w:type="gramEnd"/>
            <w:r w:rsidRPr="004768CE">
              <w:rPr>
                <w:sz w:val="22"/>
                <w:szCs w:val="22"/>
              </w:rPr>
              <w:t xml:space="preserve"> образования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105 505,0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105 505,0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105 505,0</w:t>
            </w:r>
          </w:p>
        </w:tc>
      </w:tr>
      <w:tr w:rsidR="004768CE" w:rsidRPr="004768CE" w:rsidTr="004768CE">
        <w:trPr>
          <w:trHeight w:val="77"/>
          <w:tblHeader/>
          <w:jc w:val="center"/>
        </w:trPr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Развитие начального, общего, основного общего, среднего общего образования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329 278,2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329 278,2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329 278,2</w:t>
            </w:r>
          </w:p>
        </w:tc>
      </w:tr>
      <w:tr w:rsidR="004768CE" w:rsidRPr="004768CE" w:rsidTr="004768CE">
        <w:trPr>
          <w:trHeight w:val="77"/>
          <w:tblHeader/>
          <w:jc w:val="center"/>
        </w:trPr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Развитие системы воспитания и дополнительного образования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36 394,9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36 394,9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36 394,9</w:t>
            </w:r>
          </w:p>
        </w:tc>
      </w:tr>
      <w:tr w:rsidR="004768CE" w:rsidRPr="004768CE" w:rsidTr="004768CE">
        <w:trPr>
          <w:trHeight w:val="188"/>
          <w:tblHeader/>
          <w:jc w:val="center"/>
        </w:trPr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Развитие инфраструктуры системы образования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1 500,0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1 500,0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1 500,0</w:t>
            </w:r>
          </w:p>
        </w:tc>
      </w:tr>
      <w:tr w:rsidR="004768CE" w:rsidRPr="004768CE" w:rsidTr="004768CE">
        <w:trPr>
          <w:trHeight w:val="188"/>
          <w:tblHeader/>
          <w:jc w:val="center"/>
        </w:trPr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Реализация полномочий по организации и осуществлению деятельности по опеке и попечительству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21 524,9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21 524,9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21 524,9</w:t>
            </w:r>
          </w:p>
        </w:tc>
      </w:tr>
      <w:tr w:rsidR="004768CE" w:rsidRPr="004768CE" w:rsidTr="004768CE">
        <w:trPr>
          <w:trHeight w:val="188"/>
          <w:tblHeader/>
          <w:jc w:val="center"/>
        </w:trPr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Сохранение и укрепление здоровья обучающихся и воспитанников образовательных учреждений Парабельского района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9 976,9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9 976,9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9 976,9</w:t>
            </w:r>
          </w:p>
        </w:tc>
      </w:tr>
      <w:tr w:rsidR="004768CE" w:rsidRPr="004768CE" w:rsidTr="004768CE">
        <w:trPr>
          <w:trHeight w:val="188"/>
          <w:tblHeader/>
          <w:jc w:val="center"/>
        </w:trPr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39 054,5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39 054,5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CE" w:rsidRPr="004768CE" w:rsidRDefault="004768CE">
            <w:pPr>
              <w:jc w:val="right"/>
              <w:rPr>
                <w:sz w:val="22"/>
                <w:szCs w:val="22"/>
              </w:rPr>
            </w:pPr>
            <w:r w:rsidRPr="004768CE">
              <w:rPr>
                <w:sz w:val="22"/>
                <w:szCs w:val="22"/>
              </w:rPr>
              <w:t>39 054,5</w:t>
            </w:r>
          </w:p>
        </w:tc>
      </w:tr>
    </w:tbl>
    <w:p w:rsidR="002905F5" w:rsidRPr="004768CE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4768CE">
        <w:rPr>
          <w:sz w:val="24"/>
          <w:szCs w:val="24"/>
        </w:rPr>
        <w:lastRenderedPageBreak/>
        <w:t xml:space="preserve">Подпрограмма «Развитие дошкольного образования» </w:t>
      </w:r>
      <w:r w:rsidR="002905F5" w:rsidRPr="004768CE">
        <w:rPr>
          <w:sz w:val="24"/>
          <w:szCs w:val="24"/>
        </w:rPr>
        <w:t>на 202</w:t>
      </w:r>
      <w:r w:rsidR="004768CE" w:rsidRPr="004768CE">
        <w:rPr>
          <w:sz w:val="24"/>
          <w:szCs w:val="24"/>
        </w:rPr>
        <w:t>4</w:t>
      </w:r>
      <w:r w:rsidR="002905F5" w:rsidRPr="004768CE">
        <w:rPr>
          <w:sz w:val="24"/>
          <w:szCs w:val="24"/>
        </w:rPr>
        <w:t>-202</w:t>
      </w:r>
      <w:r w:rsidR="004768CE" w:rsidRPr="004768CE">
        <w:rPr>
          <w:sz w:val="24"/>
          <w:szCs w:val="24"/>
        </w:rPr>
        <w:t>6</w:t>
      </w:r>
      <w:r w:rsidR="002905F5" w:rsidRPr="004768CE">
        <w:rPr>
          <w:sz w:val="24"/>
          <w:szCs w:val="24"/>
        </w:rPr>
        <w:t xml:space="preserve"> гг. </w:t>
      </w:r>
      <w:r w:rsidRPr="004768CE">
        <w:rPr>
          <w:sz w:val="24"/>
          <w:szCs w:val="24"/>
        </w:rPr>
        <w:t>включает мероприятия</w:t>
      </w:r>
      <w:r w:rsidR="002905F5" w:rsidRPr="004768CE">
        <w:rPr>
          <w:sz w:val="24"/>
          <w:szCs w:val="24"/>
        </w:rPr>
        <w:t>:</w:t>
      </w:r>
    </w:p>
    <w:p w:rsidR="002905F5" w:rsidRPr="004768CE" w:rsidRDefault="002905F5" w:rsidP="00707B5F">
      <w:pPr>
        <w:pStyle w:val="ConsPlusNormal"/>
        <w:ind w:firstLine="709"/>
        <w:jc w:val="both"/>
        <w:rPr>
          <w:sz w:val="24"/>
          <w:szCs w:val="24"/>
        </w:rPr>
      </w:pPr>
      <w:r w:rsidRPr="004768CE">
        <w:rPr>
          <w:sz w:val="24"/>
          <w:szCs w:val="24"/>
        </w:rPr>
        <w:t xml:space="preserve">- по обеспечению деятельности муниципальных дошкольных учреждений для создания условий по присмотру и уходу за детьми дошкольного возраста. Расходы запланированы в сумме </w:t>
      </w:r>
      <w:r w:rsidR="004768CE" w:rsidRPr="00597C19">
        <w:rPr>
          <w:sz w:val="24"/>
          <w:szCs w:val="24"/>
        </w:rPr>
        <w:t>65</w:t>
      </w:r>
      <w:r w:rsidR="004768CE" w:rsidRPr="004768CE">
        <w:rPr>
          <w:sz w:val="24"/>
          <w:szCs w:val="24"/>
          <w:lang w:val="en-US"/>
        </w:rPr>
        <w:t> </w:t>
      </w:r>
      <w:r w:rsidR="004768CE" w:rsidRPr="00597C19">
        <w:rPr>
          <w:sz w:val="24"/>
          <w:szCs w:val="24"/>
        </w:rPr>
        <w:t>646</w:t>
      </w:r>
      <w:r w:rsidR="004768CE" w:rsidRPr="004768CE">
        <w:rPr>
          <w:sz w:val="24"/>
          <w:szCs w:val="24"/>
        </w:rPr>
        <w:t>,</w:t>
      </w:r>
      <w:r w:rsidR="004768CE" w:rsidRPr="00597C19">
        <w:rPr>
          <w:sz w:val="24"/>
          <w:szCs w:val="24"/>
        </w:rPr>
        <w:t>5</w:t>
      </w:r>
      <w:r w:rsidRPr="004768CE">
        <w:rPr>
          <w:sz w:val="24"/>
          <w:szCs w:val="24"/>
        </w:rPr>
        <w:t xml:space="preserve"> тыс. рублей ежегодно</w:t>
      </w:r>
      <w:proofErr w:type="gramStart"/>
      <w:r w:rsidR="00597C19">
        <w:rPr>
          <w:sz w:val="24"/>
          <w:szCs w:val="24"/>
        </w:rPr>
        <w:t xml:space="preserve">. </w:t>
      </w:r>
      <w:proofErr w:type="gramEnd"/>
      <w:r w:rsidR="00597C19">
        <w:rPr>
          <w:sz w:val="24"/>
          <w:szCs w:val="24"/>
        </w:rPr>
        <w:t>В составе мероприятия зарезервированы расходы на к</w:t>
      </w:r>
      <w:r w:rsidR="00597C19" w:rsidRPr="00597C19">
        <w:rPr>
          <w:sz w:val="24"/>
          <w:szCs w:val="24"/>
        </w:rPr>
        <w:t>омпенсаци</w:t>
      </w:r>
      <w:r w:rsidR="00597C19">
        <w:rPr>
          <w:sz w:val="24"/>
          <w:szCs w:val="24"/>
        </w:rPr>
        <w:t>ю</w:t>
      </w:r>
      <w:r w:rsidR="00597C19" w:rsidRPr="00597C19">
        <w:rPr>
          <w:sz w:val="24"/>
          <w:szCs w:val="24"/>
        </w:rPr>
        <w:t xml:space="preserve"> недополученных доходов, связанных с содержанием (присмотром и уходом) детей, </w:t>
      </w:r>
      <w:proofErr w:type="gramStart"/>
      <w:r w:rsidR="00597C19" w:rsidRPr="00597C19">
        <w:rPr>
          <w:sz w:val="24"/>
          <w:szCs w:val="24"/>
        </w:rPr>
        <w:t>родители</w:t>
      </w:r>
      <w:proofErr w:type="gramEnd"/>
      <w:r w:rsidR="00597C19" w:rsidRPr="00597C19">
        <w:rPr>
          <w:sz w:val="24"/>
          <w:szCs w:val="24"/>
        </w:rPr>
        <w:t xml:space="preserve"> которых частично или полностью освобождены от взимания родительской платы на основании Постановлений Администрации Парабельского района от 28.08.2013 №653/1а "Об утверждении Положения о порядке установления размера родительской платы за содержание детей (присмотр и уход за детьми) в муниципальных образовательных учреждениях, реализующих образовательные программы </w:t>
      </w:r>
      <w:proofErr w:type="gramStart"/>
      <w:r w:rsidR="00597C19" w:rsidRPr="00597C19">
        <w:rPr>
          <w:sz w:val="24"/>
          <w:szCs w:val="24"/>
        </w:rPr>
        <w:t>дошкольного образования", от 28.09.2022 №518а "О мерах, реализуемых в Парабельском районе, для оказания помощи гражданам, призванным на военную службу и членам их семей"</w:t>
      </w:r>
      <w:r w:rsidR="00597C19">
        <w:rPr>
          <w:sz w:val="24"/>
          <w:szCs w:val="24"/>
        </w:rPr>
        <w:t xml:space="preserve"> в сумме 500,0 тыс. рублей</w:t>
      </w:r>
      <w:r w:rsidRPr="004768CE">
        <w:rPr>
          <w:sz w:val="24"/>
          <w:szCs w:val="24"/>
        </w:rPr>
        <w:t>;</w:t>
      </w:r>
      <w:proofErr w:type="gramEnd"/>
    </w:p>
    <w:p w:rsidR="002905F5" w:rsidRPr="004768CE" w:rsidRDefault="002905F5" w:rsidP="00707B5F">
      <w:pPr>
        <w:pStyle w:val="ConsPlusNormal"/>
        <w:ind w:firstLine="709"/>
        <w:jc w:val="both"/>
        <w:rPr>
          <w:sz w:val="24"/>
          <w:szCs w:val="24"/>
        </w:rPr>
      </w:pPr>
      <w:r w:rsidRPr="004768CE">
        <w:rPr>
          <w:sz w:val="24"/>
          <w:szCs w:val="24"/>
        </w:rPr>
        <w:t xml:space="preserve">-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области. Расходы составят </w:t>
      </w:r>
      <w:r w:rsidR="004768CE" w:rsidRPr="004768CE">
        <w:rPr>
          <w:sz w:val="24"/>
          <w:szCs w:val="24"/>
        </w:rPr>
        <w:t>39</w:t>
      </w:r>
      <w:r w:rsidR="00597C19">
        <w:rPr>
          <w:sz w:val="24"/>
          <w:szCs w:val="24"/>
        </w:rPr>
        <w:t xml:space="preserve"> 368,0 </w:t>
      </w:r>
      <w:r w:rsidRPr="004768CE">
        <w:rPr>
          <w:sz w:val="24"/>
          <w:szCs w:val="24"/>
        </w:rPr>
        <w:t xml:space="preserve">тыс. рублей ежегодно; </w:t>
      </w:r>
    </w:p>
    <w:p w:rsidR="002905F5" w:rsidRPr="00597C19" w:rsidRDefault="002905F5" w:rsidP="00707B5F">
      <w:pPr>
        <w:pStyle w:val="ConsPlusNormal"/>
        <w:ind w:firstLine="709"/>
        <w:jc w:val="both"/>
        <w:rPr>
          <w:sz w:val="24"/>
          <w:szCs w:val="24"/>
        </w:rPr>
      </w:pPr>
      <w:r w:rsidRPr="00597C19">
        <w:rPr>
          <w:sz w:val="24"/>
          <w:szCs w:val="24"/>
        </w:rPr>
        <w:t xml:space="preserve">- 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образования. Расходы запланированы в сумме 490,5 тыс. рублей ежегодно. </w:t>
      </w:r>
    </w:p>
    <w:p w:rsidR="00707B5F" w:rsidRPr="00597C19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597C19">
        <w:rPr>
          <w:sz w:val="24"/>
          <w:szCs w:val="24"/>
        </w:rPr>
        <w:t>Подпрограмма «Развитие начального общего, основного общего, среднего общего образования» включает в себя следующие мероприятия:</w:t>
      </w:r>
    </w:p>
    <w:p w:rsidR="002905F5" w:rsidRPr="00597C19" w:rsidRDefault="002905F5" w:rsidP="00707B5F">
      <w:pPr>
        <w:pStyle w:val="ConsPlusNormal"/>
        <w:ind w:firstLine="709"/>
        <w:jc w:val="both"/>
        <w:rPr>
          <w:sz w:val="24"/>
          <w:szCs w:val="24"/>
        </w:rPr>
      </w:pPr>
      <w:r w:rsidRPr="00597C19">
        <w:rPr>
          <w:sz w:val="24"/>
          <w:szCs w:val="24"/>
        </w:rPr>
        <w:t xml:space="preserve">- обеспечение деятельности муниципальных учреждений образования для организации образовательного процесса. Расходы запланированы в сумме </w:t>
      </w:r>
      <w:r w:rsidR="00597C19" w:rsidRPr="00597C19">
        <w:rPr>
          <w:sz w:val="24"/>
          <w:szCs w:val="24"/>
        </w:rPr>
        <w:t>45 869,2</w:t>
      </w:r>
      <w:r w:rsidRPr="00597C19">
        <w:rPr>
          <w:sz w:val="24"/>
          <w:szCs w:val="24"/>
        </w:rPr>
        <w:t xml:space="preserve"> тыс. рублей</w:t>
      </w:r>
      <w:r w:rsidR="00480676" w:rsidRPr="00597C19">
        <w:rPr>
          <w:sz w:val="24"/>
          <w:szCs w:val="24"/>
        </w:rPr>
        <w:t xml:space="preserve"> ежегодно</w:t>
      </w:r>
      <w:r w:rsidRPr="00597C19">
        <w:rPr>
          <w:sz w:val="24"/>
          <w:szCs w:val="24"/>
        </w:rPr>
        <w:t>;</w:t>
      </w:r>
    </w:p>
    <w:p w:rsidR="002905F5" w:rsidRPr="00597C19" w:rsidRDefault="002905F5" w:rsidP="00707B5F">
      <w:pPr>
        <w:pStyle w:val="ConsPlusNormal"/>
        <w:ind w:firstLine="709"/>
        <w:jc w:val="both"/>
        <w:rPr>
          <w:sz w:val="24"/>
          <w:szCs w:val="24"/>
        </w:rPr>
      </w:pPr>
      <w:r w:rsidRPr="00597C19">
        <w:rPr>
          <w:sz w:val="24"/>
          <w:szCs w:val="24"/>
        </w:rPr>
        <w:t>-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</w:r>
      <w:r w:rsidR="00480676" w:rsidRPr="00597C19">
        <w:rPr>
          <w:sz w:val="24"/>
          <w:szCs w:val="24"/>
        </w:rPr>
        <w:t xml:space="preserve">. Расходы запланированы в сумме </w:t>
      </w:r>
      <w:r w:rsidR="00597C19" w:rsidRPr="00597C19">
        <w:rPr>
          <w:sz w:val="24"/>
          <w:szCs w:val="24"/>
        </w:rPr>
        <w:t>279 352,2</w:t>
      </w:r>
      <w:r w:rsidR="00480676" w:rsidRPr="00597C19">
        <w:rPr>
          <w:sz w:val="24"/>
          <w:szCs w:val="24"/>
        </w:rPr>
        <w:t xml:space="preserve"> тыс. рублей ежегодно;</w:t>
      </w:r>
    </w:p>
    <w:p w:rsidR="00480676" w:rsidRPr="00597C19" w:rsidRDefault="00480676" w:rsidP="00707B5F">
      <w:pPr>
        <w:pStyle w:val="ConsPlusNormal"/>
        <w:ind w:firstLine="709"/>
        <w:jc w:val="both"/>
        <w:rPr>
          <w:sz w:val="24"/>
          <w:szCs w:val="24"/>
        </w:rPr>
      </w:pPr>
      <w:r w:rsidRPr="00597C19">
        <w:rPr>
          <w:sz w:val="24"/>
          <w:szCs w:val="24"/>
        </w:rPr>
        <w:t>- выплата ежемесячной стипенди</w:t>
      </w:r>
      <w:r w:rsidR="00D91947" w:rsidRPr="00597C19">
        <w:rPr>
          <w:sz w:val="24"/>
          <w:szCs w:val="24"/>
        </w:rPr>
        <w:t>и</w:t>
      </w:r>
      <w:r w:rsidRPr="00597C19">
        <w:rPr>
          <w:sz w:val="24"/>
          <w:szCs w:val="24"/>
        </w:rPr>
        <w:t xml:space="preserve"> Губернатора Томской области молодым учителям муниципальных образовательных организаций Томской области. Расходы составят </w:t>
      </w:r>
      <w:r w:rsidR="00597C19" w:rsidRPr="00597C19">
        <w:rPr>
          <w:sz w:val="24"/>
          <w:szCs w:val="24"/>
        </w:rPr>
        <w:t>937,5</w:t>
      </w:r>
      <w:r w:rsidRPr="00597C19">
        <w:rPr>
          <w:sz w:val="24"/>
          <w:szCs w:val="24"/>
        </w:rPr>
        <w:t xml:space="preserve"> тыс. рублей ежегодно;</w:t>
      </w:r>
    </w:p>
    <w:p w:rsidR="00480676" w:rsidRPr="00597C19" w:rsidRDefault="00480676" w:rsidP="00707B5F">
      <w:pPr>
        <w:pStyle w:val="ConsPlusNormal"/>
        <w:ind w:firstLine="709"/>
        <w:jc w:val="both"/>
        <w:rPr>
          <w:sz w:val="24"/>
          <w:szCs w:val="24"/>
        </w:rPr>
      </w:pPr>
      <w:r w:rsidRPr="00597C19">
        <w:rPr>
          <w:sz w:val="24"/>
          <w:szCs w:val="24"/>
        </w:rPr>
        <w:t>-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организаций. Расходы запланированы в сумме 281,</w:t>
      </w:r>
      <w:r w:rsidR="00597C19" w:rsidRPr="00597C19">
        <w:rPr>
          <w:sz w:val="24"/>
          <w:szCs w:val="24"/>
        </w:rPr>
        <w:t>3</w:t>
      </w:r>
      <w:r w:rsidRPr="00597C19">
        <w:rPr>
          <w:sz w:val="24"/>
          <w:szCs w:val="24"/>
        </w:rPr>
        <w:t xml:space="preserve"> тыс. рублей ежегодно;</w:t>
      </w:r>
    </w:p>
    <w:p w:rsidR="00480676" w:rsidRPr="00597C19" w:rsidRDefault="00480676" w:rsidP="00707B5F">
      <w:pPr>
        <w:pStyle w:val="ConsPlusNormal"/>
        <w:ind w:firstLine="709"/>
        <w:jc w:val="both"/>
        <w:rPr>
          <w:sz w:val="24"/>
          <w:szCs w:val="24"/>
        </w:rPr>
      </w:pPr>
      <w:r w:rsidRPr="00597C19">
        <w:rPr>
          <w:sz w:val="24"/>
          <w:szCs w:val="24"/>
        </w:rPr>
        <w:t xml:space="preserve">- </w:t>
      </w:r>
      <w:r w:rsidR="00597C19" w:rsidRPr="00597C19">
        <w:rPr>
          <w:sz w:val="24"/>
          <w:szCs w:val="24"/>
        </w:rPr>
        <w:t xml:space="preserve">на </w:t>
      </w:r>
      <w:r w:rsidRPr="00597C19">
        <w:rPr>
          <w:sz w:val="24"/>
          <w:szCs w:val="24"/>
        </w:rPr>
        <w:t>частичн</w:t>
      </w:r>
      <w:r w:rsidR="00597C19" w:rsidRPr="00597C19">
        <w:rPr>
          <w:sz w:val="24"/>
          <w:szCs w:val="24"/>
        </w:rPr>
        <w:t>ую</w:t>
      </w:r>
      <w:r w:rsidRPr="00597C19">
        <w:rPr>
          <w:sz w:val="24"/>
          <w:szCs w:val="24"/>
        </w:rPr>
        <w:t xml:space="preserve"> оплат</w:t>
      </w:r>
      <w:r w:rsidR="00597C19" w:rsidRPr="00597C19">
        <w:rPr>
          <w:sz w:val="24"/>
          <w:szCs w:val="24"/>
        </w:rPr>
        <w:t>у</w:t>
      </w:r>
      <w:r w:rsidRPr="00597C19">
        <w:rPr>
          <w:sz w:val="24"/>
          <w:szCs w:val="24"/>
        </w:rPr>
        <w:t xml:space="preserve"> стоимости питания отдельных категорий обучающихся в муниципальных общеобразовательных организациях Томской области </w:t>
      </w:r>
      <w:r w:rsidR="00597C19" w:rsidRPr="00597C19">
        <w:rPr>
          <w:sz w:val="24"/>
          <w:szCs w:val="24"/>
        </w:rPr>
        <w:t>р</w:t>
      </w:r>
      <w:r w:rsidRPr="00597C19">
        <w:rPr>
          <w:sz w:val="24"/>
          <w:szCs w:val="24"/>
        </w:rPr>
        <w:t xml:space="preserve">асходы запланированы в сумме </w:t>
      </w:r>
      <w:r w:rsidR="00597C19" w:rsidRPr="00597C19">
        <w:rPr>
          <w:sz w:val="24"/>
          <w:szCs w:val="24"/>
        </w:rPr>
        <w:t>2 838,0</w:t>
      </w:r>
      <w:r w:rsidRPr="00597C19">
        <w:rPr>
          <w:sz w:val="24"/>
          <w:szCs w:val="24"/>
        </w:rPr>
        <w:t xml:space="preserve"> тыс. рублей ежегодно.</w:t>
      </w:r>
    </w:p>
    <w:p w:rsidR="00597C19" w:rsidRPr="00597C19" w:rsidRDefault="00707B5F" w:rsidP="00480676">
      <w:pPr>
        <w:pStyle w:val="ConsPlusNormal"/>
        <w:widowControl w:val="0"/>
        <w:ind w:firstLine="709"/>
        <w:jc w:val="both"/>
        <w:rPr>
          <w:sz w:val="24"/>
          <w:szCs w:val="24"/>
        </w:rPr>
      </w:pPr>
      <w:r w:rsidRPr="00597C19">
        <w:rPr>
          <w:sz w:val="24"/>
          <w:szCs w:val="24"/>
        </w:rPr>
        <w:t xml:space="preserve">Подпрограмма «Развитие системы воспитания и дополнительного образования» включает финансирование мероприятия по обеспечению </w:t>
      </w:r>
      <w:r w:rsidR="00480676" w:rsidRPr="00597C19">
        <w:rPr>
          <w:sz w:val="24"/>
          <w:szCs w:val="24"/>
        </w:rPr>
        <w:t>деятельности учреждений дополнительного образовани</w:t>
      </w:r>
      <w:r w:rsidR="00D91947" w:rsidRPr="00597C19">
        <w:rPr>
          <w:sz w:val="24"/>
          <w:szCs w:val="24"/>
        </w:rPr>
        <w:t>я</w:t>
      </w:r>
      <w:r w:rsidR="00480676" w:rsidRPr="00597C19">
        <w:rPr>
          <w:sz w:val="24"/>
          <w:szCs w:val="24"/>
        </w:rPr>
        <w:t xml:space="preserve"> для создания условий для получения качественного дополнительного образования. Расходы на 202</w:t>
      </w:r>
      <w:r w:rsidR="00597C19" w:rsidRPr="00597C19">
        <w:rPr>
          <w:sz w:val="24"/>
          <w:szCs w:val="24"/>
        </w:rPr>
        <w:t>4</w:t>
      </w:r>
      <w:r w:rsidR="00480676" w:rsidRPr="00597C19">
        <w:rPr>
          <w:sz w:val="24"/>
          <w:szCs w:val="24"/>
        </w:rPr>
        <w:t xml:space="preserve"> – 202</w:t>
      </w:r>
      <w:r w:rsidR="00597C19" w:rsidRPr="00597C19">
        <w:rPr>
          <w:sz w:val="24"/>
          <w:szCs w:val="24"/>
        </w:rPr>
        <w:t>6</w:t>
      </w:r>
      <w:r w:rsidR="00480676" w:rsidRPr="00597C19">
        <w:rPr>
          <w:sz w:val="24"/>
          <w:szCs w:val="24"/>
        </w:rPr>
        <w:t xml:space="preserve"> гг. запланированы в сумме </w:t>
      </w:r>
      <w:r w:rsidR="00597C19" w:rsidRPr="00597C19">
        <w:rPr>
          <w:sz w:val="24"/>
          <w:szCs w:val="24"/>
        </w:rPr>
        <w:t>36 394,9</w:t>
      </w:r>
      <w:r w:rsidR="00480676" w:rsidRPr="00597C19">
        <w:rPr>
          <w:sz w:val="24"/>
          <w:szCs w:val="24"/>
        </w:rPr>
        <w:t xml:space="preserve"> тыс. рублей ежегодно</w:t>
      </w:r>
      <w:r w:rsidRPr="00597C19">
        <w:rPr>
          <w:sz w:val="24"/>
          <w:szCs w:val="24"/>
        </w:rPr>
        <w:t>.</w:t>
      </w:r>
      <w:r w:rsidR="00480676" w:rsidRPr="00597C19">
        <w:rPr>
          <w:sz w:val="24"/>
          <w:szCs w:val="24"/>
        </w:rPr>
        <w:t xml:space="preserve"> </w:t>
      </w:r>
    </w:p>
    <w:p w:rsidR="00707B5F" w:rsidRPr="004A44F0" w:rsidRDefault="00850120" w:rsidP="00480676">
      <w:pPr>
        <w:pStyle w:val="ConsPlusNormal"/>
        <w:widowControl w:val="0"/>
        <w:ind w:firstLine="709"/>
        <w:jc w:val="both"/>
        <w:rPr>
          <w:sz w:val="24"/>
          <w:szCs w:val="24"/>
        </w:rPr>
      </w:pPr>
      <w:r w:rsidRPr="004A44F0">
        <w:rPr>
          <w:sz w:val="24"/>
          <w:szCs w:val="24"/>
        </w:rPr>
        <w:t>Расходы по п</w:t>
      </w:r>
      <w:r w:rsidR="00707B5F" w:rsidRPr="004A44F0">
        <w:rPr>
          <w:sz w:val="24"/>
          <w:szCs w:val="24"/>
        </w:rPr>
        <w:t>одпрограмм</w:t>
      </w:r>
      <w:r w:rsidRPr="004A44F0">
        <w:rPr>
          <w:sz w:val="24"/>
          <w:szCs w:val="24"/>
        </w:rPr>
        <w:t>е</w:t>
      </w:r>
      <w:r w:rsidR="00707B5F" w:rsidRPr="004A44F0">
        <w:rPr>
          <w:sz w:val="24"/>
          <w:szCs w:val="24"/>
        </w:rPr>
        <w:t xml:space="preserve"> «Развитие инфраструктуры системы образования»</w:t>
      </w:r>
      <w:r w:rsidRPr="004A44F0">
        <w:rPr>
          <w:sz w:val="24"/>
          <w:szCs w:val="24"/>
        </w:rPr>
        <w:t xml:space="preserve"> запланированы на 202</w:t>
      </w:r>
      <w:r w:rsidR="004A44F0" w:rsidRPr="004A44F0">
        <w:rPr>
          <w:sz w:val="24"/>
          <w:szCs w:val="24"/>
        </w:rPr>
        <w:t>4</w:t>
      </w:r>
      <w:r w:rsidRPr="004A44F0">
        <w:rPr>
          <w:sz w:val="24"/>
          <w:szCs w:val="24"/>
        </w:rPr>
        <w:t xml:space="preserve"> – 20</w:t>
      </w:r>
      <w:r w:rsidR="004A44F0" w:rsidRPr="004A44F0">
        <w:rPr>
          <w:sz w:val="24"/>
          <w:szCs w:val="24"/>
        </w:rPr>
        <w:t>26</w:t>
      </w:r>
      <w:r w:rsidRPr="004A44F0">
        <w:rPr>
          <w:sz w:val="24"/>
          <w:szCs w:val="24"/>
        </w:rPr>
        <w:t xml:space="preserve"> гг. на проведение текущих ремонтов, строительства для создания комфортных условий в образовательных организациях в сумме </w:t>
      </w:r>
      <w:r w:rsidR="004A44F0" w:rsidRPr="004A44F0">
        <w:rPr>
          <w:sz w:val="24"/>
          <w:szCs w:val="24"/>
        </w:rPr>
        <w:t>1 500,0</w:t>
      </w:r>
      <w:r w:rsidRPr="004A44F0">
        <w:rPr>
          <w:sz w:val="24"/>
          <w:szCs w:val="24"/>
        </w:rPr>
        <w:t xml:space="preserve"> тыс. рублей</w:t>
      </w:r>
      <w:r w:rsidR="004A44F0" w:rsidRPr="004A44F0">
        <w:rPr>
          <w:sz w:val="24"/>
          <w:szCs w:val="24"/>
        </w:rPr>
        <w:t>.</w:t>
      </w:r>
      <w:r w:rsidRPr="004A44F0">
        <w:rPr>
          <w:sz w:val="24"/>
          <w:szCs w:val="24"/>
        </w:rPr>
        <w:t xml:space="preserve"> </w:t>
      </w:r>
    </w:p>
    <w:p w:rsidR="00707B5F" w:rsidRPr="004A44F0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4A44F0">
        <w:rPr>
          <w:sz w:val="24"/>
          <w:szCs w:val="24"/>
        </w:rPr>
        <w:t xml:space="preserve">Подпрограмма </w:t>
      </w:r>
      <w:r w:rsidR="00A20A88" w:rsidRPr="004A44F0">
        <w:rPr>
          <w:sz w:val="24"/>
          <w:szCs w:val="24"/>
        </w:rPr>
        <w:t>«</w:t>
      </w:r>
      <w:r w:rsidRPr="004A44F0">
        <w:rPr>
          <w:sz w:val="24"/>
          <w:szCs w:val="24"/>
        </w:rPr>
        <w:t>Реализация полномочий по организации и осуществлению деятельности по опеке и попечительству</w:t>
      </w:r>
      <w:r w:rsidR="00A20A88" w:rsidRPr="004A44F0">
        <w:rPr>
          <w:sz w:val="24"/>
          <w:szCs w:val="24"/>
        </w:rPr>
        <w:t xml:space="preserve">» </w:t>
      </w:r>
      <w:r w:rsidRPr="004A44F0">
        <w:rPr>
          <w:sz w:val="24"/>
          <w:szCs w:val="24"/>
        </w:rPr>
        <w:t>содержит мероприятия по защите интересов законных прав несовершеннолетних детей, в том числе детей - сирот и детей, оставшихся без попечения родителей, а также лиц из их</w:t>
      </w:r>
      <w:r w:rsidR="00A20A88" w:rsidRPr="004A44F0">
        <w:rPr>
          <w:sz w:val="24"/>
          <w:szCs w:val="24"/>
        </w:rPr>
        <w:t xml:space="preserve"> числа и недееспособных граждан:</w:t>
      </w:r>
    </w:p>
    <w:p w:rsidR="00A20A88" w:rsidRPr="004A44F0" w:rsidRDefault="00A20A88" w:rsidP="00707B5F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4A44F0">
        <w:rPr>
          <w:sz w:val="24"/>
          <w:szCs w:val="24"/>
        </w:rPr>
        <w:lastRenderedPageBreak/>
        <w:t xml:space="preserve">- </w:t>
      </w:r>
      <w:r w:rsidR="002F24C4" w:rsidRPr="004A44F0">
        <w:rPr>
          <w:sz w:val="24"/>
          <w:szCs w:val="24"/>
        </w:rPr>
        <w:t xml:space="preserve">на </w:t>
      </w:r>
      <w:r w:rsidRPr="004A44F0">
        <w:rPr>
          <w:sz w:val="24"/>
          <w:szCs w:val="24"/>
        </w:rPr>
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</w:r>
      <w:r w:rsidR="002F24C4" w:rsidRPr="004A44F0">
        <w:rPr>
          <w:sz w:val="24"/>
          <w:szCs w:val="24"/>
        </w:rPr>
        <w:t xml:space="preserve">, в сумме </w:t>
      </w:r>
      <w:r w:rsidR="004A44F0" w:rsidRPr="004A44F0">
        <w:rPr>
          <w:sz w:val="24"/>
          <w:szCs w:val="24"/>
        </w:rPr>
        <w:t>482,6</w:t>
      </w:r>
      <w:r w:rsidR="002F24C4" w:rsidRPr="004A44F0">
        <w:rPr>
          <w:sz w:val="24"/>
          <w:szCs w:val="24"/>
        </w:rPr>
        <w:t xml:space="preserve"> тыс</w:t>
      </w:r>
      <w:proofErr w:type="gramEnd"/>
      <w:r w:rsidR="002F24C4" w:rsidRPr="004A44F0">
        <w:rPr>
          <w:sz w:val="24"/>
          <w:szCs w:val="24"/>
        </w:rPr>
        <w:t>. рублей ежегодно;</w:t>
      </w:r>
    </w:p>
    <w:p w:rsidR="002F24C4" w:rsidRPr="004A44F0" w:rsidRDefault="002F24C4" w:rsidP="00707B5F">
      <w:pPr>
        <w:pStyle w:val="ConsPlusNormal"/>
        <w:ind w:firstLine="709"/>
        <w:jc w:val="both"/>
        <w:rPr>
          <w:sz w:val="24"/>
          <w:szCs w:val="24"/>
        </w:rPr>
      </w:pPr>
      <w:r w:rsidRPr="004A44F0">
        <w:rPr>
          <w:sz w:val="24"/>
          <w:szCs w:val="24"/>
        </w:rPr>
        <w:t xml:space="preserve">- 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 запланирована в сумме </w:t>
      </w:r>
      <w:r w:rsidR="004A44F0" w:rsidRPr="004A44F0">
        <w:rPr>
          <w:sz w:val="24"/>
          <w:szCs w:val="24"/>
        </w:rPr>
        <w:t>1 856,4</w:t>
      </w:r>
      <w:r w:rsidRPr="004A44F0">
        <w:rPr>
          <w:sz w:val="24"/>
          <w:szCs w:val="24"/>
        </w:rPr>
        <w:t xml:space="preserve"> тыс. рублей ежегодно;</w:t>
      </w:r>
    </w:p>
    <w:p w:rsidR="002F24C4" w:rsidRPr="00B963BE" w:rsidRDefault="002F24C4" w:rsidP="00707B5F">
      <w:pPr>
        <w:pStyle w:val="ConsPlusNormal"/>
        <w:ind w:firstLine="709"/>
        <w:jc w:val="both"/>
        <w:rPr>
          <w:sz w:val="24"/>
          <w:szCs w:val="24"/>
          <w:highlight w:val="yellow"/>
        </w:rPr>
      </w:pPr>
      <w:r w:rsidRPr="004A44F0">
        <w:rPr>
          <w:sz w:val="24"/>
          <w:szCs w:val="24"/>
        </w:rPr>
        <w:t xml:space="preserve">- расходы на содержание приемных семей, включающее в себя денежные средства приемным семьям на содержание детей и ежемесячную выплату вознаграждения, причитающегося приемным родителям, запланированы в сумме </w:t>
      </w:r>
      <w:r w:rsidR="004A44F0" w:rsidRPr="004A44F0">
        <w:rPr>
          <w:sz w:val="24"/>
          <w:szCs w:val="24"/>
        </w:rPr>
        <w:t>17 433,0</w:t>
      </w:r>
      <w:r w:rsidRPr="004A44F0">
        <w:rPr>
          <w:sz w:val="24"/>
          <w:szCs w:val="24"/>
        </w:rPr>
        <w:t xml:space="preserve"> тыс. рублей ежегодно;</w:t>
      </w:r>
    </w:p>
    <w:p w:rsidR="002F24C4" w:rsidRPr="004A44F0" w:rsidRDefault="002F24C4" w:rsidP="00707B5F">
      <w:pPr>
        <w:pStyle w:val="ConsPlusNormal"/>
        <w:ind w:firstLine="709"/>
        <w:jc w:val="both"/>
        <w:rPr>
          <w:sz w:val="24"/>
          <w:szCs w:val="24"/>
        </w:rPr>
      </w:pPr>
      <w:r w:rsidRPr="004A44F0">
        <w:rPr>
          <w:sz w:val="24"/>
          <w:szCs w:val="24"/>
        </w:rPr>
        <w:t xml:space="preserve">-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расходы запланированы в сумме </w:t>
      </w:r>
      <w:r w:rsidR="004A44F0" w:rsidRPr="004A44F0">
        <w:rPr>
          <w:sz w:val="24"/>
          <w:szCs w:val="24"/>
        </w:rPr>
        <w:t>1 752,9</w:t>
      </w:r>
      <w:r w:rsidRPr="004A44F0">
        <w:rPr>
          <w:sz w:val="24"/>
          <w:szCs w:val="24"/>
        </w:rPr>
        <w:t xml:space="preserve"> тыс. рублей ежегодно. </w:t>
      </w:r>
    </w:p>
    <w:p w:rsidR="00707B5F" w:rsidRPr="004A44F0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4A44F0">
        <w:rPr>
          <w:sz w:val="24"/>
          <w:szCs w:val="24"/>
        </w:rPr>
        <w:t>Подпрограмма "Сохранение и укрепление здоровья обучающихся и воспитанников образовательных учреждений Парабельского района" включает мероприятия:</w:t>
      </w:r>
    </w:p>
    <w:p w:rsidR="002F24C4" w:rsidRPr="004A44F0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4A44F0">
        <w:rPr>
          <w:sz w:val="24"/>
          <w:szCs w:val="24"/>
        </w:rPr>
        <w:t>- организация отдыха детей в каникулярное время</w:t>
      </w:r>
      <w:r w:rsidR="002F24C4" w:rsidRPr="004A44F0">
        <w:rPr>
          <w:sz w:val="24"/>
          <w:szCs w:val="24"/>
        </w:rPr>
        <w:t xml:space="preserve">. Сумма расходов в проекте бюджета района заложена </w:t>
      </w:r>
      <w:r w:rsidR="004A44F0" w:rsidRPr="004A44F0">
        <w:rPr>
          <w:sz w:val="24"/>
          <w:szCs w:val="24"/>
        </w:rPr>
        <w:t>2 885,8</w:t>
      </w:r>
      <w:r w:rsidR="002F24C4" w:rsidRPr="004A44F0">
        <w:rPr>
          <w:sz w:val="24"/>
          <w:szCs w:val="24"/>
        </w:rPr>
        <w:t xml:space="preserve"> тыс. рублей ежегодно;</w:t>
      </w:r>
    </w:p>
    <w:p w:rsidR="00707B5F" w:rsidRPr="004A44F0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4A44F0">
        <w:rPr>
          <w:sz w:val="24"/>
          <w:szCs w:val="24"/>
        </w:rPr>
        <w:t>-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питанием.</w:t>
      </w:r>
      <w:r w:rsidR="002F24C4" w:rsidRPr="004A44F0">
        <w:rPr>
          <w:sz w:val="24"/>
          <w:szCs w:val="24"/>
        </w:rPr>
        <w:t xml:space="preserve"> Расходы запланированы в сумме </w:t>
      </w:r>
      <w:r w:rsidR="004A44F0" w:rsidRPr="004A44F0">
        <w:rPr>
          <w:sz w:val="24"/>
          <w:szCs w:val="24"/>
        </w:rPr>
        <w:t>7 091,1</w:t>
      </w:r>
      <w:r w:rsidR="002F24C4" w:rsidRPr="004A44F0">
        <w:rPr>
          <w:sz w:val="24"/>
          <w:szCs w:val="24"/>
        </w:rPr>
        <w:t xml:space="preserve"> тыс. рублей</w:t>
      </w:r>
      <w:r w:rsidR="004A44F0" w:rsidRPr="004A44F0">
        <w:rPr>
          <w:sz w:val="24"/>
          <w:szCs w:val="24"/>
        </w:rPr>
        <w:t xml:space="preserve"> ежегодно.</w:t>
      </w:r>
      <w:r w:rsidR="002F24C4" w:rsidRPr="004A44F0">
        <w:rPr>
          <w:sz w:val="24"/>
          <w:szCs w:val="24"/>
        </w:rPr>
        <w:t xml:space="preserve"> </w:t>
      </w:r>
    </w:p>
    <w:p w:rsidR="00707B5F" w:rsidRPr="004A44F0" w:rsidRDefault="00707B5F" w:rsidP="00707B5F">
      <w:pPr>
        <w:pStyle w:val="ConsPlusNormal"/>
        <w:ind w:firstLine="709"/>
        <w:jc w:val="both"/>
        <w:rPr>
          <w:rFonts w:eastAsia="Times New Roman"/>
          <w:bCs/>
          <w:iCs/>
          <w:sz w:val="24"/>
          <w:szCs w:val="24"/>
        </w:rPr>
      </w:pPr>
      <w:r w:rsidRPr="004A44F0">
        <w:rPr>
          <w:rFonts w:eastAsia="Times New Roman"/>
          <w:bCs/>
          <w:iCs/>
          <w:sz w:val="24"/>
          <w:szCs w:val="24"/>
        </w:rPr>
        <w:t>В обеспечивающую подпрограмму включены расходы:</w:t>
      </w:r>
    </w:p>
    <w:p w:rsidR="00707B5F" w:rsidRPr="004A44F0" w:rsidRDefault="00707B5F" w:rsidP="00707B5F">
      <w:pPr>
        <w:pStyle w:val="ConsPlusNormal"/>
        <w:ind w:firstLine="709"/>
        <w:jc w:val="both"/>
        <w:rPr>
          <w:rFonts w:eastAsia="Times New Roman"/>
          <w:bCs/>
          <w:iCs/>
          <w:sz w:val="24"/>
          <w:szCs w:val="24"/>
        </w:rPr>
      </w:pPr>
      <w:r w:rsidRPr="004A44F0">
        <w:rPr>
          <w:rFonts w:eastAsia="Times New Roman"/>
          <w:bCs/>
          <w:iCs/>
          <w:sz w:val="24"/>
          <w:szCs w:val="24"/>
        </w:rPr>
        <w:t>- на обеспечение деятельности подведомственных учреждений</w:t>
      </w:r>
      <w:r w:rsidR="008808DD" w:rsidRPr="004A44F0">
        <w:rPr>
          <w:rFonts w:eastAsia="Times New Roman"/>
          <w:bCs/>
          <w:iCs/>
          <w:sz w:val="24"/>
          <w:szCs w:val="24"/>
        </w:rPr>
        <w:t xml:space="preserve"> в сумме </w:t>
      </w:r>
      <w:r w:rsidR="004A44F0" w:rsidRPr="004A44F0">
        <w:rPr>
          <w:rFonts w:eastAsia="Times New Roman"/>
          <w:bCs/>
          <w:iCs/>
          <w:sz w:val="24"/>
          <w:szCs w:val="24"/>
        </w:rPr>
        <w:t>34 281,2</w:t>
      </w:r>
      <w:r w:rsidR="008808DD" w:rsidRPr="004A44F0">
        <w:rPr>
          <w:rFonts w:eastAsia="Times New Roman"/>
          <w:bCs/>
          <w:iCs/>
          <w:sz w:val="24"/>
          <w:szCs w:val="24"/>
        </w:rPr>
        <w:t xml:space="preserve"> тыс. рублей</w:t>
      </w:r>
      <w:r w:rsidR="00D91947" w:rsidRPr="004A44F0">
        <w:rPr>
          <w:rFonts w:eastAsia="Times New Roman"/>
          <w:bCs/>
          <w:iCs/>
          <w:sz w:val="24"/>
          <w:szCs w:val="24"/>
        </w:rPr>
        <w:t xml:space="preserve"> ежегодно</w:t>
      </w:r>
      <w:r w:rsidRPr="004A44F0">
        <w:rPr>
          <w:rFonts w:eastAsia="Times New Roman"/>
          <w:bCs/>
          <w:iCs/>
          <w:sz w:val="24"/>
          <w:szCs w:val="24"/>
        </w:rPr>
        <w:t xml:space="preserve">; </w:t>
      </w:r>
    </w:p>
    <w:p w:rsidR="00707B5F" w:rsidRPr="004A44F0" w:rsidRDefault="00707B5F" w:rsidP="00707B5F">
      <w:pPr>
        <w:pStyle w:val="ConsPlusNormal"/>
        <w:ind w:firstLine="709"/>
        <w:jc w:val="both"/>
        <w:rPr>
          <w:rFonts w:eastAsia="Times New Roman"/>
          <w:b/>
          <w:bCs/>
          <w:iCs/>
          <w:sz w:val="24"/>
          <w:szCs w:val="24"/>
        </w:rPr>
      </w:pPr>
      <w:r w:rsidRPr="004A44F0">
        <w:rPr>
          <w:rFonts w:eastAsia="Times New Roman"/>
          <w:bCs/>
          <w:iCs/>
          <w:sz w:val="24"/>
          <w:szCs w:val="24"/>
        </w:rPr>
        <w:t xml:space="preserve">- </w:t>
      </w:r>
      <w:r w:rsidR="008808DD" w:rsidRPr="004A44F0">
        <w:rPr>
          <w:rFonts w:eastAsia="Times New Roman"/>
          <w:bCs/>
          <w:iCs/>
          <w:sz w:val="24"/>
          <w:szCs w:val="24"/>
        </w:rPr>
        <w:t xml:space="preserve">на осуществление органами местного самоуправления передаваемых им отдельных государственных полномочий </w:t>
      </w:r>
      <w:r w:rsidRPr="004A44F0">
        <w:rPr>
          <w:rFonts w:eastAsia="Times New Roman"/>
          <w:bCs/>
          <w:iCs/>
          <w:sz w:val="24"/>
          <w:szCs w:val="24"/>
        </w:rPr>
        <w:t>по опеке и попечительству в отношении совершеннолетних</w:t>
      </w:r>
      <w:r w:rsidR="008808DD" w:rsidRPr="004A44F0">
        <w:rPr>
          <w:rFonts w:eastAsia="Times New Roman"/>
          <w:bCs/>
          <w:iCs/>
          <w:sz w:val="24"/>
          <w:szCs w:val="24"/>
        </w:rPr>
        <w:t xml:space="preserve"> и несовершеннолетних</w:t>
      </w:r>
      <w:r w:rsidRPr="004A44F0">
        <w:rPr>
          <w:rFonts w:eastAsia="Times New Roman"/>
          <w:bCs/>
          <w:iCs/>
          <w:sz w:val="24"/>
          <w:szCs w:val="24"/>
        </w:rPr>
        <w:t xml:space="preserve"> граждан</w:t>
      </w:r>
      <w:r w:rsidR="008808DD" w:rsidRPr="004A44F0">
        <w:rPr>
          <w:rFonts w:eastAsia="Times New Roman"/>
          <w:bCs/>
          <w:iCs/>
          <w:sz w:val="24"/>
          <w:szCs w:val="24"/>
        </w:rPr>
        <w:t xml:space="preserve">, а также на предоставление жилых помещений детям-сиротам в сумме </w:t>
      </w:r>
      <w:r w:rsidR="004A44F0" w:rsidRPr="004A44F0">
        <w:rPr>
          <w:rFonts w:eastAsia="Times New Roman"/>
          <w:bCs/>
          <w:iCs/>
          <w:sz w:val="24"/>
          <w:szCs w:val="24"/>
        </w:rPr>
        <w:t>4 773,3</w:t>
      </w:r>
      <w:r w:rsidR="008808DD" w:rsidRPr="004A44F0">
        <w:rPr>
          <w:rFonts w:eastAsia="Times New Roman"/>
          <w:bCs/>
          <w:iCs/>
          <w:sz w:val="24"/>
          <w:szCs w:val="24"/>
        </w:rPr>
        <w:t xml:space="preserve"> тыс. рублей ежегодно.</w:t>
      </w:r>
    </w:p>
    <w:p w:rsidR="00707B5F" w:rsidRPr="004A44F0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</w:p>
    <w:p w:rsidR="00707B5F" w:rsidRPr="005E76C6" w:rsidRDefault="00707B5F" w:rsidP="00707B5F">
      <w:pPr>
        <w:jc w:val="center"/>
        <w:rPr>
          <w:b/>
        </w:rPr>
      </w:pPr>
      <w:r w:rsidRPr="005E76C6">
        <w:rPr>
          <w:b/>
        </w:rPr>
        <w:t xml:space="preserve">Муниципальная программа </w:t>
      </w:r>
    </w:p>
    <w:p w:rsidR="00707B5F" w:rsidRPr="005E76C6" w:rsidRDefault="00707B5F" w:rsidP="00707B5F">
      <w:pPr>
        <w:jc w:val="center"/>
        <w:rPr>
          <w:b/>
        </w:rPr>
      </w:pPr>
      <w:r w:rsidRPr="005E76C6">
        <w:rPr>
          <w:b/>
        </w:rPr>
        <w:t>«Развитие культуры и туризма Парабельского района»</w:t>
      </w:r>
    </w:p>
    <w:p w:rsidR="002C1CC5" w:rsidRDefault="002C1CC5" w:rsidP="00707B5F">
      <w:pPr>
        <w:ind w:firstLine="709"/>
        <w:jc w:val="both"/>
      </w:pPr>
    </w:p>
    <w:p w:rsidR="00707B5F" w:rsidRPr="005E76C6" w:rsidRDefault="00707B5F" w:rsidP="00707B5F">
      <w:pPr>
        <w:ind w:firstLine="709"/>
        <w:jc w:val="both"/>
        <w:rPr>
          <w:b/>
        </w:rPr>
      </w:pPr>
      <w:r w:rsidRPr="005E76C6">
        <w:t>Ответственный исполнитель программы - муниципальное казенное учреждение Отдел культуры Администрации Парабельского района (далее - Отдел культуры).</w:t>
      </w:r>
    </w:p>
    <w:p w:rsidR="00707B5F" w:rsidRPr="005E76C6" w:rsidRDefault="00707B5F" w:rsidP="00707B5F">
      <w:pPr>
        <w:pStyle w:val="25"/>
        <w:spacing w:line="240" w:lineRule="auto"/>
        <w:ind w:right="0" w:firstLine="720"/>
        <w:jc w:val="both"/>
        <w:rPr>
          <w:rFonts w:eastAsia="Times New Roman"/>
          <w:b w:val="0"/>
          <w:i w:val="0"/>
          <w:color w:val="auto"/>
          <w:sz w:val="24"/>
          <w:szCs w:val="24"/>
          <w:lang w:eastAsia="ru-RU"/>
        </w:rPr>
      </w:pPr>
      <w:r w:rsidRPr="005E76C6">
        <w:rPr>
          <w:rFonts w:eastAsia="Times New Roman"/>
          <w:b w:val="0"/>
          <w:i w:val="0"/>
          <w:color w:val="auto"/>
          <w:sz w:val="24"/>
          <w:szCs w:val="24"/>
          <w:lang w:eastAsia="ru-RU"/>
        </w:rPr>
        <w:t xml:space="preserve">В структуре программных мероприятий расходы на реализацию МП «Развитие культуры и туризма Парабельского района» составляют </w:t>
      </w:r>
      <w:r w:rsidR="005E76C6">
        <w:rPr>
          <w:rFonts w:eastAsia="Times New Roman"/>
          <w:b w:val="0"/>
          <w:i w:val="0"/>
          <w:color w:val="auto"/>
          <w:sz w:val="24"/>
          <w:szCs w:val="24"/>
          <w:lang w:eastAsia="ru-RU"/>
        </w:rPr>
        <w:t>9,7</w:t>
      </w:r>
      <w:r w:rsidRPr="005E76C6">
        <w:rPr>
          <w:rFonts w:eastAsia="Times New Roman"/>
          <w:b w:val="0"/>
          <w:i w:val="0"/>
          <w:color w:val="auto"/>
          <w:sz w:val="24"/>
          <w:szCs w:val="24"/>
          <w:lang w:eastAsia="ru-RU"/>
        </w:rPr>
        <w:t>%.</w:t>
      </w:r>
    </w:p>
    <w:p w:rsidR="002C1CC5" w:rsidRDefault="00707B5F" w:rsidP="005E76C6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5E76C6">
        <w:rPr>
          <w:b w:val="0"/>
          <w:i w:val="0"/>
          <w:color w:val="auto"/>
          <w:sz w:val="24"/>
          <w:szCs w:val="24"/>
        </w:rPr>
        <w:t>Объемы бюджетных ассигнований на реализацию МП в 202</w:t>
      </w:r>
      <w:r w:rsidR="005E76C6" w:rsidRPr="005E76C6">
        <w:rPr>
          <w:b w:val="0"/>
          <w:i w:val="0"/>
          <w:color w:val="auto"/>
          <w:sz w:val="24"/>
          <w:szCs w:val="24"/>
        </w:rPr>
        <w:t>4</w:t>
      </w:r>
      <w:r w:rsidRPr="005E76C6">
        <w:rPr>
          <w:b w:val="0"/>
          <w:i w:val="0"/>
          <w:color w:val="auto"/>
          <w:sz w:val="24"/>
          <w:szCs w:val="24"/>
        </w:rPr>
        <w:t>-202</w:t>
      </w:r>
      <w:r w:rsidR="005E76C6" w:rsidRPr="005E76C6">
        <w:rPr>
          <w:b w:val="0"/>
          <w:i w:val="0"/>
          <w:color w:val="auto"/>
          <w:sz w:val="24"/>
          <w:szCs w:val="24"/>
        </w:rPr>
        <w:t>6</w:t>
      </w:r>
      <w:r w:rsidRPr="005E76C6">
        <w:rPr>
          <w:b w:val="0"/>
          <w:i w:val="0"/>
          <w:color w:val="auto"/>
          <w:sz w:val="24"/>
          <w:szCs w:val="24"/>
        </w:rPr>
        <w:t xml:space="preserve"> годах представлены в таблице:</w:t>
      </w:r>
      <w:r w:rsidR="005E76C6" w:rsidRPr="005E76C6">
        <w:rPr>
          <w:b w:val="0"/>
          <w:i w:val="0"/>
          <w:color w:val="auto"/>
          <w:sz w:val="24"/>
          <w:szCs w:val="24"/>
        </w:rPr>
        <w:t xml:space="preserve">                                </w:t>
      </w:r>
    </w:p>
    <w:p w:rsidR="002C1CC5" w:rsidRDefault="002C1CC5" w:rsidP="005E76C6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</w:p>
    <w:p w:rsidR="002C1CC5" w:rsidRDefault="002C1CC5" w:rsidP="005E76C6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</w:p>
    <w:p w:rsidR="002C1CC5" w:rsidRDefault="002C1CC5" w:rsidP="005E76C6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</w:p>
    <w:p w:rsidR="002C1CC5" w:rsidRDefault="002C1CC5" w:rsidP="005E76C6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</w:p>
    <w:p w:rsidR="002C1CC5" w:rsidRDefault="002C1CC5" w:rsidP="005E76C6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</w:p>
    <w:p w:rsidR="00707B5F" w:rsidRPr="005E76C6" w:rsidRDefault="005E76C6" w:rsidP="002C1CC5">
      <w:pPr>
        <w:pStyle w:val="25"/>
        <w:spacing w:line="240" w:lineRule="auto"/>
        <w:ind w:right="0" w:firstLine="720"/>
        <w:jc w:val="right"/>
        <w:rPr>
          <w:b w:val="0"/>
          <w:i w:val="0"/>
          <w:color w:val="auto"/>
          <w:sz w:val="24"/>
          <w:szCs w:val="24"/>
        </w:rPr>
      </w:pPr>
      <w:r w:rsidRPr="005E76C6">
        <w:rPr>
          <w:b w:val="0"/>
          <w:i w:val="0"/>
          <w:color w:val="auto"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5F2235" w:rsidRPr="005E76C6">
        <w:rPr>
          <w:b w:val="0"/>
          <w:i w:val="0"/>
          <w:color w:val="auto"/>
          <w:sz w:val="24"/>
          <w:szCs w:val="24"/>
        </w:rPr>
        <w:t>тыс</w:t>
      </w:r>
      <w:r w:rsidR="00707B5F" w:rsidRPr="005E76C6">
        <w:rPr>
          <w:b w:val="0"/>
          <w:i w:val="0"/>
          <w:color w:val="auto"/>
          <w:sz w:val="24"/>
          <w:szCs w:val="24"/>
        </w:rPr>
        <w:t>.</w:t>
      </w:r>
      <w:r w:rsidR="008808DD" w:rsidRPr="005E76C6">
        <w:rPr>
          <w:b w:val="0"/>
          <w:i w:val="0"/>
          <w:color w:val="auto"/>
          <w:sz w:val="24"/>
          <w:szCs w:val="24"/>
        </w:rPr>
        <w:t xml:space="preserve"> </w:t>
      </w:r>
      <w:r w:rsidR="00707B5F" w:rsidRPr="005E76C6">
        <w:rPr>
          <w:b w:val="0"/>
          <w:i w:val="0"/>
          <w:color w:val="auto"/>
          <w:sz w:val="24"/>
          <w:szCs w:val="24"/>
        </w:rPr>
        <w:t>рублей</w:t>
      </w:r>
    </w:p>
    <w:tbl>
      <w:tblPr>
        <w:tblW w:w="10175" w:type="dxa"/>
        <w:jc w:val="center"/>
        <w:tblCellMar>
          <w:left w:w="28" w:type="dxa"/>
          <w:right w:w="28" w:type="dxa"/>
        </w:tblCellMar>
        <w:tblLook w:val="00A0"/>
      </w:tblPr>
      <w:tblGrid>
        <w:gridCol w:w="7028"/>
        <w:gridCol w:w="1009"/>
        <w:gridCol w:w="1066"/>
        <w:gridCol w:w="1072"/>
      </w:tblGrid>
      <w:tr w:rsidR="00707B5F" w:rsidRPr="005E76C6" w:rsidTr="002C1CC5">
        <w:trPr>
          <w:trHeight w:val="509"/>
          <w:tblHeader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F" w:rsidRPr="005E76C6" w:rsidRDefault="00707B5F" w:rsidP="00707B5F">
            <w:pPr>
              <w:pStyle w:val="a3"/>
              <w:jc w:val="center"/>
              <w:outlineLvl w:val="0"/>
              <w:rPr>
                <w:b/>
                <w:szCs w:val="22"/>
              </w:rPr>
            </w:pPr>
            <w:r w:rsidRPr="005E76C6">
              <w:rPr>
                <w:b/>
                <w:szCs w:val="22"/>
              </w:rPr>
              <w:t>Наименование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B5F" w:rsidRPr="005E76C6" w:rsidRDefault="00707B5F" w:rsidP="005E76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E76C6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5E76C6">
              <w:rPr>
                <w:b/>
                <w:bCs/>
                <w:color w:val="000000"/>
                <w:sz w:val="22"/>
                <w:szCs w:val="22"/>
                <w:lang w:val="en-US"/>
              </w:rPr>
              <w:t>4</w:t>
            </w:r>
            <w:r w:rsidRPr="005E76C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B5F" w:rsidRPr="005E76C6" w:rsidRDefault="00707B5F" w:rsidP="005E76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E76C6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5E76C6">
              <w:rPr>
                <w:b/>
                <w:bCs/>
                <w:color w:val="000000"/>
                <w:sz w:val="22"/>
                <w:szCs w:val="22"/>
                <w:lang w:val="en-US"/>
              </w:rPr>
              <w:t>5</w:t>
            </w:r>
            <w:r w:rsidRPr="005E76C6">
              <w:rPr>
                <w:b/>
                <w:bCs/>
                <w:color w:val="000000"/>
                <w:sz w:val="22"/>
                <w:szCs w:val="22"/>
              </w:rPr>
              <w:t xml:space="preserve"> год  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B5F" w:rsidRPr="005E76C6" w:rsidRDefault="00707B5F" w:rsidP="005E76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E76C6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8808DD" w:rsidRPr="005E76C6">
              <w:rPr>
                <w:b/>
                <w:bCs/>
                <w:color w:val="000000"/>
                <w:sz w:val="22"/>
                <w:szCs w:val="22"/>
              </w:rPr>
              <w:t>02</w:t>
            </w:r>
            <w:r w:rsidR="005E76C6">
              <w:rPr>
                <w:b/>
                <w:bCs/>
                <w:color w:val="000000"/>
                <w:sz w:val="22"/>
                <w:szCs w:val="22"/>
                <w:lang w:val="en-US"/>
              </w:rPr>
              <w:t>6</w:t>
            </w:r>
            <w:r w:rsidRPr="005E76C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5E76C6" w:rsidRPr="005E76C6" w:rsidTr="002C1CC5">
        <w:trPr>
          <w:trHeight w:val="58"/>
          <w:tblHeader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6C6" w:rsidRPr="005E76C6" w:rsidRDefault="005E76C6" w:rsidP="005E76C6">
            <w:pPr>
              <w:rPr>
                <w:b/>
                <w:bCs/>
                <w:sz w:val="22"/>
                <w:szCs w:val="22"/>
              </w:rPr>
            </w:pPr>
            <w:r w:rsidRPr="005E76C6">
              <w:rPr>
                <w:b/>
                <w:bCs/>
                <w:sz w:val="22"/>
                <w:szCs w:val="22"/>
              </w:rPr>
              <w:t> Всего, в том числе по подпрограммам: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6C6" w:rsidRPr="005E76C6" w:rsidRDefault="005E76C6">
            <w:pPr>
              <w:jc w:val="right"/>
              <w:rPr>
                <w:b/>
                <w:bCs/>
                <w:sz w:val="22"/>
                <w:szCs w:val="22"/>
              </w:rPr>
            </w:pPr>
            <w:r w:rsidRPr="005E76C6">
              <w:rPr>
                <w:b/>
                <w:bCs/>
                <w:sz w:val="22"/>
                <w:szCs w:val="22"/>
              </w:rPr>
              <w:t>74 216,4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6C6" w:rsidRPr="005E76C6" w:rsidRDefault="005E76C6">
            <w:pPr>
              <w:jc w:val="right"/>
              <w:rPr>
                <w:b/>
                <w:bCs/>
                <w:sz w:val="22"/>
                <w:szCs w:val="22"/>
              </w:rPr>
            </w:pPr>
            <w:r w:rsidRPr="005E76C6">
              <w:rPr>
                <w:b/>
                <w:bCs/>
                <w:sz w:val="22"/>
                <w:szCs w:val="22"/>
              </w:rPr>
              <w:t>74 202,4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76C6" w:rsidRPr="005E76C6" w:rsidRDefault="005E76C6">
            <w:pPr>
              <w:jc w:val="right"/>
              <w:rPr>
                <w:b/>
                <w:bCs/>
                <w:sz w:val="22"/>
                <w:szCs w:val="22"/>
              </w:rPr>
            </w:pPr>
            <w:r w:rsidRPr="005E76C6">
              <w:rPr>
                <w:b/>
                <w:bCs/>
                <w:sz w:val="22"/>
                <w:szCs w:val="22"/>
              </w:rPr>
              <w:t>74 202,4</w:t>
            </w:r>
          </w:p>
        </w:tc>
      </w:tr>
      <w:tr w:rsidR="005E76C6" w:rsidRPr="005E76C6" w:rsidTr="002C1CC5">
        <w:trPr>
          <w:trHeight w:val="188"/>
          <w:tblHeader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 w:rsidP="005E76C6">
            <w:pPr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>Создание условий по предоставлению населению культурно-досуговых услуг на территории Парабельского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>
            <w:pPr>
              <w:jc w:val="right"/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>56 272,9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>
            <w:pPr>
              <w:jc w:val="right"/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>56 258,9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>
            <w:pPr>
              <w:jc w:val="right"/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>56 258,9</w:t>
            </w:r>
          </w:p>
        </w:tc>
      </w:tr>
      <w:tr w:rsidR="005E76C6" w:rsidRPr="005E76C6" w:rsidTr="002C1CC5">
        <w:trPr>
          <w:trHeight w:val="188"/>
          <w:tblHeader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 w:rsidP="005E76C6">
            <w:pPr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 xml:space="preserve">Создание условий для организации </w:t>
            </w:r>
            <w:proofErr w:type="gramStart"/>
            <w:r w:rsidRPr="005E76C6">
              <w:rPr>
                <w:sz w:val="22"/>
                <w:szCs w:val="22"/>
              </w:rPr>
              <w:t>дополнительного</w:t>
            </w:r>
            <w:proofErr w:type="gramEnd"/>
            <w:r w:rsidRPr="005E76C6">
              <w:rPr>
                <w:sz w:val="22"/>
                <w:szCs w:val="22"/>
              </w:rPr>
              <w:t xml:space="preserve"> образования детей в области культуры на территории Парабельского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>
            <w:pPr>
              <w:jc w:val="right"/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>10 912,7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>
            <w:pPr>
              <w:jc w:val="right"/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>10 912,7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>
            <w:pPr>
              <w:jc w:val="right"/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>10 912,7</w:t>
            </w:r>
          </w:p>
        </w:tc>
      </w:tr>
      <w:tr w:rsidR="005E76C6" w:rsidRPr="005E76C6" w:rsidTr="002C1CC5">
        <w:trPr>
          <w:trHeight w:val="188"/>
          <w:tblHeader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>
            <w:pPr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>
            <w:pPr>
              <w:jc w:val="right"/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>7 030,8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>
            <w:pPr>
              <w:jc w:val="right"/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>7 030,8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6C6" w:rsidRPr="005E76C6" w:rsidRDefault="005E76C6">
            <w:pPr>
              <w:jc w:val="right"/>
              <w:rPr>
                <w:sz w:val="22"/>
                <w:szCs w:val="22"/>
              </w:rPr>
            </w:pPr>
            <w:r w:rsidRPr="005E76C6">
              <w:rPr>
                <w:sz w:val="22"/>
                <w:szCs w:val="22"/>
              </w:rPr>
              <w:t>7 030,8</w:t>
            </w:r>
          </w:p>
        </w:tc>
      </w:tr>
    </w:tbl>
    <w:p w:rsidR="00707B5F" w:rsidRPr="00B963BE" w:rsidRDefault="00707B5F" w:rsidP="00707B5F">
      <w:pPr>
        <w:jc w:val="center"/>
        <w:rPr>
          <w:b/>
          <w:highlight w:val="yellow"/>
        </w:rPr>
      </w:pPr>
    </w:p>
    <w:p w:rsidR="00707B5F" w:rsidRPr="0080611D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80611D">
        <w:rPr>
          <w:sz w:val="24"/>
          <w:szCs w:val="24"/>
        </w:rPr>
        <w:t xml:space="preserve">Подпрограмма </w:t>
      </w:r>
      <w:r w:rsidR="004F2F70" w:rsidRPr="0080611D">
        <w:rPr>
          <w:sz w:val="24"/>
          <w:szCs w:val="24"/>
        </w:rPr>
        <w:t>«</w:t>
      </w:r>
      <w:r w:rsidRPr="0080611D">
        <w:rPr>
          <w:sz w:val="24"/>
          <w:szCs w:val="24"/>
        </w:rPr>
        <w:t>Создание условий по предоставлению населению культурно-досуговых услуг на территории Парабельского района</w:t>
      </w:r>
      <w:r w:rsidR="004F2F70" w:rsidRPr="0080611D">
        <w:rPr>
          <w:sz w:val="24"/>
          <w:szCs w:val="24"/>
        </w:rPr>
        <w:t>»</w:t>
      </w:r>
      <w:r w:rsidRPr="0080611D">
        <w:rPr>
          <w:sz w:val="24"/>
          <w:szCs w:val="24"/>
        </w:rPr>
        <w:t xml:space="preserve"> включает следующие мероприятия:</w:t>
      </w:r>
    </w:p>
    <w:p w:rsidR="00707B5F" w:rsidRPr="0080611D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80611D">
        <w:rPr>
          <w:sz w:val="24"/>
          <w:szCs w:val="24"/>
        </w:rPr>
        <w:t>- создание условий для предоставления населению Парабельского района библиотечных услуг</w:t>
      </w:r>
      <w:proofErr w:type="gramStart"/>
      <w:r w:rsidR="004F2F70" w:rsidRPr="0080611D">
        <w:rPr>
          <w:sz w:val="24"/>
          <w:szCs w:val="24"/>
        </w:rPr>
        <w:t>.</w:t>
      </w:r>
      <w:proofErr w:type="gramEnd"/>
      <w:r w:rsidR="004F2F70" w:rsidRPr="0080611D">
        <w:rPr>
          <w:sz w:val="24"/>
          <w:szCs w:val="24"/>
        </w:rPr>
        <w:t xml:space="preserve"> </w:t>
      </w:r>
      <w:r w:rsidR="0080611D">
        <w:rPr>
          <w:sz w:val="24"/>
          <w:szCs w:val="24"/>
        </w:rPr>
        <w:t>Б</w:t>
      </w:r>
      <w:r w:rsidR="004F2F70" w:rsidRPr="0080611D">
        <w:rPr>
          <w:sz w:val="24"/>
          <w:szCs w:val="24"/>
        </w:rPr>
        <w:t>юджетные ассигнования</w:t>
      </w:r>
      <w:r w:rsidR="0080611D">
        <w:rPr>
          <w:sz w:val="24"/>
          <w:szCs w:val="24"/>
        </w:rPr>
        <w:t xml:space="preserve"> составляют 1</w:t>
      </w:r>
      <w:r w:rsidR="0080611D" w:rsidRPr="0080611D">
        <w:rPr>
          <w:sz w:val="24"/>
          <w:szCs w:val="24"/>
        </w:rPr>
        <w:t>8</w:t>
      </w:r>
      <w:r w:rsidR="0080611D">
        <w:rPr>
          <w:sz w:val="24"/>
          <w:szCs w:val="24"/>
          <w:lang w:val="en-US"/>
        </w:rPr>
        <w:t> </w:t>
      </w:r>
      <w:r w:rsidR="0080611D" w:rsidRPr="0080611D">
        <w:rPr>
          <w:sz w:val="24"/>
          <w:szCs w:val="24"/>
        </w:rPr>
        <w:t>673</w:t>
      </w:r>
      <w:r w:rsidR="0080611D">
        <w:rPr>
          <w:sz w:val="24"/>
          <w:szCs w:val="24"/>
        </w:rPr>
        <w:t>,</w:t>
      </w:r>
      <w:r w:rsidR="0080611D" w:rsidRPr="0080611D">
        <w:rPr>
          <w:sz w:val="24"/>
          <w:szCs w:val="24"/>
        </w:rPr>
        <w:t>6</w:t>
      </w:r>
      <w:r w:rsidR="004F2F70" w:rsidRPr="0080611D">
        <w:rPr>
          <w:sz w:val="24"/>
          <w:szCs w:val="24"/>
        </w:rPr>
        <w:t xml:space="preserve"> тыс. рублей на 202</w:t>
      </w:r>
      <w:r w:rsidR="0080611D" w:rsidRPr="0080611D">
        <w:rPr>
          <w:sz w:val="24"/>
          <w:szCs w:val="24"/>
        </w:rPr>
        <w:t>4</w:t>
      </w:r>
      <w:r w:rsidR="004F2F70" w:rsidRPr="0080611D">
        <w:rPr>
          <w:sz w:val="24"/>
          <w:szCs w:val="24"/>
        </w:rPr>
        <w:t xml:space="preserve"> год, 18</w:t>
      </w:r>
      <w:r w:rsidR="0080611D">
        <w:rPr>
          <w:sz w:val="24"/>
          <w:szCs w:val="24"/>
        </w:rPr>
        <w:t> </w:t>
      </w:r>
      <w:r w:rsidR="0080611D" w:rsidRPr="0080611D">
        <w:rPr>
          <w:sz w:val="24"/>
          <w:szCs w:val="24"/>
        </w:rPr>
        <w:t>659</w:t>
      </w:r>
      <w:r w:rsidR="0080611D">
        <w:rPr>
          <w:sz w:val="24"/>
          <w:szCs w:val="24"/>
        </w:rPr>
        <w:t>,</w:t>
      </w:r>
      <w:r w:rsidR="0080611D" w:rsidRPr="0080611D">
        <w:rPr>
          <w:sz w:val="24"/>
          <w:szCs w:val="24"/>
        </w:rPr>
        <w:t>6</w:t>
      </w:r>
      <w:r w:rsidR="004F2F70" w:rsidRPr="0080611D">
        <w:rPr>
          <w:sz w:val="24"/>
          <w:szCs w:val="24"/>
        </w:rPr>
        <w:t xml:space="preserve"> тыс. рублей на 202</w:t>
      </w:r>
      <w:r w:rsidR="0080611D" w:rsidRPr="0080611D">
        <w:rPr>
          <w:sz w:val="24"/>
          <w:szCs w:val="24"/>
        </w:rPr>
        <w:t>5</w:t>
      </w:r>
      <w:r w:rsidR="004F2F70" w:rsidRPr="0080611D">
        <w:rPr>
          <w:sz w:val="24"/>
          <w:szCs w:val="24"/>
        </w:rPr>
        <w:t xml:space="preserve"> и 202</w:t>
      </w:r>
      <w:r w:rsidR="0080611D" w:rsidRPr="0080611D">
        <w:rPr>
          <w:sz w:val="24"/>
          <w:szCs w:val="24"/>
        </w:rPr>
        <w:t>6</w:t>
      </w:r>
      <w:r w:rsidR="004F2F70" w:rsidRPr="0080611D">
        <w:rPr>
          <w:sz w:val="24"/>
          <w:szCs w:val="24"/>
        </w:rPr>
        <w:t xml:space="preserve"> гг. ежегодно</w:t>
      </w:r>
      <w:r w:rsidRPr="0080611D">
        <w:rPr>
          <w:sz w:val="24"/>
          <w:szCs w:val="24"/>
        </w:rPr>
        <w:t>;</w:t>
      </w:r>
    </w:p>
    <w:p w:rsidR="00707B5F" w:rsidRPr="0080611D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80611D">
        <w:rPr>
          <w:sz w:val="24"/>
          <w:szCs w:val="24"/>
        </w:rPr>
        <w:t xml:space="preserve">- </w:t>
      </w:r>
      <w:r w:rsidR="004F2F70" w:rsidRPr="0080611D">
        <w:rPr>
          <w:sz w:val="24"/>
          <w:szCs w:val="24"/>
        </w:rPr>
        <w:t xml:space="preserve">расходы на </w:t>
      </w:r>
      <w:r w:rsidRPr="0080611D">
        <w:rPr>
          <w:sz w:val="24"/>
          <w:szCs w:val="24"/>
        </w:rPr>
        <w:t>обеспечение деятельности МБУК "РДК"</w:t>
      </w:r>
      <w:r w:rsidR="0080611D" w:rsidRPr="0080611D">
        <w:rPr>
          <w:sz w:val="24"/>
          <w:szCs w:val="24"/>
        </w:rPr>
        <w:t xml:space="preserve"> </w:t>
      </w:r>
      <w:r w:rsidR="004F2F70" w:rsidRPr="0080611D">
        <w:rPr>
          <w:sz w:val="24"/>
          <w:szCs w:val="24"/>
        </w:rPr>
        <w:t xml:space="preserve">заложены в сумме </w:t>
      </w:r>
      <w:r w:rsidR="0080611D" w:rsidRPr="0080611D">
        <w:rPr>
          <w:sz w:val="24"/>
          <w:szCs w:val="24"/>
        </w:rPr>
        <w:t>30</w:t>
      </w:r>
      <w:r w:rsidR="0080611D" w:rsidRPr="0080611D">
        <w:rPr>
          <w:sz w:val="24"/>
          <w:szCs w:val="24"/>
          <w:lang w:val="en-US"/>
        </w:rPr>
        <w:t> </w:t>
      </w:r>
      <w:r w:rsidR="0080611D" w:rsidRPr="0080611D">
        <w:rPr>
          <w:sz w:val="24"/>
          <w:szCs w:val="24"/>
        </w:rPr>
        <w:t>231,0</w:t>
      </w:r>
      <w:r w:rsidR="004F2F70" w:rsidRPr="0080611D">
        <w:rPr>
          <w:sz w:val="24"/>
          <w:szCs w:val="24"/>
        </w:rPr>
        <w:t xml:space="preserve"> тыс. рублей ежегодно</w:t>
      </w:r>
      <w:r w:rsidRPr="0080611D">
        <w:rPr>
          <w:sz w:val="24"/>
          <w:szCs w:val="24"/>
        </w:rPr>
        <w:t>;</w:t>
      </w:r>
    </w:p>
    <w:p w:rsidR="00707B5F" w:rsidRPr="0080611D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80611D">
        <w:rPr>
          <w:sz w:val="24"/>
          <w:szCs w:val="24"/>
        </w:rPr>
        <w:t>-</w:t>
      </w:r>
      <w:r w:rsidR="004F2F70" w:rsidRPr="0080611D">
        <w:rPr>
          <w:sz w:val="24"/>
          <w:szCs w:val="24"/>
        </w:rPr>
        <w:t xml:space="preserve"> расходы на</w:t>
      </w:r>
      <w:r w:rsidRPr="0080611D">
        <w:rPr>
          <w:sz w:val="24"/>
          <w:szCs w:val="24"/>
        </w:rPr>
        <w:t xml:space="preserve"> обеспечение деятельности МБУК " Муниципальный музей"</w:t>
      </w:r>
      <w:r w:rsidR="004F2F70" w:rsidRPr="0080611D">
        <w:rPr>
          <w:sz w:val="24"/>
          <w:szCs w:val="24"/>
        </w:rPr>
        <w:t xml:space="preserve"> составят </w:t>
      </w:r>
      <w:r w:rsidR="0080611D" w:rsidRPr="0080611D">
        <w:rPr>
          <w:sz w:val="24"/>
          <w:szCs w:val="24"/>
        </w:rPr>
        <w:t xml:space="preserve">6 206,5 </w:t>
      </w:r>
      <w:r w:rsidR="004F2F70" w:rsidRPr="0080611D">
        <w:rPr>
          <w:sz w:val="24"/>
          <w:szCs w:val="24"/>
        </w:rPr>
        <w:t>тыс. рублей ежегодно</w:t>
      </w:r>
      <w:r w:rsidRPr="0080611D">
        <w:rPr>
          <w:sz w:val="24"/>
          <w:szCs w:val="24"/>
        </w:rPr>
        <w:t>;</w:t>
      </w:r>
    </w:p>
    <w:p w:rsidR="00707B5F" w:rsidRPr="0080611D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80611D">
        <w:rPr>
          <w:sz w:val="24"/>
          <w:szCs w:val="24"/>
        </w:rPr>
        <w:t>- совершенствование системы оплаты труда специалистов учреждений культуры Парабельского района</w:t>
      </w:r>
      <w:r w:rsidR="004F2F70" w:rsidRPr="0080611D">
        <w:rPr>
          <w:sz w:val="24"/>
          <w:szCs w:val="24"/>
        </w:rPr>
        <w:t xml:space="preserve"> в виде выплат надбавок и доплат к тарифной ставке (должностному окладу). Расходы на мероприятие заложены в сумме 1 161,8 тыс. рублей ежегодно</w:t>
      </w:r>
      <w:r w:rsidRPr="0080611D">
        <w:rPr>
          <w:sz w:val="24"/>
          <w:szCs w:val="24"/>
        </w:rPr>
        <w:t>.</w:t>
      </w:r>
    </w:p>
    <w:p w:rsidR="00707B5F" w:rsidRPr="0080611D" w:rsidRDefault="00707B5F" w:rsidP="004F2F70">
      <w:pPr>
        <w:pStyle w:val="ConsPlusNormal"/>
        <w:ind w:firstLine="709"/>
        <w:jc w:val="both"/>
        <w:rPr>
          <w:sz w:val="24"/>
          <w:szCs w:val="24"/>
        </w:rPr>
      </w:pPr>
      <w:r w:rsidRPr="0080611D">
        <w:rPr>
          <w:sz w:val="24"/>
          <w:szCs w:val="24"/>
        </w:rPr>
        <w:t xml:space="preserve">Подпрограмма </w:t>
      </w:r>
      <w:r w:rsidR="004F2F70" w:rsidRPr="0080611D">
        <w:rPr>
          <w:sz w:val="24"/>
          <w:szCs w:val="24"/>
        </w:rPr>
        <w:t>«</w:t>
      </w:r>
      <w:r w:rsidRPr="0080611D">
        <w:rPr>
          <w:sz w:val="24"/>
          <w:szCs w:val="24"/>
        </w:rPr>
        <w:t>Создание условий для организации дополнительного образования детей в области культуры на территории Парабельского района</w:t>
      </w:r>
      <w:r w:rsidR="004F2F70" w:rsidRPr="0080611D">
        <w:rPr>
          <w:sz w:val="24"/>
          <w:szCs w:val="24"/>
        </w:rPr>
        <w:t>»</w:t>
      </w:r>
      <w:r w:rsidRPr="0080611D">
        <w:rPr>
          <w:sz w:val="24"/>
          <w:szCs w:val="24"/>
        </w:rPr>
        <w:t xml:space="preserve"> содержит мероприятия по обеспечению доступного качественного дополнительного образования, развитие системы воспитания детей.</w:t>
      </w:r>
      <w:r w:rsidR="004F2F70" w:rsidRPr="0080611D">
        <w:rPr>
          <w:sz w:val="24"/>
          <w:szCs w:val="24"/>
        </w:rPr>
        <w:t xml:space="preserve"> Расходы на обеспечение деятельности МБУ ДО "ДШИ им.Заволокиных" составят 10</w:t>
      </w:r>
      <w:r w:rsidR="0080611D" w:rsidRPr="0080611D">
        <w:rPr>
          <w:sz w:val="24"/>
          <w:szCs w:val="24"/>
        </w:rPr>
        <w:t> 881,5</w:t>
      </w:r>
      <w:r w:rsidR="004F2F70" w:rsidRPr="0080611D">
        <w:rPr>
          <w:sz w:val="24"/>
          <w:szCs w:val="24"/>
        </w:rPr>
        <w:t xml:space="preserve"> тыс. рублей ежегодно. Кроме того, в </w:t>
      </w:r>
      <w:r w:rsidR="00C93E69" w:rsidRPr="0080611D">
        <w:rPr>
          <w:sz w:val="24"/>
          <w:szCs w:val="24"/>
        </w:rPr>
        <w:t xml:space="preserve">проект </w:t>
      </w:r>
      <w:r w:rsidR="004F2F70" w:rsidRPr="0080611D">
        <w:rPr>
          <w:sz w:val="24"/>
          <w:szCs w:val="24"/>
        </w:rPr>
        <w:t>бюджет</w:t>
      </w:r>
      <w:r w:rsidR="007F5294" w:rsidRPr="0080611D">
        <w:rPr>
          <w:sz w:val="24"/>
          <w:szCs w:val="24"/>
        </w:rPr>
        <w:t>а</w:t>
      </w:r>
      <w:r w:rsidR="004F2F70" w:rsidRPr="0080611D">
        <w:rPr>
          <w:sz w:val="24"/>
          <w:szCs w:val="24"/>
        </w:rPr>
        <w:t xml:space="preserve"> района на 20</w:t>
      </w:r>
      <w:r w:rsidR="0080611D" w:rsidRPr="0080611D">
        <w:rPr>
          <w:sz w:val="24"/>
          <w:szCs w:val="24"/>
        </w:rPr>
        <w:t>24</w:t>
      </w:r>
      <w:r w:rsidR="004F2F70" w:rsidRPr="0080611D">
        <w:rPr>
          <w:sz w:val="24"/>
          <w:szCs w:val="24"/>
        </w:rPr>
        <w:t xml:space="preserve"> – 202</w:t>
      </w:r>
      <w:r w:rsidR="0080611D" w:rsidRPr="0080611D">
        <w:rPr>
          <w:sz w:val="24"/>
          <w:szCs w:val="24"/>
        </w:rPr>
        <w:t>6</w:t>
      </w:r>
      <w:r w:rsidR="004F2F70" w:rsidRPr="0080611D">
        <w:rPr>
          <w:sz w:val="24"/>
          <w:szCs w:val="24"/>
        </w:rPr>
        <w:t xml:space="preserve"> гг. включены стимулирующие выплаты педагогам дополнительного образования в сумме </w:t>
      </w:r>
      <w:r w:rsidR="0080611D" w:rsidRPr="0080611D">
        <w:rPr>
          <w:sz w:val="24"/>
          <w:szCs w:val="24"/>
        </w:rPr>
        <w:t>31,2</w:t>
      </w:r>
      <w:r w:rsidR="004F2F70" w:rsidRPr="0080611D">
        <w:rPr>
          <w:sz w:val="24"/>
          <w:szCs w:val="24"/>
        </w:rPr>
        <w:t xml:space="preserve"> тыс. рублей ежегодно. </w:t>
      </w:r>
    </w:p>
    <w:p w:rsidR="00707B5F" w:rsidRPr="0080611D" w:rsidRDefault="00707B5F" w:rsidP="00707B5F">
      <w:pPr>
        <w:pStyle w:val="ConsPlusNormal"/>
        <w:ind w:firstLine="709"/>
        <w:jc w:val="both"/>
        <w:rPr>
          <w:rFonts w:eastAsia="Times New Roman"/>
          <w:b/>
          <w:bCs/>
          <w:iCs/>
          <w:sz w:val="24"/>
          <w:szCs w:val="24"/>
        </w:rPr>
      </w:pPr>
      <w:r w:rsidRPr="0080611D">
        <w:rPr>
          <w:rFonts w:eastAsia="Times New Roman"/>
          <w:bCs/>
          <w:iCs/>
          <w:sz w:val="24"/>
          <w:szCs w:val="24"/>
        </w:rPr>
        <w:t>В обеспечивающую подпрограмму включены расходы на обеспечение деятельности подведомственных учреждений и расходы на руководство и управление в сфере установленных функций органов местного самоуправления.</w:t>
      </w:r>
      <w:r w:rsidR="00C93E69" w:rsidRPr="0080611D">
        <w:rPr>
          <w:rFonts w:eastAsia="Times New Roman"/>
          <w:bCs/>
          <w:iCs/>
          <w:sz w:val="24"/>
          <w:szCs w:val="24"/>
        </w:rPr>
        <w:t xml:space="preserve"> В проекте бюджета района расходы заложены в сумме </w:t>
      </w:r>
      <w:r w:rsidR="0080611D" w:rsidRPr="0080611D">
        <w:rPr>
          <w:rFonts w:eastAsia="Times New Roman"/>
          <w:bCs/>
          <w:iCs/>
          <w:sz w:val="24"/>
          <w:szCs w:val="24"/>
        </w:rPr>
        <w:t>7 030,8</w:t>
      </w:r>
      <w:r w:rsidR="00C93E69" w:rsidRPr="0080611D">
        <w:rPr>
          <w:rFonts w:eastAsia="Times New Roman"/>
          <w:bCs/>
          <w:iCs/>
          <w:sz w:val="24"/>
          <w:szCs w:val="24"/>
        </w:rPr>
        <w:t xml:space="preserve"> тыс. рублей ежегодно.</w:t>
      </w:r>
    </w:p>
    <w:p w:rsidR="00707B5F" w:rsidRPr="00B963BE" w:rsidRDefault="00707B5F" w:rsidP="00707B5F">
      <w:pPr>
        <w:pStyle w:val="ConsPlusNormal"/>
        <w:ind w:firstLine="709"/>
        <w:jc w:val="both"/>
        <w:rPr>
          <w:sz w:val="24"/>
          <w:szCs w:val="24"/>
          <w:highlight w:val="yellow"/>
        </w:rPr>
      </w:pPr>
    </w:p>
    <w:p w:rsidR="00707B5F" w:rsidRPr="006C1C09" w:rsidRDefault="00707B5F" w:rsidP="00707B5F">
      <w:pPr>
        <w:jc w:val="center"/>
        <w:rPr>
          <w:b/>
        </w:rPr>
      </w:pPr>
      <w:r w:rsidRPr="006C1C09">
        <w:rPr>
          <w:b/>
        </w:rPr>
        <w:t xml:space="preserve">Муниципальная программа </w:t>
      </w:r>
    </w:p>
    <w:p w:rsidR="00707B5F" w:rsidRPr="006C1C09" w:rsidRDefault="00707B5F" w:rsidP="00707B5F">
      <w:pPr>
        <w:jc w:val="center"/>
        <w:rPr>
          <w:b/>
        </w:rPr>
      </w:pPr>
      <w:r w:rsidRPr="006C1C09">
        <w:rPr>
          <w:b/>
        </w:rPr>
        <w:t>«Развитие физической культуры, спорта и формирования здорового образа жизни</w:t>
      </w:r>
    </w:p>
    <w:p w:rsidR="00707B5F" w:rsidRPr="006C1C09" w:rsidRDefault="00707B5F" w:rsidP="00707B5F">
      <w:pPr>
        <w:jc w:val="center"/>
        <w:rPr>
          <w:b/>
        </w:rPr>
      </w:pPr>
      <w:r w:rsidRPr="006C1C09">
        <w:rPr>
          <w:b/>
        </w:rPr>
        <w:t xml:space="preserve"> населения Парабельского района»</w:t>
      </w:r>
    </w:p>
    <w:p w:rsidR="00707B5F" w:rsidRPr="006C1C09" w:rsidRDefault="00707B5F" w:rsidP="00707B5F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</w:p>
    <w:p w:rsidR="00707B5F" w:rsidRPr="006C1C09" w:rsidRDefault="00707B5F" w:rsidP="00707B5F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6C1C09">
        <w:rPr>
          <w:b w:val="0"/>
          <w:i w:val="0"/>
          <w:color w:val="auto"/>
          <w:sz w:val="24"/>
          <w:szCs w:val="24"/>
        </w:rPr>
        <w:t>Ответственный исполнитель программы - муниципальное казенное учреждение Администрация Парабельского района.</w:t>
      </w:r>
    </w:p>
    <w:p w:rsidR="00707B5F" w:rsidRPr="006C1C09" w:rsidRDefault="00707B5F" w:rsidP="00707B5F">
      <w:pPr>
        <w:ind w:firstLine="709"/>
        <w:jc w:val="both"/>
        <w:rPr>
          <w:lang w:eastAsia="ar-SA"/>
        </w:rPr>
      </w:pPr>
      <w:r w:rsidRPr="006C1C09">
        <w:rPr>
          <w:lang w:eastAsia="ar-SA"/>
        </w:rPr>
        <w:t>В структуре программных мероприятий расходы на реализацию МП «Развитие физической культуры, спорта и формирования здорового образа жизни населения Парабельского района» составляют 0,</w:t>
      </w:r>
      <w:r w:rsidR="006C1C09">
        <w:rPr>
          <w:lang w:eastAsia="ar-SA"/>
        </w:rPr>
        <w:t>7</w:t>
      </w:r>
      <w:r w:rsidRPr="006C1C09">
        <w:rPr>
          <w:lang w:eastAsia="ar-SA"/>
        </w:rPr>
        <w:t>%.</w:t>
      </w:r>
    </w:p>
    <w:p w:rsidR="00707B5F" w:rsidRPr="006C1C09" w:rsidRDefault="00707B5F" w:rsidP="00707B5F">
      <w:pPr>
        <w:pStyle w:val="25"/>
        <w:spacing w:line="240" w:lineRule="auto"/>
        <w:ind w:right="0" w:firstLine="709"/>
        <w:jc w:val="both"/>
        <w:rPr>
          <w:b w:val="0"/>
          <w:i w:val="0"/>
          <w:color w:val="auto"/>
          <w:sz w:val="24"/>
          <w:szCs w:val="24"/>
        </w:rPr>
      </w:pPr>
      <w:r w:rsidRPr="006C1C09">
        <w:rPr>
          <w:rFonts w:eastAsia="Times New Roman"/>
          <w:b w:val="0"/>
          <w:i w:val="0"/>
          <w:color w:val="auto"/>
          <w:sz w:val="24"/>
          <w:szCs w:val="24"/>
          <w:lang w:eastAsia="ar-SA"/>
        </w:rPr>
        <w:t>Объемы бюджетных ассигнований на реализацию МП в 202</w:t>
      </w:r>
      <w:r w:rsidR="006C1C09" w:rsidRPr="006C1C09">
        <w:rPr>
          <w:rFonts w:eastAsia="Times New Roman"/>
          <w:b w:val="0"/>
          <w:i w:val="0"/>
          <w:color w:val="auto"/>
          <w:sz w:val="24"/>
          <w:szCs w:val="24"/>
          <w:lang w:eastAsia="ar-SA"/>
        </w:rPr>
        <w:t>4</w:t>
      </w:r>
      <w:r w:rsidR="00380ADA">
        <w:rPr>
          <w:rFonts w:eastAsia="Times New Roman"/>
          <w:b w:val="0"/>
          <w:i w:val="0"/>
          <w:color w:val="auto"/>
          <w:sz w:val="24"/>
          <w:szCs w:val="24"/>
          <w:lang w:eastAsia="ar-SA"/>
        </w:rPr>
        <w:t xml:space="preserve"> </w:t>
      </w:r>
      <w:r w:rsidRPr="006C1C09">
        <w:rPr>
          <w:rFonts w:eastAsia="Times New Roman"/>
          <w:b w:val="0"/>
          <w:i w:val="0"/>
          <w:color w:val="auto"/>
          <w:sz w:val="24"/>
          <w:szCs w:val="24"/>
          <w:lang w:eastAsia="ar-SA"/>
        </w:rPr>
        <w:t>-</w:t>
      </w:r>
      <w:r w:rsidR="00380ADA">
        <w:rPr>
          <w:rFonts w:eastAsia="Times New Roman"/>
          <w:b w:val="0"/>
          <w:i w:val="0"/>
          <w:color w:val="auto"/>
          <w:sz w:val="24"/>
          <w:szCs w:val="24"/>
          <w:lang w:eastAsia="ar-SA"/>
        </w:rPr>
        <w:t xml:space="preserve"> </w:t>
      </w:r>
      <w:r w:rsidRPr="006C1C09">
        <w:rPr>
          <w:rFonts w:eastAsia="Times New Roman"/>
          <w:b w:val="0"/>
          <w:i w:val="0"/>
          <w:color w:val="auto"/>
          <w:sz w:val="24"/>
          <w:szCs w:val="24"/>
          <w:lang w:eastAsia="ar-SA"/>
        </w:rPr>
        <w:t>202</w:t>
      </w:r>
      <w:r w:rsidR="006C1C09" w:rsidRPr="006C1C09">
        <w:rPr>
          <w:rFonts w:eastAsia="Times New Roman"/>
          <w:b w:val="0"/>
          <w:i w:val="0"/>
          <w:color w:val="auto"/>
          <w:sz w:val="24"/>
          <w:szCs w:val="24"/>
          <w:lang w:eastAsia="ar-SA"/>
        </w:rPr>
        <w:t>6</w:t>
      </w:r>
      <w:r w:rsidRPr="006C1C09">
        <w:rPr>
          <w:b w:val="0"/>
          <w:i w:val="0"/>
          <w:color w:val="auto"/>
          <w:sz w:val="24"/>
          <w:szCs w:val="24"/>
        </w:rPr>
        <w:t xml:space="preserve"> годах</w:t>
      </w:r>
      <w:r w:rsidR="006C1C09" w:rsidRPr="006C1C09">
        <w:rPr>
          <w:b w:val="0"/>
          <w:i w:val="0"/>
          <w:color w:val="auto"/>
          <w:sz w:val="24"/>
          <w:szCs w:val="24"/>
        </w:rPr>
        <w:t>:</w:t>
      </w:r>
    </w:p>
    <w:p w:rsidR="00707B5F" w:rsidRPr="006C1C09" w:rsidRDefault="00707B5F" w:rsidP="00380ADA">
      <w:pPr>
        <w:pStyle w:val="25"/>
        <w:spacing w:line="240" w:lineRule="auto"/>
        <w:ind w:right="282" w:firstLine="720"/>
        <w:jc w:val="right"/>
        <w:rPr>
          <w:b w:val="0"/>
          <w:i w:val="0"/>
          <w:color w:val="auto"/>
          <w:sz w:val="24"/>
          <w:szCs w:val="24"/>
        </w:rPr>
      </w:pPr>
      <w:r w:rsidRPr="006C1C09">
        <w:rPr>
          <w:b w:val="0"/>
          <w:i w:val="0"/>
          <w:color w:val="auto"/>
          <w:sz w:val="24"/>
          <w:szCs w:val="24"/>
        </w:rPr>
        <w:t>тыс.</w:t>
      </w:r>
      <w:r w:rsidR="00C93E69" w:rsidRPr="006C1C09">
        <w:rPr>
          <w:b w:val="0"/>
          <w:i w:val="0"/>
          <w:color w:val="auto"/>
          <w:sz w:val="24"/>
          <w:szCs w:val="24"/>
        </w:rPr>
        <w:t xml:space="preserve"> </w:t>
      </w:r>
      <w:r w:rsidRPr="006C1C09">
        <w:rPr>
          <w:b w:val="0"/>
          <w:i w:val="0"/>
          <w:color w:val="auto"/>
          <w:sz w:val="24"/>
          <w:szCs w:val="24"/>
        </w:rPr>
        <w:t>рублей</w:t>
      </w:r>
    </w:p>
    <w:tbl>
      <w:tblPr>
        <w:tblW w:w="10071" w:type="dxa"/>
        <w:jc w:val="center"/>
        <w:tblCellMar>
          <w:left w:w="28" w:type="dxa"/>
          <w:right w:w="28" w:type="dxa"/>
        </w:tblCellMar>
        <w:tblLook w:val="00A0"/>
      </w:tblPr>
      <w:tblGrid>
        <w:gridCol w:w="5677"/>
        <w:gridCol w:w="1533"/>
        <w:gridCol w:w="1436"/>
        <w:gridCol w:w="1425"/>
      </w:tblGrid>
      <w:tr w:rsidR="00C93E69" w:rsidRPr="006C1C09" w:rsidTr="00C93E69">
        <w:trPr>
          <w:trHeight w:val="367"/>
          <w:tblHeader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E69" w:rsidRPr="006C1C09" w:rsidRDefault="00C93E69" w:rsidP="00C93E69">
            <w:pPr>
              <w:pStyle w:val="a3"/>
              <w:jc w:val="center"/>
              <w:outlineLvl w:val="0"/>
              <w:rPr>
                <w:b/>
                <w:szCs w:val="22"/>
              </w:rPr>
            </w:pPr>
            <w:r w:rsidRPr="006C1C09">
              <w:rPr>
                <w:b/>
                <w:szCs w:val="22"/>
              </w:rPr>
              <w:t>Наименование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69" w:rsidRPr="006C1C09" w:rsidRDefault="00C93E69" w:rsidP="006C1C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C0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6C1C0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6C1C09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69" w:rsidRPr="006C1C09" w:rsidRDefault="00C93E69" w:rsidP="006C1C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C0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6C1C09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6C1C09">
              <w:rPr>
                <w:b/>
                <w:bCs/>
                <w:color w:val="000000"/>
                <w:sz w:val="22"/>
                <w:szCs w:val="22"/>
              </w:rPr>
              <w:t xml:space="preserve"> год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69" w:rsidRPr="006C1C09" w:rsidRDefault="00C93E69" w:rsidP="006C1C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C09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6C1C09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6C1C09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6C1C09" w:rsidRPr="006C1C09" w:rsidTr="006C1C09">
        <w:trPr>
          <w:trHeight w:val="77"/>
          <w:tblHeader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C09" w:rsidRPr="006C1C09" w:rsidRDefault="006C1C09">
            <w:pPr>
              <w:rPr>
                <w:b/>
                <w:bCs/>
                <w:sz w:val="22"/>
                <w:szCs w:val="22"/>
              </w:rPr>
            </w:pPr>
            <w:r w:rsidRPr="006C1C09">
              <w:rPr>
                <w:b/>
                <w:bCs/>
                <w:sz w:val="22"/>
                <w:szCs w:val="22"/>
              </w:rPr>
              <w:t> Всего, в том числе по подпрограммам: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C09" w:rsidRPr="006C1C09" w:rsidRDefault="006C1C09">
            <w:pPr>
              <w:jc w:val="right"/>
              <w:rPr>
                <w:b/>
                <w:bCs/>
                <w:sz w:val="22"/>
                <w:szCs w:val="22"/>
              </w:rPr>
            </w:pPr>
            <w:r w:rsidRPr="006C1C09">
              <w:rPr>
                <w:b/>
                <w:bCs/>
                <w:sz w:val="22"/>
                <w:szCs w:val="22"/>
              </w:rPr>
              <w:t>5 151,6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C09" w:rsidRPr="006C1C09" w:rsidRDefault="006C1C09">
            <w:pPr>
              <w:jc w:val="right"/>
              <w:rPr>
                <w:b/>
                <w:bCs/>
                <w:sz w:val="22"/>
                <w:szCs w:val="22"/>
              </w:rPr>
            </w:pPr>
            <w:r w:rsidRPr="006C1C09">
              <w:rPr>
                <w:b/>
                <w:bCs/>
                <w:sz w:val="22"/>
                <w:szCs w:val="22"/>
              </w:rPr>
              <w:t>5 151,6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C09" w:rsidRPr="006C1C09" w:rsidRDefault="006C1C09">
            <w:pPr>
              <w:jc w:val="right"/>
              <w:rPr>
                <w:b/>
                <w:bCs/>
                <w:sz w:val="22"/>
                <w:szCs w:val="22"/>
              </w:rPr>
            </w:pPr>
            <w:r w:rsidRPr="006C1C09">
              <w:rPr>
                <w:b/>
                <w:bCs/>
                <w:sz w:val="22"/>
                <w:szCs w:val="22"/>
              </w:rPr>
              <w:t>5 151,6</w:t>
            </w:r>
          </w:p>
        </w:tc>
      </w:tr>
      <w:tr w:rsidR="006C1C09" w:rsidRPr="006C1C09" w:rsidTr="00707B5F">
        <w:trPr>
          <w:trHeight w:val="188"/>
          <w:tblHeader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C09" w:rsidRPr="006C1C09" w:rsidRDefault="006C1C09" w:rsidP="006C1C09">
            <w:pPr>
              <w:rPr>
                <w:sz w:val="22"/>
                <w:szCs w:val="22"/>
              </w:rPr>
            </w:pPr>
            <w:r w:rsidRPr="006C1C09">
              <w:rPr>
                <w:sz w:val="22"/>
                <w:szCs w:val="22"/>
              </w:rPr>
              <w:t>Создание благоприятных условий для увеличения охвата населения физической культурой и спортом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C09" w:rsidRPr="006C1C09" w:rsidRDefault="006C1C09">
            <w:pPr>
              <w:jc w:val="right"/>
              <w:rPr>
                <w:sz w:val="22"/>
                <w:szCs w:val="22"/>
              </w:rPr>
            </w:pPr>
            <w:r w:rsidRPr="006C1C09">
              <w:rPr>
                <w:sz w:val="22"/>
                <w:szCs w:val="22"/>
              </w:rPr>
              <w:t>4 469,1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C09" w:rsidRPr="006C1C09" w:rsidRDefault="006C1C09">
            <w:pPr>
              <w:jc w:val="right"/>
              <w:rPr>
                <w:sz w:val="22"/>
                <w:szCs w:val="22"/>
              </w:rPr>
            </w:pPr>
            <w:r w:rsidRPr="006C1C09">
              <w:rPr>
                <w:sz w:val="22"/>
                <w:szCs w:val="22"/>
              </w:rPr>
              <w:t>4 469,1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C09" w:rsidRPr="006C1C09" w:rsidRDefault="006C1C09">
            <w:pPr>
              <w:jc w:val="right"/>
              <w:rPr>
                <w:sz w:val="22"/>
                <w:szCs w:val="22"/>
              </w:rPr>
            </w:pPr>
            <w:r w:rsidRPr="006C1C09">
              <w:rPr>
                <w:sz w:val="22"/>
                <w:szCs w:val="22"/>
              </w:rPr>
              <w:t>4 469,1</w:t>
            </w:r>
          </w:p>
        </w:tc>
      </w:tr>
      <w:tr w:rsidR="006C1C09" w:rsidRPr="006C1C09" w:rsidTr="00707B5F">
        <w:trPr>
          <w:trHeight w:val="188"/>
          <w:tblHeader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C09" w:rsidRPr="006C1C09" w:rsidRDefault="006C1C09" w:rsidP="006C1C09">
            <w:pPr>
              <w:rPr>
                <w:sz w:val="22"/>
                <w:szCs w:val="22"/>
              </w:rPr>
            </w:pPr>
            <w:r w:rsidRPr="006C1C09">
              <w:rPr>
                <w:sz w:val="22"/>
                <w:szCs w:val="22"/>
              </w:rPr>
              <w:t>Развитие спортивной инфраструктуры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C09" w:rsidRPr="006C1C09" w:rsidRDefault="006C1C09">
            <w:pPr>
              <w:jc w:val="right"/>
              <w:rPr>
                <w:sz w:val="22"/>
                <w:szCs w:val="22"/>
              </w:rPr>
            </w:pPr>
            <w:r w:rsidRPr="006C1C09">
              <w:rPr>
                <w:sz w:val="22"/>
                <w:szCs w:val="22"/>
              </w:rPr>
              <w:t>682,5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C09" w:rsidRPr="006C1C09" w:rsidRDefault="006C1C09">
            <w:pPr>
              <w:jc w:val="right"/>
              <w:rPr>
                <w:sz w:val="22"/>
                <w:szCs w:val="22"/>
              </w:rPr>
            </w:pPr>
            <w:r w:rsidRPr="006C1C09">
              <w:rPr>
                <w:sz w:val="22"/>
                <w:szCs w:val="22"/>
              </w:rPr>
              <w:t>682,5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C09" w:rsidRPr="006C1C09" w:rsidRDefault="006C1C09">
            <w:pPr>
              <w:jc w:val="right"/>
              <w:rPr>
                <w:sz w:val="22"/>
                <w:szCs w:val="22"/>
              </w:rPr>
            </w:pPr>
            <w:r w:rsidRPr="006C1C09">
              <w:rPr>
                <w:sz w:val="22"/>
                <w:szCs w:val="22"/>
              </w:rPr>
              <w:t>682,5</w:t>
            </w:r>
          </w:p>
        </w:tc>
      </w:tr>
    </w:tbl>
    <w:p w:rsidR="00D527B0" w:rsidRPr="00BC27F6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6C1C09">
        <w:rPr>
          <w:sz w:val="24"/>
          <w:szCs w:val="24"/>
        </w:rPr>
        <w:t>Подпрограмма "Создание благоприятных условий для увеличения охвата населения физической культурой и спортом" включает в себя мероприятия по обеспечению участия сборн</w:t>
      </w:r>
      <w:r w:rsidR="00BC27F6">
        <w:rPr>
          <w:sz w:val="24"/>
          <w:szCs w:val="24"/>
        </w:rPr>
        <w:t>ых</w:t>
      </w:r>
      <w:r w:rsidRPr="006C1C09">
        <w:rPr>
          <w:sz w:val="24"/>
          <w:szCs w:val="24"/>
        </w:rPr>
        <w:t xml:space="preserve"> </w:t>
      </w:r>
      <w:r w:rsidRPr="006C1C09">
        <w:rPr>
          <w:sz w:val="24"/>
          <w:szCs w:val="24"/>
        </w:rPr>
        <w:lastRenderedPageBreak/>
        <w:t xml:space="preserve">команд района в </w:t>
      </w:r>
      <w:r w:rsidR="00BC27F6">
        <w:rPr>
          <w:sz w:val="24"/>
          <w:szCs w:val="24"/>
        </w:rPr>
        <w:t xml:space="preserve">официальных спортивных </w:t>
      </w:r>
      <w:r w:rsidRPr="006C1C09">
        <w:rPr>
          <w:sz w:val="24"/>
          <w:szCs w:val="24"/>
        </w:rPr>
        <w:t xml:space="preserve">мероприятиях, а также мероприятия, проводимые в рамках регионального проекта «Спорт - норма жизни», в виде обеспечения условий для развития физической культуры и массового спорта. </w:t>
      </w:r>
    </w:p>
    <w:p w:rsidR="00707B5F" w:rsidRPr="006C1C09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6C1C09">
        <w:rPr>
          <w:sz w:val="24"/>
          <w:szCs w:val="24"/>
        </w:rPr>
        <w:t>Подпрограмма "Развитие спортивной инфраструктуры" включает в себя мероприятия, проводимые в рамках регионального проекта «Спорт - норма жизни» в виде приобретения оборудования для малобюджетных спортивных площадок по месту жительства и учебы в муниципальных образованиях Томской области.</w:t>
      </w:r>
    </w:p>
    <w:p w:rsidR="00707B5F" w:rsidRPr="00BC27F6" w:rsidRDefault="00707B5F" w:rsidP="00707B5F">
      <w:pPr>
        <w:ind w:left="720"/>
        <w:jc w:val="center"/>
        <w:rPr>
          <w:b/>
        </w:rPr>
      </w:pPr>
    </w:p>
    <w:p w:rsidR="00707B5F" w:rsidRPr="00BC27F6" w:rsidRDefault="00707B5F" w:rsidP="00707B5F">
      <w:pPr>
        <w:ind w:left="720"/>
        <w:jc w:val="center"/>
        <w:rPr>
          <w:b/>
        </w:rPr>
      </w:pPr>
      <w:r w:rsidRPr="00BC27F6">
        <w:rPr>
          <w:b/>
        </w:rPr>
        <w:t xml:space="preserve">Муниципальная программа </w:t>
      </w:r>
    </w:p>
    <w:p w:rsidR="00707B5F" w:rsidRPr="00BC27F6" w:rsidRDefault="00707B5F" w:rsidP="00707B5F">
      <w:pPr>
        <w:ind w:left="720"/>
        <w:jc w:val="center"/>
        <w:rPr>
          <w:b/>
        </w:rPr>
      </w:pPr>
      <w:r w:rsidRPr="00BC27F6">
        <w:rPr>
          <w:b/>
        </w:rPr>
        <w:t xml:space="preserve">«Формирование благоприятной и доступной социальной среды </w:t>
      </w:r>
    </w:p>
    <w:p w:rsidR="00707B5F" w:rsidRPr="00BC27F6" w:rsidRDefault="00707B5F" w:rsidP="00707B5F">
      <w:pPr>
        <w:ind w:left="720"/>
        <w:jc w:val="center"/>
        <w:rPr>
          <w:b/>
        </w:rPr>
      </w:pPr>
      <w:r w:rsidRPr="00BC27F6">
        <w:rPr>
          <w:b/>
        </w:rPr>
        <w:t>в Парабельском районе»</w:t>
      </w:r>
    </w:p>
    <w:p w:rsidR="00707B5F" w:rsidRPr="00B963BE" w:rsidRDefault="00707B5F" w:rsidP="00707B5F">
      <w:pPr>
        <w:ind w:left="720"/>
        <w:jc w:val="center"/>
        <w:rPr>
          <w:b/>
          <w:highlight w:val="yellow"/>
        </w:rPr>
      </w:pPr>
    </w:p>
    <w:p w:rsidR="00707B5F" w:rsidRPr="00BC27F6" w:rsidRDefault="00707B5F" w:rsidP="00BC27F6">
      <w:pPr>
        <w:ind w:firstLine="709"/>
        <w:jc w:val="both"/>
        <w:rPr>
          <w:rFonts w:eastAsia="Calibri"/>
        </w:rPr>
      </w:pPr>
      <w:r w:rsidRPr="00BC27F6">
        <w:rPr>
          <w:rFonts w:eastAsia="Calibri"/>
        </w:rPr>
        <w:t>Ответственный исполнитель программы - муниципальное казенное учреждение Администрация Парабельского района.</w:t>
      </w:r>
      <w:r w:rsidR="00BC27F6" w:rsidRPr="00BC27F6">
        <w:rPr>
          <w:rFonts w:eastAsia="Calibri"/>
        </w:rPr>
        <w:t xml:space="preserve"> В структуре программных мероприятий расходы на реализацию МП «Формирование благоприятной и доступной социальной среды</w:t>
      </w:r>
      <w:r w:rsidR="00BC27F6">
        <w:rPr>
          <w:rFonts w:eastAsia="Calibri"/>
        </w:rPr>
        <w:t xml:space="preserve"> </w:t>
      </w:r>
      <w:r w:rsidR="00BC27F6" w:rsidRPr="00BC27F6">
        <w:rPr>
          <w:rFonts w:eastAsia="Calibri"/>
          <w:b/>
          <w:i/>
        </w:rPr>
        <w:t xml:space="preserve">в </w:t>
      </w:r>
      <w:r w:rsidR="00BC27F6" w:rsidRPr="00BC27F6">
        <w:rPr>
          <w:rFonts w:eastAsia="Calibri"/>
        </w:rPr>
        <w:t>Парабельском районе» составляют 0,</w:t>
      </w:r>
      <w:r w:rsidR="00BC27F6">
        <w:rPr>
          <w:rFonts w:eastAsia="Calibri"/>
        </w:rPr>
        <w:t>1</w:t>
      </w:r>
      <w:r w:rsidR="00BC27F6" w:rsidRPr="00BC27F6">
        <w:rPr>
          <w:rFonts w:eastAsia="Calibri"/>
        </w:rPr>
        <w:t>%</w:t>
      </w:r>
      <w:r w:rsidR="00BC27F6">
        <w:rPr>
          <w:rFonts w:eastAsia="Calibri"/>
        </w:rPr>
        <w:t>.</w:t>
      </w:r>
    </w:p>
    <w:p w:rsidR="00707B5F" w:rsidRPr="00BC27F6" w:rsidRDefault="00707B5F" w:rsidP="00BC27F6">
      <w:pPr>
        <w:pStyle w:val="25"/>
        <w:spacing w:line="240" w:lineRule="auto"/>
        <w:ind w:right="0" w:firstLine="709"/>
        <w:jc w:val="both"/>
        <w:rPr>
          <w:rFonts w:eastAsia="Calibri"/>
          <w:b w:val="0"/>
          <w:i w:val="0"/>
          <w:color w:val="auto"/>
          <w:sz w:val="24"/>
          <w:szCs w:val="24"/>
          <w:lang w:eastAsia="ru-RU"/>
        </w:rPr>
      </w:pPr>
      <w:r w:rsidRPr="00BC27F6">
        <w:rPr>
          <w:rFonts w:eastAsia="Calibri"/>
          <w:b w:val="0"/>
          <w:i w:val="0"/>
          <w:color w:val="auto"/>
          <w:sz w:val="24"/>
          <w:szCs w:val="24"/>
          <w:lang w:eastAsia="ru-RU"/>
        </w:rPr>
        <w:t>Объемы бюджетных ассигнований на реализацию МП в 202</w:t>
      </w:r>
      <w:r w:rsidR="00BC27F6">
        <w:rPr>
          <w:rFonts w:eastAsia="Calibri"/>
          <w:b w:val="0"/>
          <w:i w:val="0"/>
          <w:color w:val="auto"/>
          <w:sz w:val="24"/>
          <w:szCs w:val="24"/>
          <w:lang w:eastAsia="ru-RU"/>
        </w:rPr>
        <w:t>4</w:t>
      </w:r>
      <w:r w:rsidRPr="00BC27F6">
        <w:rPr>
          <w:rFonts w:eastAsia="Calibri"/>
          <w:b w:val="0"/>
          <w:i w:val="0"/>
          <w:color w:val="auto"/>
          <w:sz w:val="24"/>
          <w:szCs w:val="24"/>
          <w:lang w:eastAsia="ru-RU"/>
        </w:rPr>
        <w:t>-202</w:t>
      </w:r>
      <w:r w:rsidR="00BC27F6">
        <w:rPr>
          <w:rFonts w:eastAsia="Calibri"/>
          <w:b w:val="0"/>
          <w:i w:val="0"/>
          <w:color w:val="auto"/>
          <w:sz w:val="24"/>
          <w:szCs w:val="24"/>
          <w:lang w:eastAsia="ru-RU"/>
        </w:rPr>
        <w:t>6</w:t>
      </w:r>
      <w:r w:rsidRPr="00BC27F6">
        <w:rPr>
          <w:rFonts w:eastAsia="Calibri"/>
          <w:b w:val="0"/>
          <w:i w:val="0"/>
          <w:color w:val="auto"/>
          <w:sz w:val="24"/>
          <w:szCs w:val="24"/>
          <w:lang w:eastAsia="ru-RU"/>
        </w:rPr>
        <w:t xml:space="preserve"> годах</w:t>
      </w:r>
      <w:r w:rsidR="00BC27F6">
        <w:rPr>
          <w:rFonts w:eastAsia="Calibri"/>
          <w:b w:val="0"/>
          <w:i w:val="0"/>
          <w:color w:val="auto"/>
          <w:sz w:val="24"/>
          <w:szCs w:val="24"/>
          <w:lang w:eastAsia="ru-RU"/>
        </w:rPr>
        <w:t>:</w:t>
      </w:r>
    </w:p>
    <w:p w:rsidR="00707B5F" w:rsidRPr="00BC27F6" w:rsidRDefault="00707B5F" w:rsidP="00707B5F">
      <w:pPr>
        <w:pStyle w:val="25"/>
        <w:spacing w:line="240" w:lineRule="auto"/>
        <w:ind w:right="282" w:firstLine="720"/>
        <w:jc w:val="right"/>
        <w:rPr>
          <w:b w:val="0"/>
          <w:i w:val="0"/>
          <w:color w:val="auto"/>
          <w:sz w:val="24"/>
          <w:szCs w:val="24"/>
        </w:rPr>
      </w:pPr>
      <w:r w:rsidRPr="00BC27F6">
        <w:rPr>
          <w:b w:val="0"/>
          <w:i w:val="0"/>
          <w:color w:val="auto"/>
          <w:sz w:val="24"/>
          <w:szCs w:val="24"/>
        </w:rPr>
        <w:t>тыс.</w:t>
      </w:r>
      <w:r w:rsidR="00D527B0" w:rsidRPr="00BC27F6">
        <w:rPr>
          <w:b w:val="0"/>
          <w:i w:val="0"/>
          <w:color w:val="auto"/>
          <w:sz w:val="24"/>
          <w:szCs w:val="24"/>
        </w:rPr>
        <w:t xml:space="preserve"> </w:t>
      </w:r>
      <w:r w:rsidRPr="00BC27F6">
        <w:rPr>
          <w:b w:val="0"/>
          <w:i w:val="0"/>
          <w:color w:val="auto"/>
          <w:sz w:val="24"/>
          <w:szCs w:val="24"/>
        </w:rPr>
        <w:t>рублей</w:t>
      </w:r>
    </w:p>
    <w:tbl>
      <w:tblPr>
        <w:tblW w:w="10071" w:type="dxa"/>
        <w:jc w:val="center"/>
        <w:tblCellMar>
          <w:left w:w="28" w:type="dxa"/>
          <w:right w:w="28" w:type="dxa"/>
        </w:tblCellMar>
        <w:tblLook w:val="00A0"/>
      </w:tblPr>
      <w:tblGrid>
        <w:gridCol w:w="5677"/>
        <w:gridCol w:w="1533"/>
        <w:gridCol w:w="1436"/>
        <w:gridCol w:w="1425"/>
      </w:tblGrid>
      <w:tr w:rsidR="00D527B0" w:rsidRPr="00BC27F6" w:rsidTr="00D527B0">
        <w:trPr>
          <w:trHeight w:val="348"/>
          <w:tblHeader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B0" w:rsidRPr="00BC27F6" w:rsidRDefault="00D527B0" w:rsidP="00D527B0">
            <w:pPr>
              <w:pStyle w:val="a3"/>
              <w:jc w:val="center"/>
              <w:outlineLvl w:val="0"/>
              <w:rPr>
                <w:b/>
                <w:szCs w:val="22"/>
              </w:rPr>
            </w:pPr>
            <w:r w:rsidRPr="00BC27F6">
              <w:rPr>
                <w:b/>
                <w:szCs w:val="22"/>
              </w:rPr>
              <w:t>Наименование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7B0" w:rsidRPr="00BC27F6" w:rsidRDefault="00D527B0" w:rsidP="00BC27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27F6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BC27F6" w:rsidRPr="00BC27F6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BC27F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7B0" w:rsidRPr="00BC27F6" w:rsidRDefault="00D527B0" w:rsidP="00BC27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27F6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BC27F6" w:rsidRPr="00BC27F6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BC27F6">
              <w:rPr>
                <w:b/>
                <w:bCs/>
                <w:color w:val="000000"/>
                <w:sz w:val="22"/>
                <w:szCs w:val="22"/>
              </w:rPr>
              <w:t xml:space="preserve"> год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7B0" w:rsidRPr="00BC27F6" w:rsidRDefault="00D527B0" w:rsidP="00BC27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27F6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BC27F6" w:rsidRPr="00BC27F6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BC27F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BC27F6" w:rsidRPr="00BC27F6" w:rsidTr="00BC27F6">
        <w:trPr>
          <w:trHeight w:val="77"/>
          <w:tblHeader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7F6" w:rsidRPr="00BC27F6" w:rsidRDefault="00BC27F6" w:rsidP="00EF3544">
            <w:pPr>
              <w:rPr>
                <w:b/>
                <w:bCs/>
                <w:sz w:val="22"/>
                <w:szCs w:val="22"/>
              </w:rPr>
            </w:pPr>
            <w:r w:rsidRPr="00BC27F6">
              <w:rPr>
                <w:b/>
                <w:bCs/>
                <w:sz w:val="22"/>
                <w:szCs w:val="22"/>
              </w:rPr>
              <w:t> Всего, в том числе по подпрограммам: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7F6" w:rsidRPr="00BC27F6" w:rsidRDefault="00BC27F6">
            <w:pPr>
              <w:jc w:val="right"/>
              <w:rPr>
                <w:b/>
                <w:bCs/>
                <w:sz w:val="22"/>
                <w:szCs w:val="22"/>
              </w:rPr>
            </w:pPr>
            <w:r w:rsidRPr="00BC27F6">
              <w:rPr>
                <w:b/>
                <w:bCs/>
                <w:sz w:val="22"/>
                <w:szCs w:val="22"/>
              </w:rPr>
              <w:t>535,0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7F6" w:rsidRPr="00BC27F6" w:rsidRDefault="00BC27F6">
            <w:pPr>
              <w:jc w:val="right"/>
              <w:rPr>
                <w:b/>
                <w:bCs/>
                <w:sz w:val="22"/>
                <w:szCs w:val="22"/>
              </w:rPr>
            </w:pPr>
            <w:r w:rsidRPr="00BC27F6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7F6" w:rsidRPr="00BC27F6" w:rsidRDefault="00BC27F6">
            <w:pPr>
              <w:jc w:val="right"/>
              <w:rPr>
                <w:b/>
                <w:bCs/>
                <w:sz w:val="22"/>
                <w:szCs w:val="22"/>
              </w:rPr>
            </w:pPr>
            <w:r w:rsidRPr="00BC27F6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BC27F6" w:rsidRPr="00BC27F6" w:rsidTr="00707B5F">
        <w:trPr>
          <w:trHeight w:val="188"/>
          <w:tblHeader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F6" w:rsidRPr="00BC27F6" w:rsidRDefault="00BC27F6" w:rsidP="00EF3544">
            <w:pPr>
              <w:rPr>
                <w:sz w:val="22"/>
                <w:szCs w:val="22"/>
              </w:rPr>
            </w:pPr>
            <w:r w:rsidRPr="00BC27F6">
              <w:rPr>
                <w:sz w:val="22"/>
                <w:szCs w:val="22"/>
              </w:rPr>
              <w:t>Забота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7F6" w:rsidRPr="00BC27F6" w:rsidRDefault="00BC27F6">
            <w:pPr>
              <w:jc w:val="right"/>
              <w:rPr>
                <w:sz w:val="22"/>
                <w:szCs w:val="22"/>
              </w:rPr>
            </w:pPr>
            <w:r w:rsidRPr="00BC27F6">
              <w:rPr>
                <w:sz w:val="22"/>
                <w:szCs w:val="22"/>
              </w:rPr>
              <w:t>535,0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7F6" w:rsidRPr="00BC27F6" w:rsidRDefault="00BC27F6">
            <w:pPr>
              <w:jc w:val="right"/>
              <w:rPr>
                <w:sz w:val="22"/>
                <w:szCs w:val="22"/>
              </w:rPr>
            </w:pPr>
            <w:r w:rsidRPr="00BC27F6">
              <w:rPr>
                <w:sz w:val="22"/>
                <w:szCs w:val="22"/>
              </w:rPr>
              <w:t>150,0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7F6" w:rsidRPr="00BC27F6" w:rsidRDefault="00BC27F6">
            <w:pPr>
              <w:jc w:val="right"/>
              <w:rPr>
                <w:sz w:val="22"/>
                <w:szCs w:val="22"/>
              </w:rPr>
            </w:pPr>
            <w:r w:rsidRPr="00BC27F6">
              <w:rPr>
                <w:sz w:val="22"/>
                <w:szCs w:val="22"/>
              </w:rPr>
              <w:t>150,0</w:t>
            </w:r>
          </w:p>
        </w:tc>
      </w:tr>
    </w:tbl>
    <w:p w:rsidR="00707B5F" w:rsidRPr="00B963BE" w:rsidRDefault="00707B5F" w:rsidP="00707B5F">
      <w:pPr>
        <w:jc w:val="center"/>
        <w:rPr>
          <w:b/>
          <w:highlight w:val="yellow"/>
        </w:rPr>
      </w:pPr>
    </w:p>
    <w:p w:rsidR="00707B5F" w:rsidRDefault="00707B5F" w:rsidP="00D527B0">
      <w:pPr>
        <w:ind w:firstLine="709"/>
        <w:jc w:val="both"/>
      </w:pPr>
      <w:proofErr w:type="gramStart"/>
      <w:r w:rsidRPr="00EF3544">
        <w:t xml:space="preserve">В </w:t>
      </w:r>
      <w:r w:rsidR="00D527B0" w:rsidRPr="00EF3544">
        <w:t xml:space="preserve">проекте </w:t>
      </w:r>
      <w:r w:rsidRPr="00EF3544">
        <w:t>бюджет</w:t>
      </w:r>
      <w:r w:rsidR="00D527B0" w:rsidRPr="00EF3544">
        <w:t>а района</w:t>
      </w:r>
      <w:r w:rsidRPr="00EF3544">
        <w:t xml:space="preserve"> на 202</w:t>
      </w:r>
      <w:r w:rsidR="00EF3544" w:rsidRPr="00EF3544">
        <w:t>4</w:t>
      </w:r>
      <w:r w:rsidR="00D527B0" w:rsidRPr="00EF3544">
        <w:t xml:space="preserve"> – 202</w:t>
      </w:r>
      <w:r w:rsidR="00EF3544" w:rsidRPr="00EF3544">
        <w:t>6</w:t>
      </w:r>
      <w:r w:rsidR="00D527B0" w:rsidRPr="00EF3544">
        <w:t xml:space="preserve"> гг.</w:t>
      </w:r>
      <w:r w:rsidRPr="00EF3544">
        <w:t xml:space="preserve"> </w:t>
      </w:r>
      <w:r w:rsidR="00D527B0" w:rsidRPr="00EF3544">
        <w:t>заложены</w:t>
      </w:r>
      <w:r w:rsidRPr="00EF3544">
        <w:t xml:space="preserve"> средства на реализацию мероприятия - </w:t>
      </w:r>
      <w:r w:rsidR="007F5294" w:rsidRPr="00EF3544">
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из числа тружеников тыла военных лет; лиц, награжденных знаком "Жителю блокадного Ленинграда"; лиц, награжденных знаком "Житель осажденного Севастополя";</w:t>
      </w:r>
      <w:proofErr w:type="gramEnd"/>
      <w:r w:rsidR="007F5294" w:rsidRPr="00EF3544">
        <w:t xml:space="preserve">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</w:r>
      <w:r w:rsidR="00EF3544" w:rsidRPr="00EF3544">
        <w:t>, в сумме 250,0 тыс. рублей на 2024 год, по 150,0 тыс. рублей ежегодно на 2025 - 2026 гг.</w:t>
      </w:r>
    </w:p>
    <w:p w:rsidR="00EF3544" w:rsidRPr="00EF3544" w:rsidRDefault="00EF3544" w:rsidP="00D527B0">
      <w:pPr>
        <w:ind w:firstLine="709"/>
        <w:jc w:val="both"/>
        <w:rPr>
          <w:b/>
        </w:rPr>
      </w:pPr>
      <w:r>
        <w:t>На 2024 год заложены бюджетные ассигнования на е</w:t>
      </w:r>
      <w:r w:rsidRPr="00EF3544">
        <w:t>диновременн</w:t>
      </w:r>
      <w:r>
        <w:t>ую</w:t>
      </w:r>
      <w:r w:rsidRPr="00EF3544">
        <w:t xml:space="preserve"> денежн</w:t>
      </w:r>
      <w:r>
        <w:t>ую</w:t>
      </w:r>
      <w:r w:rsidRPr="00EF3544">
        <w:t xml:space="preserve"> выплат</w:t>
      </w:r>
      <w:r>
        <w:t>у</w:t>
      </w:r>
      <w:r w:rsidRPr="00EF3544">
        <w:t xml:space="preserve"> отдельным категориям граждан на улучшение жилищных условий взамен предоставления земельного участка в собственность бесплатно в соответствии с Законом Томской области от 9 июля 2015 года № 100-ОЗ «О земельных отношениях в Томской области»</w:t>
      </w:r>
      <w:r>
        <w:t xml:space="preserve"> в сумме 285,0 тыс. рублей.</w:t>
      </w:r>
    </w:p>
    <w:p w:rsidR="00D527B0" w:rsidRPr="00B963BE" w:rsidRDefault="00D527B0" w:rsidP="00707B5F">
      <w:pPr>
        <w:jc w:val="center"/>
        <w:rPr>
          <w:b/>
          <w:highlight w:val="yellow"/>
        </w:rPr>
      </w:pPr>
    </w:p>
    <w:p w:rsidR="00707B5F" w:rsidRPr="00EF3544" w:rsidRDefault="00707B5F" w:rsidP="00707B5F">
      <w:pPr>
        <w:jc w:val="center"/>
        <w:rPr>
          <w:b/>
        </w:rPr>
      </w:pPr>
      <w:r w:rsidRPr="00EF3544">
        <w:rPr>
          <w:b/>
        </w:rPr>
        <w:t xml:space="preserve">Муниципальная программа </w:t>
      </w:r>
    </w:p>
    <w:p w:rsidR="00707B5F" w:rsidRPr="00EF3544" w:rsidRDefault="00707B5F" w:rsidP="00707B5F">
      <w:pPr>
        <w:jc w:val="center"/>
        <w:rPr>
          <w:b/>
        </w:rPr>
      </w:pPr>
      <w:r w:rsidRPr="00EF3544">
        <w:rPr>
          <w:b/>
        </w:rPr>
        <w:t>«Поддержка отраслей экономики в Парабельском районе»</w:t>
      </w:r>
    </w:p>
    <w:p w:rsidR="00707B5F" w:rsidRPr="00EF3544" w:rsidRDefault="00707B5F" w:rsidP="00707B5F">
      <w:pPr>
        <w:jc w:val="center"/>
        <w:rPr>
          <w:b/>
        </w:rPr>
      </w:pPr>
    </w:p>
    <w:p w:rsidR="00707B5F" w:rsidRPr="00EF3544" w:rsidRDefault="00707B5F" w:rsidP="00707B5F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EF3544">
        <w:rPr>
          <w:b w:val="0"/>
          <w:i w:val="0"/>
          <w:color w:val="auto"/>
          <w:sz w:val="24"/>
          <w:szCs w:val="24"/>
        </w:rPr>
        <w:t xml:space="preserve">Ответственным исполнителем программы является экономический отдел </w:t>
      </w:r>
      <w:r w:rsidR="007F5294" w:rsidRPr="00EF3544">
        <w:rPr>
          <w:b w:val="0"/>
          <w:i w:val="0"/>
          <w:color w:val="auto"/>
          <w:sz w:val="24"/>
          <w:szCs w:val="24"/>
        </w:rPr>
        <w:t>А</w:t>
      </w:r>
      <w:r w:rsidRPr="00EF3544">
        <w:rPr>
          <w:b w:val="0"/>
          <w:i w:val="0"/>
          <w:color w:val="auto"/>
          <w:sz w:val="24"/>
          <w:szCs w:val="24"/>
        </w:rPr>
        <w:t>дминистрации Парабельского района.</w:t>
      </w:r>
    </w:p>
    <w:p w:rsidR="00707B5F" w:rsidRPr="00EF3544" w:rsidRDefault="00707B5F" w:rsidP="00707B5F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EF3544">
        <w:rPr>
          <w:b w:val="0"/>
          <w:i w:val="0"/>
          <w:color w:val="auto"/>
          <w:sz w:val="24"/>
          <w:szCs w:val="24"/>
        </w:rPr>
        <w:t>В структуре программных мероприятий расходы на реализацию МП «Поддержка отраслей экономики в Парабельском районе» составляют 0,</w:t>
      </w:r>
      <w:r w:rsidR="00D527B0" w:rsidRPr="00EF3544">
        <w:rPr>
          <w:b w:val="0"/>
          <w:i w:val="0"/>
          <w:color w:val="auto"/>
          <w:sz w:val="24"/>
          <w:szCs w:val="24"/>
        </w:rPr>
        <w:t>2</w:t>
      </w:r>
      <w:r w:rsidRPr="00EF3544">
        <w:rPr>
          <w:b w:val="0"/>
          <w:i w:val="0"/>
          <w:color w:val="auto"/>
          <w:sz w:val="24"/>
          <w:szCs w:val="24"/>
        </w:rPr>
        <w:t>%.</w:t>
      </w:r>
    </w:p>
    <w:p w:rsidR="00707B5F" w:rsidRPr="00EF3544" w:rsidRDefault="00707B5F" w:rsidP="00707B5F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EF3544">
        <w:rPr>
          <w:b w:val="0"/>
          <w:i w:val="0"/>
          <w:color w:val="auto"/>
          <w:sz w:val="24"/>
          <w:szCs w:val="24"/>
        </w:rPr>
        <w:t>Объемы бюджетных асси</w:t>
      </w:r>
      <w:r w:rsidR="00D527B0" w:rsidRPr="00EF3544">
        <w:rPr>
          <w:b w:val="0"/>
          <w:i w:val="0"/>
          <w:color w:val="auto"/>
          <w:sz w:val="24"/>
          <w:szCs w:val="24"/>
        </w:rPr>
        <w:t>гнований на реализацию МП в 202</w:t>
      </w:r>
      <w:r w:rsidR="00EF3544">
        <w:rPr>
          <w:b w:val="0"/>
          <w:i w:val="0"/>
          <w:color w:val="auto"/>
          <w:sz w:val="24"/>
          <w:szCs w:val="24"/>
        </w:rPr>
        <w:t>4</w:t>
      </w:r>
      <w:r w:rsidR="007F5294" w:rsidRPr="00EF3544">
        <w:rPr>
          <w:b w:val="0"/>
          <w:i w:val="0"/>
          <w:color w:val="auto"/>
          <w:sz w:val="24"/>
          <w:szCs w:val="24"/>
        </w:rPr>
        <w:t xml:space="preserve"> </w:t>
      </w:r>
      <w:r w:rsidR="00D527B0" w:rsidRPr="00EF3544">
        <w:rPr>
          <w:b w:val="0"/>
          <w:i w:val="0"/>
          <w:color w:val="auto"/>
          <w:sz w:val="24"/>
          <w:szCs w:val="24"/>
        </w:rPr>
        <w:t>-</w:t>
      </w:r>
      <w:r w:rsidR="007F5294" w:rsidRPr="00EF3544">
        <w:rPr>
          <w:b w:val="0"/>
          <w:i w:val="0"/>
          <w:color w:val="auto"/>
          <w:sz w:val="24"/>
          <w:szCs w:val="24"/>
        </w:rPr>
        <w:t xml:space="preserve"> </w:t>
      </w:r>
      <w:r w:rsidR="00D527B0" w:rsidRPr="00EF3544">
        <w:rPr>
          <w:b w:val="0"/>
          <w:i w:val="0"/>
          <w:color w:val="auto"/>
          <w:sz w:val="24"/>
          <w:szCs w:val="24"/>
        </w:rPr>
        <w:t>202</w:t>
      </w:r>
      <w:r w:rsidR="00EF3544">
        <w:rPr>
          <w:b w:val="0"/>
          <w:i w:val="0"/>
          <w:color w:val="auto"/>
          <w:sz w:val="24"/>
          <w:szCs w:val="24"/>
        </w:rPr>
        <w:t>6</w:t>
      </w:r>
      <w:r w:rsidRPr="00EF3544">
        <w:rPr>
          <w:b w:val="0"/>
          <w:i w:val="0"/>
          <w:color w:val="auto"/>
          <w:sz w:val="24"/>
          <w:szCs w:val="24"/>
        </w:rPr>
        <w:t xml:space="preserve"> годах представлены в таблице:</w:t>
      </w:r>
    </w:p>
    <w:p w:rsidR="00707B5F" w:rsidRPr="00EF3544" w:rsidRDefault="00707B5F" w:rsidP="00707B5F">
      <w:pPr>
        <w:pStyle w:val="25"/>
        <w:spacing w:line="240" w:lineRule="auto"/>
        <w:ind w:right="282" w:firstLine="720"/>
        <w:jc w:val="right"/>
        <w:rPr>
          <w:b w:val="0"/>
          <w:i w:val="0"/>
          <w:color w:val="auto"/>
          <w:sz w:val="24"/>
          <w:szCs w:val="24"/>
        </w:rPr>
      </w:pPr>
      <w:r w:rsidRPr="00EF3544">
        <w:rPr>
          <w:b w:val="0"/>
          <w:i w:val="0"/>
          <w:color w:val="auto"/>
          <w:sz w:val="24"/>
          <w:szCs w:val="24"/>
        </w:rPr>
        <w:t>тыс.</w:t>
      </w:r>
      <w:r w:rsidR="00D527B0" w:rsidRPr="00EF3544">
        <w:rPr>
          <w:b w:val="0"/>
          <w:i w:val="0"/>
          <w:color w:val="auto"/>
          <w:sz w:val="24"/>
          <w:szCs w:val="24"/>
        </w:rPr>
        <w:t xml:space="preserve"> </w:t>
      </w:r>
      <w:r w:rsidRPr="00EF3544">
        <w:rPr>
          <w:b w:val="0"/>
          <w:i w:val="0"/>
          <w:color w:val="auto"/>
          <w:sz w:val="24"/>
          <w:szCs w:val="24"/>
        </w:rPr>
        <w:t>рублей</w:t>
      </w:r>
    </w:p>
    <w:tbl>
      <w:tblPr>
        <w:tblW w:w="10238" w:type="dxa"/>
        <w:jc w:val="center"/>
        <w:tblCellMar>
          <w:left w:w="28" w:type="dxa"/>
          <w:right w:w="28" w:type="dxa"/>
        </w:tblCellMar>
        <w:tblLook w:val="00A0"/>
      </w:tblPr>
      <w:tblGrid>
        <w:gridCol w:w="5677"/>
        <w:gridCol w:w="1533"/>
        <w:gridCol w:w="1631"/>
        <w:gridCol w:w="1397"/>
      </w:tblGrid>
      <w:tr w:rsidR="00D527B0" w:rsidRPr="00EF3544" w:rsidTr="00D527B0">
        <w:trPr>
          <w:trHeight w:val="345"/>
          <w:tblHeader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B0" w:rsidRPr="00EF3544" w:rsidRDefault="00D527B0" w:rsidP="00D527B0">
            <w:pPr>
              <w:pStyle w:val="a3"/>
              <w:jc w:val="center"/>
              <w:outlineLvl w:val="0"/>
              <w:rPr>
                <w:b/>
                <w:szCs w:val="22"/>
              </w:rPr>
            </w:pPr>
            <w:r w:rsidRPr="00EF3544">
              <w:rPr>
                <w:b/>
                <w:szCs w:val="22"/>
              </w:rPr>
              <w:t>Наименование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7B0" w:rsidRPr="00EF3544" w:rsidRDefault="00D527B0" w:rsidP="00EF35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3544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F3544" w:rsidRPr="00EF3544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EF3544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7B0" w:rsidRPr="00EF3544" w:rsidRDefault="00D527B0" w:rsidP="00EF35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3544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F3544" w:rsidRPr="00EF3544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EF3544">
              <w:rPr>
                <w:b/>
                <w:bCs/>
                <w:color w:val="000000"/>
                <w:sz w:val="22"/>
                <w:szCs w:val="22"/>
              </w:rPr>
              <w:t xml:space="preserve"> год  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7B0" w:rsidRPr="00EF3544" w:rsidRDefault="00D527B0" w:rsidP="00EF35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3544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F3544" w:rsidRPr="00EF3544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EF3544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EF3544" w:rsidRPr="00EF3544" w:rsidTr="00EF3544">
        <w:trPr>
          <w:trHeight w:val="227"/>
          <w:tblHeader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44" w:rsidRPr="00EF3544" w:rsidRDefault="00EF3544" w:rsidP="00EF3544">
            <w:pPr>
              <w:rPr>
                <w:b/>
                <w:bCs/>
                <w:sz w:val="22"/>
                <w:szCs w:val="22"/>
              </w:rPr>
            </w:pPr>
            <w:r w:rsidRPr="00EF3544">
              <w:rPr>
                <w:b/>
                <w:bCs/>
                <w:sz w:val="22"/>
                <w:szCs w:val="22"/>
              </w:rPr>
              <w:t> Всего, в том числе по подпрограммам: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3544" w:rsidRPr="00EF3544" w:rsidRDefault="00EF3544">
            <w:pPr>
              <w:jc w:val="right"/>
              <w:rPr>
                <w:b/>
                <w:bCs/>
                <w:sz w:val="22"/>
                <w:szCs w:val="22"/>
              </w:rPr>
            </w:pPr>
            <w:r w:rsidRPr="00EF3544">
              <w:rPr>
                <w:b/>
                <w:bCs/>
                <w:sz w:val="22"/>
                <w:szCs w:val="22"/>
              </w:rPr>
              <w:t>1 662,2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3544" w:rsidRPr="00EF3544" w:rsidRDefault="00EF3544">
            <w:pPr>
              <w:jc w:val="right"/>
              <w:rPr>
                <w:b/>
                <w:bCs/>
                <w:sz w:val="22"/>
                <w:szCs w:val="22"/>
              </w:rPr>
            </w:pPr>
            <w:r w:rsidRPr="00EF3544">
              <w:rPr>
                <w:b/>
                <w:bCs/>
                <w:sz w:val="22"/>
                <w:szCs w:val="22"/>
              </w:rPr>
              <w:t>1 662,2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3544" w:rsidRPr="00EF3544" w:rsidRDefault="00EF3544">
            <w:pPr>
              <w:jc w:val="right"/>
              <w:rPr>
                <w:b/>
                <w:bCs/>
                <w:sz w:val="22"/>
                <w:szCs w:val="22"/>
              </w:rPr>
            </w:pPr>
            <w:r w:rsidRPr="00EF3544">
              <w:rPr>
                <w:b/>
                <w:bCs/>
                <w:sz w:val="22"/>
                <w:szCs w:val="22"/>
              </w:rPr>
              <w:t>1 662,2</w:t>
            </w:r>
          </w:p>
        </w:tc>
      </w:tr>
      <w:tr w:rsidR="00EF3544" w:rsidRPr="00EF3544" w:rsidTr="00707B5F">
        <w:trPr>
          <w:trHeight w:val="188"/>
          <w:tblHeader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44" w:rsidRPr="00EF3544" w:rsidRDefault="00EF3544" w:rsidP="00EF3544">
            <w:pPr>
              <w:rPr>
                <w:sz w:val="22"/>
                <w:szCs w:val="22"/>
              </w:rPr>
            </w:pPr>
            <w:r w:rsidRPr="00EF3544">
              <w:rPr>
                <w:sz w:val="22"/>
                <w:szCs w:val="22"/>
              </w:rPr>
              <w:t>Сохранение и развитие малых форм хозяйствования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544" w:rsidRPr="00EF3544" w:rsidRDefault="00EF3544">
            <w:pPr>
              <w:jc w:val="right"/>
              <w:rPr>
                <w:sz w:val="22"/>
                <w:szCs w:val="22"/>
              </w:rPr>
            </w:pPr>
            <w:r w:rsidRPr="00EF3544">
              <w:rPr>
                <w:sz w:val="22"/>
                <w:szCs w:val="22"/>
              </w:rPr>
              <w:t>1 105,4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544" w:rsidRPr="00EF3544" w:rsidRDefault="00EF3544">
            <w:pPr>
              <w:jc w:val="right"/>
              <w:rPr>
                <w:sz w:val="22"/>
                <w:szCs w:val="22"/>
              </w:rPr>
            </w:pPr>
            <w:r w:rsidRPr="00EF3544">
              <w:rPr>
                <w:sz w:val="22"/>
                <w:szCs w:val="22"/>
              </w:rPr>
              <w:t>1 105,4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544" w:rsidRPr="00EF3544" w:rsidRDefault="00EF3544">
            <w:pPr>
              <w:jc w:val="right"/>
              <w:rPr>
                <w:sz w:val="22"/>
                <w:szCs w:val="22"/>
              </w:rPr>
            </w:pPr>
            <w:r w:rsidRPr="00EF3544">
              <w:rPr>
                <w:sz w:val="22"/>
                <w:szCs w:val="22"/>
              </w:rPr>
              <w:t>1 105,4</w:t>
            </w:r>
          </w:p>
        </w:tc>
      </w:tr>
      <w:tr w:rsidR="00EF3544" w:rsidRPr="00EF3544" w:rsidTr="00707B5F">
        <w:trPr>
          <w:trHeight w:val="188"/>
          <w:tblHeader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44" w:rsidRPr="00EF3544" w:rsidRDefault="00EF3544">
            <w:pPr>
              <w:rPr>
                <w:sz w:val="22"/>
                <w:szCs w:val="22"/>
              </w:rPr>
            </w:pPr>
            <w:r w:rsidRPr="00EF3544">
              <w:rPr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544" w:rsidRPr="00EF3544" w:rsidRDefault="00EF3544">
            <w:pPr>
              <w:jc w:val="right"/>
              <w:rPr>
                <w:sz w:val="22"/>
                <w:szCs w:val="22"/>
              </w:rPr>
            </w:pPr>
            <w:r w:rsidRPr="00EF3544">
              <w:rPr>
                <w:sz w:val="22"/>
                <w:szCs w:val="22"/>
              </w:rPr>
              <w:t>556,8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544" w:rsidRPr="00EF3544" w:rsidRDefault="00EF3544">
            <w:pPr>
              <w:jc w:val="right"/>
              <w:rPr>
                <w:sz w:val="22"/>
                <w:szCs w:val="22"/>
              </w:rPr>
            </w:pPr>
            <w:r w:rsidRPr="00EF3544">
              <w:rPr>
                <w:sz w:val="22"/>
                <w:szCs w:val="22"/>
              </w:rPr>
              <w:t>556,8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544" w:rsidRPr="00EF3544" w:rsidRDefault="00EF3544">
            <w:pPr>
              <w:jc w:val="right"/>
              <w:rPr>
                <w:sz w:val="22"/>
                <w:szCs w:val="22"/>
              </w:rPr>
            </w:pPr>
            <w:r w:rsidRPr="00EF3544">
              <w:rPr>
                <w:sz w:val="22"/>
                <w:szCs w:val="22"/>
              </w:rPr>
              <w:t>556,8</w:t>
            </w:r>
          </w:p>
        </w:tc>
      </w:tr>
    </w:tbl>
    <w:p w:rsidR="00707B5F" w:rsidRPr="00B963BE" w:rsidRDefault="00707B5F" w:rsidP="00707B5F">
      <w:pPr>
        <w:jc w:val="center"/>
        <w:rPr>
          <w:b/>
          <w:highlight w:val="yellow"/>
        </w:rPr>
      </w:pPr>
    </w:p>
    <w:p w:rsidR="00707B5F" w:rsidRPr="00B63A16" w:rsidRDefault="00707B5F" w:rsidP="00707B5F">
      <w:pPr>
        <w:pStyle w:val="ConsPlusNormal"/>
        <w:ind w:firstLine="709"/>
        <w:jc w:val="both"/>
        <w:rPr>
          <w:sz w:val="24"/>
          <w:szCs w:val="24"/>
        </w:rPr>
      </w:pPr>
      <w:r w:rsidRPr="00B63A16">
        <w:rPr>
          <w:sz w:val="24"/>
          <w:szCs w:val="24"/>
        </w:rPr>
        <w:lastRenderedPageBreak/>
        <w:t xml:space="preserve">Подпрограмма «Сохранение и развитие малых форм хозяйствования» содержит мероприятия по сохранению и развитию </w:t>
      </w:r>
      <w:r w:rsidR="00B63A16" w:rsidRPr="00B63A16">
        <w:rPr>
          <w:sz w:val="24"/>
          <w:szCs w:val="24"/>
        </w:rPr>
        <w:t>личных подсобных хозяйств</w:t>
      </w:r>
      <w:r w:rsidR="00B63A16">
        <w:rPr>
          <w:sz w:val="24"/>
          <w:szCs w:val="24"/>
        </w:rPr>
        <w:t xml:space="preserve"> в виде финансирования</w:t>
      </w:r>
      <w:r w:rsidR="00B63A16" w:rsidRPr="00B63A16">
        <w:rPr>
          <w:sz w:val="24"/>
          <w:szCs w:val="24"/>
        </w:rPr>
        <w:t xml:space="preserve"> искусственного осеменения коров в ЛПХ и КФХ</w:t>
      </w:r>
      <w:r w:rsidR="00B63A16">
        <w:rPr>
          <w:sz w:val="24"/>
          <w:szCs w:val="24"/>
        </w:rPr>
        <w:t>, с</w:t>
      </w:r>
      <w:r w:rsidR="00B63A16" w:rsidRPr="00B63A16">
        <w:rPr>
          <w:sz w:val="24"/>
          <w:szCs w:val="24"/>
        </w:rPr>
        <w:t>убсидировани</w:t>
      </w:r>
      <w:r w:rsidR="00B63A16">
        <w:rPr>
          <w:sz w:val="24"/>
          <w:szCs w:val="24"/>
        </w:rPr>
        <w:t>я</w:t>
      </w:r>
      <w:r w:rsidR="00B63A16" w:rsidRPr="00B63A16">
        <w:rPr>
          <w:sz w:val="24"/>
          <w:szCs w:val="24"/>
        </w:rPr>
        <w:t xml:space="preserve"> расходов на содержание коров</w:t>
      </w:r>
      <w:r w:rsidR="00B63A16">
        <w:rPr>
          <w:sz w:val="24"/>
          <w:szCs w:val="24"/>
        </w:rPr>
        <w:t>, возмещения</w:t>
      </w:r>
      <w:r w:rsidR="00B63A16" w:rsidRPr="00B63A16">
        <w:rPr>
          <w:sz w:val="24"/>
          <w:szCs w:val="24"/>
        </w:rPr>
        <w:t xml:space="preserve"> части затрат на обеспечение технической и технологической модернизации</w:t>
      </w:r>
      <w:r w:rsidR="00B63A16">
        <w:rPr>
          <w:sz w:val="24"/>
          <w:szCs w:val="24"/>
        </w:rPr>
        <w:t>.</w:t>
      </w:r>
    </w:p>
    <w:p w:rsidR="00707B5F" w:rsidRPr="00B63A16" w:rsidRDefault="00707B5F" w:rsidP="00707B5F">
      <w:pPr>
        <w:pStyle w:val="ConsPlusNormal"/>
        <w:ind w:firstLine="709"/>
        <w:jc w:val="both"/>
        <w:rPr>
          <w:rFonts w:eastAsia="Times New Roman"/>
          <w:b/>
          <w:bCs/>
          <w:iCs/>
          <w:sz w:val="24"/>
          <w:szCs w:val="24"/>
        </w:rPr>
      </w:pPr>
      <w:r w:rsidRPr="00B63A16">
        <w:rPr>
          <w:rFonts w:eastAsia="Times New Roman"/>
          <w:bCs/>
          <w:iCs/>
          <w:sz w:val="24"/>
          <w:szCs w:val="24"/>
        </w:rPr>
        <w:t>В обеспечивающую подпрограмму включены расходы на руководство и управление в сфере установленных функций органов местного самоуправления</w:t>
      </w:r>
      <w:r w:rsidR="00FF42B0" w:rsidRPr="00B63A16">
        <w:rPr>
          <w:rFonts w:eastAsia="Times New Roman"/>
          <w:bCs/>
          <w:iCs/>
          <w:sz w:val="24"/>
          <w:szCs w:val="24"/>
        </w:rPr>
        <w:t xml:space="preserve"> на осуществление отдельных государственных полномочий по поддержке сельскохозяйственного производства</w:t>
      </w:r>
      <w:r w:rsidRPr="00B63A16">
        <w:rPr>
          <w:rFonts w:eastAsia="Times New Roman"/>
          <w:bCs/>
          <w:iCs/>
          <w:sz w:val="24"/>
          <w:szCs w:val="24"/>
        </w:rPr>
        <w:t>.</w:t>
      </w:r>
    </w:p>
    <w:p w:rsidR="00707B5F" w:rsidRPr="00B963BE" w:rsidRDefault="00707B5F" w:rsidP="00707B5F">
      <w:pPr>
        <w:pStyle w:val="ConsPlusNormal"/>
        <w:ind w:firstLine="709"/>
        <w:jc w:val="both"/>
        <w:rPr>
          <w:b/>
          <w:sz w:val="24"/>
          <w:szCs w:val="24"/>
          <w:highlight w:val="yellow"/>
        </w:rPr>
      </w:pPr>
      <w:r w:rsidRPr="00B963BE">
        <w:rPr>
          <w:sz w:val="24"/>
          <w:szCs w:val="24"/>
          <w:highlight w:val="yellow"/>
        </w:rPr>
        <w:t xml:space="preserve"> </w:t>
      </w:r>
    </w:p>
    <w:p w:rsidR="00707B5F" w:rsidRPr="00B63A16" w:rsidRDefault="00707B5F" w:rsidP="00707B5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A16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707B5F" w:rsidRPr="00B963BE" w:rsidRDefault="00B63A16" w:rsidP="00707B5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63A16">
        <w:rPr>
          <w:rFonts w:ascii="Times New Roman" w:hAnsi="Times New Roman" w:cs="Times New Roman"/>
          <w:b/>
          <w:sz w:val="24"/>
          <w:szCs w:val="24"/>
        </w:rPr>
        <w:t>«Устойчивое развитие Парабельского района в сфере благоустройства, строительства, архитектуры, дорожного хозяйства»</w:t>
      </w:r>
    </w:p>
    <w:p w:rsidR="00707B5F" w:rsidRPr="00B963BE" w:rsidRDefault="00707B5F" w:rsidP="00707B5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07B5F" w:rsidRPr="00B63A16" w:rsidRDefault="00707B5F" w:rsidP="00707B5F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B63A16">
        <w:rPr>
          <w:b w:val="0"/>
          <w:i w:val="0"/>
          <w:color w:val="auto"/>
          <w:sz w:val="24"/>
          <w:szCs w:val="24"/>
        </w:rPr>
        <w:t>Ответственный исполнитель программы - муниципальное казенное учреждение Администрация Парабельского района.</w:t>
      </w:r>
    </w:p>
    <w:p w:rsidR="00707B5F" w:rsidRPr="00B63A16" w:rsidRDefault="00707B5F" w:rsidP="00707B5F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B63A16">
        <w:rPr>
          <w:b w:val="0"/>
          <w:i w:val="0"/>
          <w:color w:val="auto"/>
          <w:sz w:val="24"/>
          <w:szCs w:val="24"/>
        </w:rPr>
        <w:t xml:space="preserve">В структуре программных мероприятий расходы на реализацию МП «Устойчивое развитие Парабельского района в сфере благоустройства, строительства, архитектуры, дорожного хозяйства» составляют </w:t>
      </w:r>
      <w:r w:rsidR="00B63A16" w:rsidRPr="00B63A16">
        <w:rPr>
          <w:b w:val="0"/>
          <w:i w:val="0"/>
          <w:color w:val="auto"/>
          <w:sz w:val="24"/>
          <w:szCs w:val="24"/>
        </w:rPr>
        <w:t>8,6</w:t>
      </w:r>
      <w:r w:rsidRPr="00B63A16">
        <w:rPr>
          <w:b w:val="0"/>
          <w:i w:val="0"/>
          <w:color w:val="auto"/>
          <w:sz w:val="24"/>
          <w:szCs w:val="24"/>
        </w:rPr>
        <w:t>%.</w:t>
      </w:r>
    </w:p>
    <w:p w:rsidR="00707B5F" w:rsidRPr="00B63A16" w:rsidRDefault="00707B5F" w:rsidP="00707B5F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B63A16">
        <w:rPr>
          <w:b w:val="0"/>
          <w:i w:val="0"/>
          <w:color w:val="auto"/>
          <w:sz w:val="24"/>
          <w:szCs w:val="24"/>
        </w:rPr>
        <w:t>Объемы бюджетных ассигнований на реализацию МП в 202</w:t>
      </w:r>
      <w:r w:rsidR="00B63A16" w:rsidRPr="00B63A16">
        <w:rPr>
          <w:b w:val="0"/>
          <w:i w:val="0"/>
          <w:color w:val="auto"/>
          <w:sz w:val="24"/>
          <w:szCs w:val="24"/>
        </w:rPr>
        <w:t>4</w:t>
      </w:r>
      <w:r w:rsidR="00FF42B0" w:rsidRPr="00B63A16">
        <w:rPr>
          <w:b w:val="0"/>
          <w:i w:val="0"/>
          <w:color w:val="auto"/>
          <w:sz w:val="24"/>
          <w:szCs w:val="24"/>
        </w:rPr>
        <w:t>-202</w:t>
      </w:r>
      <w:r w:rsidR="00B63A16" w:rsidRPr="00B63A16">
        <w:rPr>
          <w:b w:val="0"/>
          <w:i w:val="0"/>
          <w:color w:val="auto"/>
          <w:sz w:val="24"/>
          <w:szCs w:val="24"/>
        </w:rPr>
        <w:t>6</w:t>
      </w:r>
      <w:r w:rsidRPr="00B63A16">
        <w:rPr>
          <w:b w:val="0"/>
          <w:i w:val="0"/>
          <w:color w:val="auto"/>
          <w:sz w:val="24"/>
          <w:szCs w:val="24"/>
        </w:rPr>
        <w:t xml:space="preserve"> годах представлены в таблице:</w:t>
      </w:r>
    </w:p>
    <w:p w:rsidR="00707B5F" w:rsidRPr="00B63A16" w:rsidRDefault="00707B5F" w:rsidP="00707B5F">
      <w:pPr>
        <w:pStyle w:val="25"/>
        <w:spacing w:line="240" w:lineRule="auto"/>
        <w:ind w:right="282" w:firstLine="720"/>
        <w:jc w:val="right"/>
        <w:rPr>
          <w:b w:val="0"/>
          <w:i w:val="0"/>
          <w:color w:val="auto"/>
          <w:sz w:val="24"/>
          <w:szCs w:val="24"/>
        </w:rPr>
      </w:pPr>
      <w:r w:rsidRPr="00B63A16">
        <w:rPr>
          <w:b w:val="0"/>
          <w:i w:val="0"/>
          <w:color w:val="auto"/>
          <w:sz w:val="24"/>
          <w:szCs w:val="24"/>
        </w:rPr>
        <w:t>тыс.</w:t>
      </w:r>
      <w:r w:rsidR="00FF42B0" w:rsidRPr="00B63A16">
        <w:rPr>
          <w:b w:val="0"/>
          <w:i w:val="0"/>
          <w:color w:val="auto"/>
          <w:sz w:val="24"/>
          <w:szCs w:val="24"/>
        </w:rPr>
        <w:t xml:space="preserve"> </w:t>
      </w:r>
      <w:r w:rsidRPr="00B63A16">
        <w:rPr>
          <w:b w:val="0"/>
          <w:i w:val="0"/>
          <w:color w:val="auto"/>
          <w:sz w:val="24"/>
          <w:szCs w:val="24"/>
        </w:rPr>
        <w:t>рублей</w:t>
      </w:r>
    </w:p>
    <w:tbl>
      <w:tblPr>
        <w:tblW w:w="10324" w:type="dxa"/>
        <w:jc w:val="center"/>
        <w:tblCellMar>
          <w:left w:w="28" w:type="dxa"/>
          <w:right w:w="28" w:type="dxa"/>
        </w:tblCellMar>
        <w:tblLook w:val="00A0"/>
      </w:tblPr>
      <w:tblGrid>
        <w:gridCol w:w="7146"/>
        <w:gridCol w:w="1060"/>
        <w:gridCol w:w="1040"/>
        <w:gridCol w:w="1078"/>
      </w:tblGrid>
      <w:tr w:rsidR="00FF42B0" w:rsidRPr="00B63A16" w:rsidTr="00380ADA">
        <w:trPr>
          <w:trHeight w:val="240"/>
          <w:tblHeader/>
          <w:jc w:val="center"/>
        </w:trPr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B0" w:rsidRPr="00B63A16" w:rsidRDefault="00FF42B0" w:rsidP="00FF42B0">
            <w:pPr>
              <w:pStyle w:val="a3"/>
              <w:jc w:val="center"/>
              <w:outlineLvl w:val="0"/>
              <w:rPr>
                <w:b/>
                <w:szCs w:val="22"/>
              </w:rPr>
            </w:pPr>
            <w:r w:rsidRPr="00B63A16">
              <w:rPr>
                <w:b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2B0" w:rsidRPr="00B63A16" w:rsidRDefault="00FF42B0" w:rsidP="00B63A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A16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B63A16" w:rsidRPr="00B63A16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B63A1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2B0" w:rsidRPr="00B63A16" w:rsidRDefault="00FF42B0" w:rsidP="00B63A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A16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B63A16" w:rsidRPr="00B63A16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B63A16">
              <w:rPr>
                <w:b/>
                <w:bCs/>
                <w:color w:val="000000"/>
                <w:sz w:val="22"/>
                <w:szCs w:val="22"/>
              </w:rPr>
              <w:t xml:space="preserve"> год  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2B0" w:rsidRPr="00B63A16" w:rsidRDefault="00FF42B0" w:rsidP="00B63A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A16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B63A16" w:rsidRPr="00B63A16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B63A1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B63A16" w:rsidRPr="00B63A16" w:rsidTr="00380ADA">
        <w:trPr>
          <w:trHeight w:val="77"/>
          <w:tblHeader/>
          <w:jc w:val="center"/>
        </w:trPr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A16" w:rsidRPr="00B63A16" w:rsidRDefault="00B63A16" w:rsidP="00B63A16">
            <w:pPr>
              <w:rPr>
                <w:b/>
                <w:bCs/>
                <w:sz w:val="22"/>
                <w:szCs w:val="22"/>
              </w:rPr>
            </w:pPr>
            <w:r w:rsidRPr="00B63A16">
              <w:rPr>
                <w:b/>
                <w:bCs/>
                <w:sz w:val="22"/>
                <w:szCs w:val="22"/>
              </w:rPr>
              <w:t> Всего, в том числе по подпрограммам: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3A16" w:rsidRPr="00B63A16" w:rsidRDefault="00B63A16">
            <w:pPr>
              <w:jc w:val="right"/>
              <w:rPr>
                <w:b/>
                <w:bCs/>
                <w:sz w:val="22"/>
                <w:szCs w:val="22"/>
              </w:rPr>
            </w:pPr>
            <w:r w:rsidRPr="00B63A16">
              <w:rPr>
                <w:b/>
                <w:bCs/>
                <w:sz w:val="22"/>
                <w:szCs w:val="22"/>
              </w:rPr>
              <w:t>65 658,8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3A16" w:rsidRPr="00B63A16" w:rsidRDefault="00B63A16">
            <w:pPr>
              <w:jc w:val="right"/>
              <w:rPr>
                <w:b/>
                <w:bCs/>
                <w:sz w:val="22"/>
                <w:szCs w:val="22"/>
              </w:rPr>
            </w:pPr>
            <w:r w:rsidRPr="00B63A16">
              <w:rPr>
                <w:b/>
                <w:bCs/>
                <w:sz w:val="22"/>
                <w:szCs w:val="22"/>
              </w:rPr>
              <w:t>51 437,9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3A16" w:rsidRPr="00B63A16" w:rsidRDefault="00B63A16">
            <w:pPr>
              <w:jc w:val="right"/>
              <w:rPr>
                <w:b/>
                <w:bCs/>
                <w:sz w:val="22"/>
                <w:szCs w:val="22"/>
              </w:rPr>
            </w:pPr>
            <w:r w:rsidRPr="00B63A16">
              <w:rPr>
                <w:b/>
                <w:bCs/>
                <w:sz w:val="22"/>
                <w:szCs w:val="22"/>
              </w:rPr>
              <w:t>51 906,6</w:t>
            </w:r>
          </w:p>
        </w:tc>
      </w:tr>
      <w:tr w:rsidR="00B63A16" w:rsidRPr="00B63A16" w:rsidTr="00380ADA">
        <w:trPr>
          <w:trHeight w:val="188"/>
          <w:tblHeader/>
          <w:jc w:val="center"/>
        </w:trPr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 w:rsidP="00B63A16">
            <w:pPr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416,2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0,0</w:t>
            </w:r>
          </w:p>
        </w:tc>
      </w:tr>
      <w:tr w:rsidR="00B63A16" w:rsidRPr="00B63A16" w:rsidTr="00380ADA">
        <w:trPr>
          <w:trHeight w:val="188"/>
          <w:tblHeader/>
          <w:jc w:val="center"/>
        </w:trPr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Сохранение и развитие автомобильных дорог Парабельского района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11 270,4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12 027,8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12 484,8</w:t>
            </w:r>
          </w:p>
        </w:tc>
      </w:tr>
      <w:tr w:rsidR="00B63A16" w:rsidRPr="00B63A16" w:rsidTr="00380ADA">
        <w:trPr>
          <w:trHeight w:val="188"/>
          <w:tblHeader/>
          <w:jc w:val="center"/>
        </w:trPr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 w:rsidP="00B63A16">
            <w:pPr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Развитие системы сбора, обработки, утилизации, обезвреживания и размещения твердых коммунальных отходов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39 398,8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39 410,1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39 421,8</w:t>
            </w:r>
          </w:p>
        </w:tc>
      </w:tr>
      <w:tr w:rsidR="00B63A16" w:rsidRPr="00B63A16" w:rsidTr="00380ADA">
        <w:trPr>
          <w:trHeight w:val="188"/>
          <w:tblHeader/>
          <w:jc w:val="center"/>
        </w:trPr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 w:rsidP="00B63A16">
            <w:pPr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Развитие и модернизация коммунальной инфраструктуры Парабельского района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14 573,4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A16" w:rsidRPr="00B63A16" w:rsidRDefault="00B63A16">
            <w:pPr>
              <w:jc w:val="right"/>
              <w:rPr>
                <w:sz w:val="22"/>
                <w:szCs w:val="22"/>
              </w:rPr>
            </w:pPr>
            <w:r w:rsidRPr="00B63A16">
              <w:rPr>
                <w:sz w:val="22"/>
                <w:szCs w:val="22"/>
              </w:rPr>
              <w:t>0,0</w:t>
            </w:r>
          </w:p>
        </w:tc>
      </w:tr>
    </w:tbl>
    <w:p w:rsidR="00FF42B0" w:rsidRPr="00B963BE" w:rsidRDefault="00FF42B0" w:rsidP="00707B5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63A16" w:rsidRPr="00B63A16" w:rsidRDefault="00B63A16" w:rsidP="00707B5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A16">
        <w:rPr>
          <w:rFonts w:ascii="Times New Roman" w:hAnsi="Times New Roman" w:cs="Times New Roman"/>
          <w:sz w:val="24"/>
          <w:szCs w:val="24"/>
        </w:rPr>
        <w:t xml:space="preserve">Подпрограмма «Улучшение жилищных условий граждан, проживающих в сельской местности» предусматривает расходы в 2024 году в сумме 416,2 тыс. рублей на улучшение жилищных условий граждан Российской Федерации, проживающих на сельских территориях. </w:t>
      </w:r>
    </w:p>
    <w:p w:rsidR="00707B5F" w:rsidRPr="00B63A16" w:rsidRDefault="00707B5F" w:rsidP="00707B5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A16">
        <w:rPr>
          <w:rFonts w:ascii="Times New Roman" w:hAnsi="Times New Roman" w:cs="Times New Roman"/>
          <w:sz w:val="24"/>
          <w:szCs w:val="24"/>
        </w:rPr>
        <w:t>По подпрограмме «Сохранение и развитие автомобильных дорог Парабельского района» предусмотрены бюджетные ассигнования на мероприятия по осуществлению дорожной деятельности</w:t>
      </w:r>
      <w:r w:rsidR="00FF42B0" w:rsidRPr="00B63A16">
        <w:rPr>
          <w:rFonts w:ascii="Times New Roman" w:hAnsi="Times New Roman" w:cs="Times New Roman"/>
          <w:sz w:val="24"/>
          <w:szCs w:val="24"/>
        </w:rPr>
        <w:t xml:space="preserve"> (содержание и ремонт)</w:t>
      </w:r>
      <w:r w:rsidRPr="00B63A16">
        <w:rPr>
          <w:rFonts w:ascii="Times New Roman" w:hAnsi="Times New Roman" w:cs="Times New Roman"/>
          <w:sz w:val="24"/>
          <w:szCs w:val="24"/>
        </w:rPr>
        <w:t xml:space="preserve"> в отношении дорог местного значения между населенными пунктами Парабельского района.</w:t>
      </w:r>
    </w:p>
    <w:p w:rsidR="00FF42B0" w:rsidRPr="00B63A16" w:rsidRDefault="00707B5F" w:rsidP="00707B5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A16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B63A16" w:rsidRPr="00B63A16">
        <w:rPr>
          <w:rFonts w:ascii="Times New Roman" w:hAnsi="Times New Roman" w:cs="Times New Roman"/>
          <w:sz w:val="24"/>
          <w:szCs w:val="24"/>
        </w:rPr>
        <w:t>«</w:t>
      </w:r>
      <w:r w:rsidRPr="00B63A16">
        <w:rPr>
          <w:rFonts w:ascii="Times New Roman" w:hAnsi="Times New Roman" w:cs="Times New Roman"/>
          <w:sz w:val="24"/>
          <w:szCs w:val="24"/>
        </w:rPr>
        <w:t>Развитие системы сбора, обработки, утилизации, обезвреживания и размещения твердых коммунальных отходов</w:t>
      </w:r>
      <w:r w:rsidR="00B63A16" w:rsidRPr="00B63A16">
        <w:rPr>
          <w:rFonts w:ascii="Times New Roman" w:hAnsi="Times New Roman" w:cs="Times New Roman"/>
          <w:sz w:val="24"/>
          <w:szCs w:val="24"/>
        </w:rPr>
        <w:t>»</w:t>
      </w:r>
      <w:r w:rsidRPr="00B63A16">
        <w:rPr>
          <w:rFonts w:ascii="Times New Roman" w:hAnsi="Times New Roman" w:cs="Times New Roman"/>
          <w:sz w:val="24"/>
          <w:szCs w:val="24"/>
        </w:rPr>
        <w:t xml:space="preserve"> направлена на обеспечение мероприятий по созданию инфраструктуры в сфере обращения с твердыми коммунальными отходами</w:t>
      </w:r>
      <w:r w:rsidR="00FF42B0" w:rsidRPr="00B63A16">
        <w:rPr>
          <w:rFonts w:ascii="Times New Roman" w:hAnsi="Times New Roman" w:cs="Times New Roman"/>
          <w:sz w:val="24"/>
          <w:szCs w:val="24"/>
        </w:rPr>
        <w:t xml:space="preserve"> в виде:</w:t>
      </w:r>
    </w:p>
    <w:p w:rsidR="00FF42B0" w:rsidRPr="00B63A16" w:rsidRDefault="00FF42B0" w:rsidP="00707B5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A16">
        <w:rPr>
          <w:rFonts w:ascii="Times New Roman" w:hAnsi="Times New Roman" w:cs="Times New Roman"/>
          <w:sz w:val="24"/>
          <w:szCs w:val="24"/>
        </w:rPr>
        <w:t>- создания и обустройства мест контейнерных площадок для сбора (накопления) твердых коммунальных отходов на территории поселений муниципального района. Бюджетные ассигнования запланированы в сумме 200,0 тыс. рублей ежегодно;</w:t>
      </w:r>
    </w:p>
    <w:p w:rsidR="0058572D" w:rsidRDefault="00FF42B0" w:rsidP="003518D1">
      <w:pPr>
        <w:pStyle w:val="ConsPlusNormal"/>
        <w:ind w:firstLine="709"/>
        <w:jc w:val="both"/>
        <w:rPr>
          <w:sz w:val="24"/>
          <w:szCs w:val="24"/>
        </w:rPr>
      </w:pPr>
      <w:r w:rsidRPr="0058572D">
        <w:rPr>
          <w:sz w:val="24"/>
          <w:szCs w:val="24"/>
        </w:rPr>
        <w:t>- реализации плана мероприятий, указанных в пункте 1 статьи 16.6, пункте 1 статьи 75.1 и пункте 1 статьи 78.2 Федерального закона от 10 января 2002 №7-ФЗ «Об охране окружающей среды»</w:t>
      </w:r>
      <w:r w:rsidR="00707B5F" w:rsidRPr="0058572D">
        <w:rPr>
          <w:sz w:val="24"/>
          <w:szCs w:val="24"/>
        </w:rPr>
        <w:t>.</w:t>
      </w:r>
      <w:r w:rsidRPr="0058572D">
        <w:rPr>
          <w:sz w:val="24"/>
          <w:szCs w:val="24"/>
        </w:rPr>
        <w:t xml:space="preserve"> </w:t>
      </w:r>
      <w:r w:rsidR="003518D1" w:rsidRPr="0058572D">
        <w:rPr>
          <w:sz w:val="24"/>
          <w:szCs w:val="24"/>
        </w:rPr>
        <w:t>В проекте бюджета района на 202</w:t>
      </w:r>
      <w:r w:rsidR="00B63A16" w:rsidRPr="0058572D">
        <w:rPr>
          <w:sz w:val="24"/>
          <w:szCs w:val="24"/>
        </w:rPr>
        <w:t>4</w:t>
      </w:r>
      <w:r w:rsidR="003518D1" w:rsidRPr="0058572D">
        <w:rPr>
          <w:sz w:val="24"/>
          <w:szCs w:val="24"/>
        </w:rPr>
        <w:t xml:space="preserve"> – 202</w:t>
      </w:r>
      <w:r w:rsidR="00B63A16" w:rsidRPr="0058572D">
        <w:rPr>
          <w:sz w:val="24"/>
          <w:szCs w:val="24"/>
        </w:rPr>
        <w:t>6</w:t>
      </w:r>
      <w:r w:rsidR="003518D1" w:rsidRPr="0058572D">
        <w:rPr>
          <w:sz w:val="24"/>
          <w:szCs w:val="24"/>
        </w:rPr>
        <w:t xml:space="preserve"> гг. расходы </w:t>
      </w:r>
      <w:r w:rsidR="0058572D" w:rsidRPr="0058572D">
        <w:rPr>
          <w:sz w:val="24"/>
          <w:szCs w:val="24"/>
        </w:rPr>
        <w:t>заложены в сумме</w:t>
      </w:r>
      <w:r w:rsidR="00B63A16" w:rsidRPr="0058572D">
        <w:rPr>
          <w:sz w:val="24"/>
          <w:szCs w:val="24"/>
        </w:rPr>
        <w:t xml:space="preserve"> 39 198,8</w:t>
      </w:r>
      <w:r w:rsidR="003518D1" w:rsidRPr="0058572D">
        <w:rPr>
          <w:sz w:val="24"/>
          <w:szCs w:val="24"/>
        </w:rPr>
        <w:t xml:space="preserve"> тыс. рублей </w:t>
      </w:r>
      <w:r w:rsidR="00B63A16" w:rsidRPr="0058572D">
        <w:rPr>
          <w:sz w:val="24"/>
          <w:szCs w:val="24"/>
        </w:rPr>
        <w:t>в 2024 году, 39 210,1 тыс. рублей в 2025 году, 3</w:t>
      </w:r>
      <w:r w:rsidR="0058572D">
        <w:rPr>
          <w:sz w:val="24"/>
          <w:szCs w:val="24"/>
        </w:rPr>
        <w:t>9 221,8 тыс. рублей в 2026 году;</w:t>
      </w:r>
    </w:p>
    <w:p w:rsidR="0058572D" w:rsidRDefault="0058572D" w:rsidP="0058572D">
      <w:pPr>
        <w:pStyle w:val="ConsPlusNonformat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58572D">
        <w:rPr>
          <w:rFonts w:ascii="Times New Roman" w:eastAsia="Calibri" w:hAnsi="Times New Roman" w:cs="Times New Roman"/>
          <w:sz w:val="24"/>
          <w:szCs w:val="24"/>
        </w:rPr>
        <w:t>Подпрограмма «Развитие и модернизация коммунальной инфраструктуры Парабельского района</w:t>
      </w:r>
      <w:r>
        <w:rPr>
          <w:rFonts w:ascii="Times New Roman" w:eastAsia="Calibri" w:hAnsi="Times New Roman" w:cs="Times New Roman"/>
          <w:sz w:val="24"/>
          <w:szCs w:val="24"/>
        </w:rPr>
        <w:t>» предусматривает расходы в 2024 году на п</w:t>
      </w:r>
      <w:r w:rsidRPr="0058572D">
        <w:rPr>
          <w:rFonts w:ascii="Times New Roman" w:eastAsia="Calibri" w:hAnsi="Times New Roman" w:cs="Times New Roman"/>
          <w:sz w:val="24"/>
          <w:szCs w:val="24"/>
        </w:rPr>
        <w:t>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</w:r>
      <w:r>
        <w:rPr>
          <w:rFonts w:ascii="Times New Roman" w:eastAsia="Calibri" w:hAnsi="Times New Roman" w:cs="Times New Roman"/>
          <w:sz w:val="24"/>
          <w:szCs w:val="24"/>
        </w:rPr>
        <w:t>, а именно – капитальный ремонт дизел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ь-</w:t>
      </w:r>
      <w:proofErr w:type="gramEnd"/>
      <w:r w:rsidRPr="00F84DC9">
        <w:rPr>
          <w:rFonts w:ascii="Times New Roman" w:hAnsi="Times New Roman"/>
          <w:sz w:val="24"/>
          <w:szCs w:val="24"/>
        </w:rPr>
        <w:t xml:space="preserve"> генератора в ДЭС с. Нарым, Парабельского района Томской области</w:t>
      </w:r>
      <w:r>
        <w:rPr>
          <w:rFonts w:ascii="Times New Roman" w:hAnsi="Times New Roman"/>
          <w:sz w:val="24"/>
          <w:szCs w:val="24"/>
        </w:rPr>
        <w:t xml:space="preserve">. Расходы составят 14 573,4 </w:t>
      </w:r>
      <w:r>
        <w:rPr>
          <w:rFonts w:ascii="Times New Roman" w:hAnsi="Times New Roman"/>
          <w:sz w:val="24"/>
          <w:szCs w:val="24"/>
        </w:rPr>
        <w:lastRenderedPageBreak/>
        <w:t>тыс. рублей, из них 11 963,0 тыс. рублей средства областного бюджета, 2 610,4 тыс. рублей – бюджет района.</w:t>
      </w:r>
    </w:p>
    <w:p w:rsidR="0058572D" w:rsidRPr="0058572D" w:rsidRDefault="003518D1" w:rsidP="0058572D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72D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3518D1" w:rsidRPr="0058572D" w:rsidRDefault="003518D1" w:rsidP="0058572D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72D">
        <w:rPr>
          <w:rFonts w:ascii="Times New Roman" w:hAnsi="Times New Roman" w:cs="Times New Roman"/>
          <w:b/>
          <w:sz w:val="24"/>
          <w:szCs w:val="24"/>
        </w:rPr>
        <w:t>«Обеспечение транспортной доступности на территории Парабельского района»</w:t>
      </w:r>
    </w:p>
    <w:p w:rsidR="003518D1" w:rsidRPr="0058572D" w:rsidRDefault="003518D1" w:rsidP="00707B5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8D1" w:rsidRPr="0058572D" w:rsidRDefault="003518D1" w:rsidP="003518D1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58572D">
        <w:rPr>
          <w:b w:val="0"/>
          <w:i w:val="0"/>
          <w:color w:val="auto"/>
          <w:sz w:val="24"/>
          <w:szCs w:val="24"/>
        </w:rPr>
        <w:t>Ответственный исполнитель программы - муниципальное казенное учреждение Администрация Парабельского района.</w:t>
      </w:r>
    </w:p>
    <w:p w:rsidR="003518D1" w:rsidRDefault="003518D1" w:rsidP="003518D1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58572D">
        <w:rPr>
          <w:b w:val="0"/>
          <w:i w:val="0"/>
          <w:color w:val="auto"/>
          <w:sz w:val="24"/>
          <w:szCs w:val="24"/>
        </w:rPr>
        <w:t>В структуре программных мероприятий расходы на реализацию МП «Обеспечение транспортной доступности на территории Парабельского района» составляют 0,</w:t>
      </w:r>
      <w:r w:rsidR="0058572D" w:rsidRPr="0058572D">
        <w:rPr>
          <w:b w:val="0"/>
          <w:i w:val="0"/>
          <w:color w:val="auto"/>
          <w:sz w:val="24"/>
          <w:szCs w:val="24"/>
        </w:rPr>
        <w:t>1</w:t>
      </w:r>
      <w:r w:rsidRPr="0058572D">
        <w:rPr>
          <w:b w:val="0"/>
          <w:i w:val="0"/>
          <w:color w:val="auto"/>
          <w:sz w:val="24"/>
          <w:szCs w:val="24"/>
        </w:rPr>
        <w:t>%.</w:t>
      </w:r>
    </w:p>
    <w:p w:rsidR="0058572D" w:rsidRDefault="0058572D" w:rsidP="0058572D">
      <w:pPr>
        <w:pStyle w:val="25"/>
        <w:spacing w:line="240" w:lineRule="auto"/>
        <w:ind w:right="0" w:firstLine="720"/>
        <w:jc w:val="right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тыс. рублей</w:t>
      </w:r>
    </w:p>
    <w:tbl>
      <w:tblPr>
        <w:tblW w:w="10211" w:type="dxa"/>
        <w:tblInd w:w="103" w:type="dxa"/>
        <w:tblLook w:val="04A0"/>
      </w:tblPr>
      <w:tblGrid>
        <w:gridCol w:w="6809"/>
        <w:gridCol w:w="1134"/>
        <w:gridCol w:w="1134"/>
        <w:gridCol w:w="1134"/>
      </w:tblGrid>
      <w:tr w:rsidR="0058572D" w:rsidRPr="0058572D" w:rsidTr="00380ADA">
        <w:trPr>
          <w:trHeight w:val="255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72D" w:rsidRPr="0058572D" w:rsidRDefault="0058572D" w:rsidP="0058572D">
            <w:pPr>
              <w:jc w:val="center"/>
              <w:rPr>
                <w:b/>
                <w:bCs/>
                <w:sz w:val="22"/>
                <w:szCs w:val="22"/>
              </w:rPr>
            </w:pPr>
            <w:r w:rsidRPr="0058572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72D" w:rsidRPr="0058572D" w:rsidRDefault="0058572D" w:rsidP="0058572D">
            <w:pPr>
              <w:jc w:val="right"/>
              <w:rPr>
                <w:b/>
                <w:bCs/>
                <w:sz w:val="22"/>
                <w:szCs w:val="22"/>
              </w:rPr>
            </w:pPr>
            <w:r w:rsidRPr="0058572D">
              <w:rPr>
                <w:b/>
                <w:bCs/>
                <w:sz w:val="22"/>
                <w:szCs w:val="22"/>
              </w:rP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72D" w:rsidRPr="0058572D" w:rsidRDefault="0058572D" w:rsidP="0058572D">
            <w:pPr>
              <w:jc w:val="right"/>
              <w:rPr>
                <w:b/>
                <w:bCs/>
                <w:sz w:val="22"/>
                <w:szCs w:val="22"/>
              </w:rPr>
            </w:pPr>
            <w:r w:rsidRPr="0058572D">
              <w:rPr>
                <w:b/>
                <w:bCs/>
                <w:sz w:val="22"/>
                <w:szCs w:val="22"/>
              </w:rPr>
              <w:t xml:space="preserve">2025 год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72D" w:rsidRPr="0058572D" w:rsidRDefault="0058572D" w:rsidP="0058572D">
            <w:pPr>
              <w:jc w:val="right"/>
              <w:rPr>
                <w:b/>
                <w:bCs/>
                <w:sz w:val="22"/>
                <w:szCs w:val="22"/>
              </w:rPr>
            </w:pPr>
            <w:r w:rsidRPr="0058572D">
              <w:rPr>
                <w:b/>
                <w:bCs/>
                <w:sz w:val="22"/>
                <w:szCs w:val="22"/>
              </w:rPr>
              <w:t xml:space="preserve">2026 год </w:t>
            </w:r>
          </w:p>
        </w:tc>
      </w:tr>
      <w:tr w:rsidR="0058572D" w:rsidRPr="0058572D" w:rsidTr="00380ADA">
        <w:trPr>
          <w:trHeight w:val="255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72D" w:rsidRPr="00B63A16" w:rsidRDefault="0058572D" w:rsidP="0058572D">
            <w:pPr>
              <w:rPr>
                <w:b/>
                <w:bCs/>
                <w:sz w:val="22"/>
                <w:szCs w:val="22"/>
              </w:rPr>
            </w:pPr>
            <w:r w:rsidRPr="00B63A16">
              <w:rPr>
                <w:b/>
                <w:bCs/>
                <w:sz w:val="22"/>
                <w:szCs w:val="22"/>
              </w:rPr>
              <w:t> Всего, в том числе по подпрограммам: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72D" w:rsidRPr="0058572D" w:rsidRDefault="0058572D" w:rsidP="0058572D">
            <w:pPr>
              <w:jc w:val="right"/>
              <w:rPr>
                <w:b/>
                <w:bCs/>
                <w:sz w:val="22"/>
                <w:szCs w:val="22"/>
              </w:rPr>
            </w:pPr>
            <w:r w:rsidRPr="0058572D">
              <w:rPr>
                <w:b/>
                <w:bCs/>
                <w:sz w:val="22"/>
                <w:szCs w:val="22"/>
              </w:rPr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72D" w:rsidRPr="0058572D" w:rsidRDefault="0058572D" w:rsidP="0058572D">
            <w:pPr>
              <w:jc w:val="right"/>
              <w:rPr>
                <w:b/>
                <w:bCs/>
                <w:sz w:val="22"/>
                <w:szCs w:val="22"/>
              </w:rPr>
            </w:pPr>
            <w:r w:rsidRPr="0058572D">
              <w:rPr>
                <w:b/>
                <w:bCs/>
                <w:sz w:val="22"/>
                <w:szCs w:val="22"/>
              </w:rPr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72D" w:rsidRPr="0058572D" w:rsidRDefault="0058572D" w:rsidP="0058572D">
            <w:pPr>
              <w:jc w:val="right"/>
              <w:rPr>
                <w:b/>
                <w:bCs/>
                <w:sz w:val="22"/>
                <w:szCs w:val="22"/>
              </w:rPr>
            </w:pPr>
            <w:r w:rsidRPr="0058572D">
              <w:rPr>
                <w:b/>
                <w:bCs/>
                <w:sz w:val="22"/>
                <w:szCs w:val="22"/>
              </w:rPr>
              <w:t>941,0</w:t>
            </w:r>
          </w:p>
        </w:tc>
      </w:tr>
      <w:tr w:rsidR="0058572D" w:rsidRPr="0058572D" w:rsidTr="00380ADA">
        <w:trPr>
          <w:trHeight w:val="77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72D" w:rsidRPr="0058572D" w:rsidRDefault="0058572D" w:rsidP="0058572D">
            <w:pPr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Организация авиасообщения с Нарымским сельским поселением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72D" w:rsidRPr="0058572D" w:rsidRDefault="0058572D" w:rsidP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72D" w:rsidRPr="0058572D" w:rsidRDefault="0058572D" w:rsidP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72D" w:rsidRPr="0058572D" w:rsidRDefault="0058572D" w:rsidP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941,0</w:t>
            </w:r>
          </w:p>
        </w:tc>
      </w:tr>
    </w:tbl>
    <w:p w:rsidR="003518D1" w:rsidRPr="0058572D" w:rsidRDefault="003518D1" w:rsidP="0058572D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58572D">
        <w:rPr>
          <w:b w:val="0"/>
          <w:i w:val="0"/>
          <w:color w:val="auto"/>
          <w:sz w:val="24"/>
          <w:szCs w:val="24"/>
        </w:rPr>
        <w:t xml:space="preserve">Объемы бюджетных ассигнований на реализацию </w:t>
      </w:r>
      <w:r w:rsidR="0058572D" w:rsidRPr="0058572D">
        <w:rPr>
          <w:b w:val="0"/>
          <w:i w:val="0"/>
          <w:color w:val="auto"/>
          <w:sz w:val="24"/>
          <w:szCs w:val="24"/>
        </w:rPr>
        <w:t>МП в 2024</w:t>
      </w:r>
      <w:r w:rsidRPr="0058572D">
        <w:rPr>
          <w:b w:val="0"/>
          <w:i w:val="0"/>
          <w:color w:val="auto"/>
          <w:sz w:val="24"/>
          <w:szCs w:val="24"/>
        </w:rPr>
        <w:t>-202</w:t>
      </w:r>
      <w:r w:rsidR="0058572D" w:rsidRPr="0058572D">
        <w:rPr>
          <w:b w:val="0"/>
          <w:i w:val="0"/>
          <w:color w:val="auto"/>
          <w:sz w:val="24"/>
          <w:szCs w:val="24"/>
        </w:rPr>
        <w:t>6</w:t>
      </w:r>
      <w:r w:rsidRPr="0058572D">
        <w:rPr>
          <w:b w:val="0"/>
          <w:i w:val="0"/>
          <w:color w:val="auto"/>
          <w:sz w:val="24"/>
          <w:szCs w:val="24"/>
        </w:rPr>
        <w:t xml:space="preserve"> годах </w:t>
      </w:r>
      <w:r w:rsidR="0058572D" w:rsidRPr="0058572D">
        <w:rPr>
          <w:b w:val="0"/>
          <w:i w:val="0"/>
          <w:color w:val="auto"/>
          <w:sz w:val="24"/>
          <w:szCs w:val="24"/>
        </w:rPr>
        <w:t>составляют 941,0 тыс. рублей ежегодно по</w:t>
      </w:r>
      <w:r w:rsidRPr="0058572D">
        <w:rPr>
          <w:b w:val="0"/>
          <w:i w:val="0"/>
          <w:color w:val="auto"/>
          <w:sz w:val="24"/>
          <w:szCs w:val="24"/>
        </w:rPr>
        <w:t xml:space="preserve"> подпрограмме «Финансовая поддержка авиасообщения с Нарымским сельским поселением» на организацию транспортного обслуживания населения воздушным транспортом</w:t>
      </w:r>
      <w:r w:rsidR="0058572D">
        <w:rPr>
          <w:b w:val="0"/>
          <w:i w:val="0"/>
          <w:color w:val="auto"/>
          <w:sz w:val="24"/>
          <w:szCs w:val="24"/>
        </w:rPr>
        <w:t xml:space="preserve"> в период распутицы</w:t>
      </w:r>
      <w:r w:rsidRPr="0058572D">
        <w:rPr>
          <w:b w:val="0"/>
          <w:i w:val="0"/>
          <w:color w:val="auto"/>
          <w:sz w:val="24"/>
          <w:szCs w:val="24"/>
        </w:rPr>
        <w:t>.</w:t>
      </w:r>
    </w:p>
    <w:p w:rsidR="0058572D" w:rsidRDefault="0058572D" w:rsidP="00707B5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07B5F" w:rsidRPr="0058572D" w:rsidRDefault="00707B5F" w:rsidP="00707B5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72D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707B5F" w:rsidRPr="0058572D" w:rsidRDefault="00707B5F" w:rsidP="00707B5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72D">
        <w:rPr>
          <w:rFonts w:ascii="Times New Roman" w:hAnsi="Times New Roman" w:cs="Times New Roman"/>
          <w:b/>
          <w:sz w:val="24"/>
          <w:szCs w:val="24"/>
        </w:rPr>
        <w:t>«Развитие муниципального управления в Парабельском районе»</w:t>
      </w:r>
    </w:p>
    <w:p w:rsidR="00707B5F" w:rsidRPr="0058572D" w:rsidRDefault="00707B5F" w:rsidP="00707B5F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58572D">
        <w:rPr>
          <w:b w:val="0"/>
          <w:i w:val="0"/>
          <w:color w:val="auto"/>
          <w:sz w:val="24"/>
          <w:szCs w:val="24"/>
        </w:rPr>
        <w:t>Ответственный исполнитель программы - муниципальное казенное учреждение Администрация Парабельского района.</w:t>
      </w:r>
    </w:p>
    <w:p w:rsidR="00707B5F" w:rsidRPr="0058572D" w:rsidRDefault="00707B5F" w:rsidP="00707B5F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58572D">
        <w:rPr>
          <w:b w:val="0"/>
          <w:i w:val="0"/>
          <w:color w:val="auto"/>
          <w:sz w:val="24"/>
          <w:szCs w:val="24"/>
        </w:rPr>
        <w:t xml:space="preserve">В структуре программных мероприятий расходы на реализацию МП «Развитие муниципального управления в Парабельском районе» составляют </w:t>
      </w:r>
      <w:r w:rsidR="0058572D">
        <w:rPr>
          <w:b w:val="0"/>
          <w:i w:val="0"/>
          <w:color w:val="auto"/>
          <w:sz w:val="24"/>
          <w:szCs w:val="24"/>
        </w:rPr>
        <w:t>9,5</w:t>
      </w:r>
      <w:r w:rsidRPr="0058572D">
        <w:rPr>
          <w:b w:val="0"/>
          <w:i w:val="0"/>
          <w:color w:val="auto"/>
          <w:sz w:val="24"/>
          <w:szCs w:val="24"/>
        </w:rPr>
        <w:t>%.</w:t>
      </w:r>
    </w:p>
    <w:p w:rsidR="00707B5F" w:rsidRPr="0058572D" w:rsidRDefault="00707B5F" w:rsidP="00707B5F">
      <w:pPr>
        <w:pStyle w:val="25"/>
        <w:spacing w:line="240" w:lineRule="auto"/>
        <w:ind w:right="0" w:firstLine="720"/>
        <w:jc w:val="both"/>
        <w:rPr>
          <w:b w:val="0"/>
          <w:i w:val="0"/>
          <w:color w:val="auto"/>
          <w:sz w:val="24"/>
          <w:szCs w:val="24"/>
        </w:rPr>
      </w:pPr>
      <w:r w:rsidRPr="0058572D">
        <w:rPr>
          <w:b w:val="0"/>
          <w:i w:val="0"/>
          <w:color w:val="auto"/>
          <w:sz w:val="24"/>
          <w:szCs w:val="24"/>
        </w:rPr>
        <w:t>Объемы бюджетных ассигнований на реализацию МП в 202</w:t>
      </w:r>
      <w:r w:rsidR="0058572D" w:rsidRPr="0058572D">
        <w:rPr>
          <w:b w:val="0"/>
          <w:i w:val="0"/>
          <w:color w:val="auto"/>
          <w:sz w:val="24"/>
          <w:szCs w:val="24"/>
        </w:rPr>
        <w:t>4</w:t>
      </w:r>
      <w:r w:rsidRPr="0058572D">
        <w:rPr>
          <w:b w:val="0"/>
          <w:i w:val="0"/>
          <w:color w:val="auto"/>
          <w:sz w:val="24"/>
          <w:szCs w:val="24"/>
        </w:rPr>
        <w:t>-202</w:t>
      </w:r>
      <w:r w:rsidR="0058572D" w:rsidRPr="0058572D">
        <w:rPr>
          <w:b w:val="0"/>
          <w:i w:val="0"/>
          <w:color w:val="auto"/>
          <w:sz w:val="24"/>
          <w:szCs w:val="24"/>
        </w:rPr>
        <w:t>6</w:t>
      </w:r>
      <w:r w:rsidRPr="0058572D">
        <w:rPr>
          <w:b w:val="0"/>
          <w:i w:val="0"/>
          <w:color w:val="auto"/>
          <w:sz w:val="24"/>
          <w:szCs w:val="24"/>
        </w:rPr>
        <w:t xml:space="preserve"> годах представлены в таблице:</w:t>
      </w:r>
    </w:p>
    <w:p w:rsidR="00707B5F" w:rsidRPr="004816C0" w:rsidRDefault="00707B5F" w:rsidP="00707B5F">
      <w:pPr>
        <w:pStyle w:val="25"/>
        <w:spacing w:line="240" w:lineRule="auto"/>
        <w:ind w:right="282" w:firstLine="720"/>
        <w:jc w:val="right"/>
        <w:rPr>
          <w:b w:val="0"/>
          <w:i w:val="0"/>
          <w:color w:val="auto"/>
          <w:sz w:val="24"/>
          <w:szCs w:val="24"/>
        </w:rPr>
      </w:pPr>
      <w:r w:rsidRPr="004816C0">
        <w:rPr>
          <w:b w:val="0"/>
          <w:i w:val="0"/>
          <w:color w:val="auto"/>
          <w:sz w:val="24"/>
          <w:szCs w:val="24"/>
        </w:rPr>
        <w:t>тыс.</w:t>
      </w:r>
      <w:r w:rsidR="004D63D5" w:rsidRPr="004816C0">
        <w:rPr>
          <w:b w:val="0"/>
          <w:i w:val="0"/>
          <w:color w:val="auto"/>
          <w:sz w:val="24"/>
          <w:szCs w:val="24"/>
        </w:rPr>
        <w:t xml:space="preserve"> </w:t>
      </w:r>
      <w:r w:rsidRPr="004816C0">
        <w:rPr>
          <w:b w:val="0"/>
          <w:i w:val="0"/>
          <w:color w:val="auto"/>
          <w:sz w:val="24"/>
          <w:szCs w:val="24"/>
        </w:rPr>
        <w:t>рублей</w:t>
      </w:r>
    </w:p>
    <w:tbl>
      <w:tblPr>
        <w:tblW w:w="10095" w:type="dxa"/>
        <w:jc w:val="center"/>
        <w:tblCellMar>
          <w:left w:w="28" w:type="dxa"/>
          <w:right w:w="28" w:type="dxa"/>
        </w:tblCellMar>
        <w:tblLook w:val="00A0"/>
      </w:tblPr>
      <w:tblGrid>
        <w:gridCol w:w="7072"/>
        <w:gridCol w:w="1081"/>
        <w:gridCol w:w="972"/>
        <w:gridCol w:w="970"/>
      </w:tblGrid>
      <w:tr w:rsidR="004D63D5" w:rsidRPr="0058572D" w:rsidTr="00380ADA">
        <w:trPr>
          <w:trHeight w:val="321"/>
          <w:tblHeader/>
          <w:jc w:val="center"/>
        </w:trPr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D5" w:rsidRPr="0058572D" w:rsidRDefault="004D63D5" w:rsidP="004D63D5">
            <w:pPr>
              <w:pStyle w:val="a3"/>
              <w:jc w:val="center"/>
              <w:outlineLvl w:val="0"/>
              <w:rPr>
                <w:b/>
                <w:szCs w:val="22"/>
              </w:rPr>
            </w:pPr>
            <w:r w:rsidRPr="0058572D">
              <w:rPr>
                <w:b/>
                <w:szCs w:val="22"/>
              </w:rPr>
              <w:t>Наименование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D5" w:rsidRPr="0058572D" w:rsidRDefault="004D63D5" w:rsidP="005857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572D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58572D" w:rsidRPr="0058572D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58572D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D5" w:rsidRPr="0058572D" w:rsidRDefault="004D63D5" w:rsidP="005857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572D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58572D" w:rsidRPr="0058572D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58572D">
              <w:rPr>
                <w:b/>
                <w:bCs/>
                <w:color w:val="000000"/>
                <w:sz w:val="22"/>
                <w:szCs w:val="22"/>
              </w:rPr>
              <w:t xml:space="preserve"> год  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D5" w:rsidRPr="0058572D" w:rsidRDefault="004D63D5" w:rsidP="005857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572D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58572D" w:rsidRPr="0058572D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58572D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58572D" w:rsidRPr="0058572D" w:rsidTr="00380ADA">
        <w:trPr>
          <w:trHeight w:val="471"/>
          <w:tblHeader/>
          <w:jc w:val="center"/>
        </w:trPr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72D" w:rsidRPr="0058572D" w:rsidRDefault="0058572D" w:rsidP="0058572D">
            <w:pPr>
              <w:rPr>
                <w:b/>
                <w:bCs/>
                <w:sz w:val="22"/>
                <w:szCs w:val="22"/>
              </w:rPr>
            </w:pPr>
            <w:r w:rsidRPr="0058572D">
              <w:rPr>
                <w:b/>
                <w:bCs/>
                <w:sz w:val="22"/>
                <w:szCs w:val="22"/>
              </w:rPr>
              <w:t> Всего, в том числе по подпрограммам: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72D" w:rsidRPr="0058572D" w:rsidRDefault="0058572D">
            <w:pPr>
              <w:jc w:val="right"/>
              <w:rPr>
                <w:b/>
                <w:bCs/>
                <w:sz w:val="22"/>
                <w:szCs w:val="22"/>
              </w:rPr>
            </w:pPr>
            <w:r w:rsidRPr="0058572D">
              <w:rPr>
                <w:b/>
                <w:bCs/>
                <w:sz w:val="22"/>
                <w:szCs w:val="22"/>
              </w:rPr>
              <w:t>72 480,9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72D" w:rsidRPr="0058572D" w:rsidRDefault="0058572D">
            <w:pPr>
              <w:jc w:val="right"/>
              <w:rPr>
                <w:b/>
                <w:bCs/>
                <w:sz w:val="22"/>
                <w:szCs w:val="22"/>
              </w:rPr>
            </w:pPr>
            <w:r w:rsidRPr="0058572D">
              <w:rPr>
                <w:b/>
                <w:bCs/>
                <w:sz w:val="22"/>
                <w:szCs w:val="22"/>
              </w:rPr>
              <w:t>72 461,4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72D" w:rsidRPr="0058572D" w:rsidRDefault="0058572D">
            <w:pPr>
              <w:jc w:val="right"/>
              <w:rPr>
                <w:b/>
                <w:bCs/>
                <w:sz w:val="22"/>
                <w:szCs w:val="22"/>
              </w:rPr>
            </w:pPr>
            <w:r w:rsidRPr="0058572D">
              <w:rPr>
                <w:b/>
                <w:bCs/>
                <w:sz w:val="22"/>
                <w:szCs w:val="22"/>
              </w:rPr>
              <w:t>72 340,0</w:t>
            </w:r>
          </w:p>
        </w:tc>
      </w:tr>
      <w:tr w:rsidR="0058572D" w:rsidRPr="0058572D" w:rsidTr="00380ADA">
        <w:trPr>
          <w:trHeight w:val="188"/>
          <w:tblHeader/>
          <w:jc w:val="center"/>
        </w:trPr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 w:rsidP="0058572D">
            <w:pPr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Развитие информационного общества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5 204,0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5 204,0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5 204,0</w:t>
            </w:r>
          </w:p>
        </w:tc>
      </w:tr>
      <w:tr w:rsidR="0058572D" w:rsidRPr="0058572D" w:rsidTr="00380ADA">
        <w:trPr>
          <w:trHeight w:val="188"/>
          <w:tblHeader/>
          <w:jc w:val="center"/>
        </w:trPr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 w:rsidP="0058572D">
            <w:pPr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Эффективное управление муниципальными финансами Парабельского района, достижение сбалансированности бюджетов сельских поселений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52 493,3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52 473,8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52 352,4</w:t>
            </w:r>
          </w:p>
        </w:tc>
      </w:tr>
      <w:tr w:rsidR="0058572D" w:rsidRPr="0058572D" w:rsidTr="00380ADA">
        <w:trPr>
          <w:trHeight w:val="188"/>
          <w:tblHeader/>
          <w:jc w:val="center"/>
        </w:trPr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 w:rsidP="0058572D">
            <w:pPr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Повышение эффективности управления муниципальным имуществом Парабельского района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500,0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500,0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500,0</w:t>
            </w:r>
          </w:p>
        </w:tc>
      </w:tr>
      <w:tr w:rsidR="0058572D" w:rsidRPr="0058572D" w:rsidTr="00380ADA">
        <w:trPr>
          <w:trHeight w:val="188"/>
          <w:tblHeader/>
          <w:jc w:val="center"/>
        </w:trPr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14 283,6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14 283,6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72D" w:rsidRPr="0058572D" w:rsidRDefault="0058572D">
            <w:pPr>
              <w:jc w:val="right"/>
              <w:rPr>
                <w:sz w:val="22"/>
                <w:szCs w:val="22"/>
              </w:rPr>
            </w:pPr>
            <w:r w:rsidRPr="0058572D">
              <w:rPr>
                <w:sz w:val="22"/>
                <w:szCs w:val="22"/>
              </w:rPr>
              <w:t>14 283,6</w:t>
            </w:r>
          </w:p>
        </w:tc>
      </w:tr>
    </w:tbl>
    <w:p w:rsidR="00707B5F" w:rsidRPr="004816C0" w:rsidRDefault="00707B5F" w:rsidP="00707B5F">
      <w:pPr>
        <w:ind w:firstLine="709"/>
        <w:jc w:val="both"/>
      </w:pPr>
      <w:r w:rsidRPr="004816C0">
        <w:t xml:space="preserve">По подпрограмме «Развитие информационного общества» предусмотрены бюджетные ассигнования на обеспечение информирования населения муниципального образования «Парабельский район» о деятельности органов местного самоуправления, о социально-экономическом и культурном развитии муниципального образования. </w:t>
      </w:r>
    </w:p>
    <w:p w:rsidR="004D63D5" w:rsidRPr="004816C0" w:rsidRDefault="00707B5F" w:rsidP="004D63D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16C0">
        <w:rPr>
          <w:rFonts w:ascii="Times New Roman" w:hAnsi="Times New Roman"/>
          <w:sz w:val="24"/>
          <w:szCs w:val="24"/>
          <w:lang w:eastAsia="ru-RU"/>
        </w:rPr>
        <w:t xml:space="preserve">Бюджетные </w:t>
      </w:r>
      <w:r w:rsidR="004D63D5" w:rsidRPr="004816C0">
        <w:rPr>
          <w:rFonts w:ascii="Times New Roman" w:hAnsi="Times New Roman"/>
          <w:sz w:val="24"/>
          <w:szCs w:val="24"/>
          <w:lang w:eastAsia="ru-RU"/>
        </w:rPr>
        <w:t>ассигнования</w:t>
      </w:r>
      <w:r w:rsidRPr="004816C0">
        <w:rPr>
          <w:rFonts w:ascii="Times New Roman" w:hAnsi="Times New Roman"/>
          <w:sz w:val="24"/>
          <w:szCs w:val="24"/>
          <w:lang w:eastAsia="ru-RU"/>
        </w:rPr>
        <w:t xml:space="preserve"> по подпрограмме «Эффективное управление муниципальными финансами Парабельского района, достижение сбалансированности бюджетов сельских поселений» направлены на достижение сбалансированности бюджетов сельских поселений и создание условий для обеспечения равных финансовых возможностей муниципальных образований для решения вопросов местного значения</w:t>
      </w:r>
      <w:r w:rsidR="004D63D5" w:rsidRPr="004816C0">
        <w:rPr>
          <w:rFonts w:ascii="Times New Roman" w:hAnsi="Times New Roman"/>
          <w:sz w:val="24"/>
          <w:szCs w:val="24"/>
          <w:lang w:eastAsia="ru-RU"/>
        </w:rPr>
        <w:t xml:space="preserve"> (предоставление дотаций и иных</w:t>
      </w:r>
      <w:r w:rsidR="004D63D5" w:rsidRPr="004816C0">
        <w:rPr>
          <w:rFonts w:ascii="Times New Roman" w:hAnsi="Times New Roman"/>
          <w:sz w:val="24"/>
          <w:szCs w:val="24"/>
        </w:rPr>
        <w:t xml:space="preserve"> межбюджетных трансфертов сельским поселениям).  </w:t>
      </w:r>
    </w:p>
    <w:p w:rsidR="00707B5F" w:rsidRPr="004816C0" w:rsidRDefault="00707B5F" w:rsidP="00C77F53">
      <w:pPr>
        <w:tabs>
          <w:tab w:val="left" w:pos="3780"/>
        </w:tabs>
        <w:ind w:firstLine="709"/>
        <w:jc w:val="both"/>
      </w:pPr>
      <w:r w:rsidRPr="004816C0">
        <w:t>Подпрограмма «Повышение эффективности управления муниципальным имуществом Парабельского района» содержит мероприятия</w:t>
      </w:r>
      <w:r w:rsidR="004D63D5" w:rsidRPr="004816C0">
        <w:t xml:space="preserve"> по государственной</w:t>
      </w:r>
      <w:r w:rsidRPr="004816C0">
        <w:t xml:space="preserve"> регистраци</w:t>
      </w:r>
      <w:r w:rsidR="004D63D5" w:rsidRPr="004816C0">
        <w:t>и</w:t>
      </w:r>
      <w:r w:rsidRPr="004816C0">
        <w:t xml:space="preserve"> права муниципальной собственности на объекты недвижимого имущества, в том числе земельных участков</w:t>
      </w:r>
      <w:r w:rsidR="00C77F53" w:rsidRPr="004816C0">
        <w:t xml:space="preserve"> и выделу земельных участков из земель сельскохозяйственного назначения. </w:t>
      </w:r>
    </w:p>
    <w:p w:rsidR="00707B5F" w:rsidRPr="004816C0" w:rsidRDefault="00707B5F" w:rsidP="00707B5F">
      <w:pPr>
        <w:tabs>
          <w:tab w:val="left" w:pos="3780"/>
        </w:tabs>
        <w:ind w:firstLine="709"/>
        <w:jc w:val="both"/>
      </w:pPr>
      <w:r w:rsidRPr="004816C0">
        <w:lastRenderedPageBreak/>
        <w:t xml:space="preserve">Обеспечивающая подпрограмма содержит мероприятия по сопровождению казначейского исполнения бюджета </w:t>
      </w:r>
      <w:r w:rsidR="005E03C9" w:rsidRPr="004816C0">
        <w:t>района</w:t>
      </w:r>
      <w:r w:rsidRPr="004816C0">
        <w:t>, а также обеспечение руководства и управления в сфере установленных функций органов местного самоуправления.</w:t>
      </w:r>
    </w:p>
    <w:p w:rsidR="00707B5F" w:rsidRPr="00B963BE" w:rsidRDefault="00707B5F" w:rsidP="00707B5F">
      <w:pPr>
        <w:tabs>
          <w:tab w:val="left" w:pos="3780"/>
        </w:tabs>
        <w:rPr>
          <w:highlight w:val="yellow"/>
        </w:rPr>
      </w:pPr>
    </w:p>
    <w:p w:rsidR="00707B5F" w:rsidRPr="004816C0" w:rsidRDefault="00707B5F" w:rsidP="00380ADA">
      <w:pPr>
        <w:tabs>
          <w:tab w:val="left" w:pos="3780"/>
        </w:tabs>
        <w:jc w:val="center"/>
        <w:rPr>
          <w:b/>
          <w:bCs/>
          <w:iCs/>
        </w:rPr>
      </w:pPr>
      <w:r w:rsidRPr="004816C0">
        <w:rPr>
          <w:b/>
          <w:bCs/>
          <w:iCs/>
        </w:rPr>
        <w:t>Непрограммн</w:t>
      </w:r>
      <w:r w:rsidR="00380ADA">
        <w:rPr>
          <w:b/>
          <w:bCs/>
          <w:iCs/>
        </w:rPr>
        <w:t>ые</w:t>
      </w:r>
      <w:r w:rsidRPr="004816C0">
        <w:rPr>
          <w:b/>
          <w:bCs/>
          <w:iCs/>
        </w:rPr>
        <w:t xml:space="preserve"> направления расходов</w:t>
      </w:r>
      <w:r w:rsidR="00380ADA">
        <w:rPr>
          <w:b/>
          <w:bCs/>
          <w:iCs/>
        </w:rPr>
        <w:t xml:space="preserve"> </w:t>
      </w:r>
      <w:r w:rsidRPr="004816C0">
        <w:rPr>
          <w:b/>
          <w:bCs/>
          <w:iCs/>
        </w:rPr>
        <w:t>бюджета</w:t>
      </w:r>
      <w:r w:rsidRPr="004816C0">
        <w:rPr>
          <w:b/>
          <w:bCs/>
        </w:rPr>
        <w:t xml:space="preserve"> </w:t>
      </w:r>
      <w:r w:rsidR="005E03C9" w:rsidRPr="004816C0">
        <w:rPr>
          <w:b/>
          <w:bCs/>
        </w:rPr>
        <w:t>района</w:t>
      </w:r>
    </w:p>
    <w:p w:rsidR="00707B5F" w:rsidRPr="004816C0" w:rsidRDefault="00707B5F" w:rsidP="00C77F53">
      <w:pPr>
        <w:pStyle w:val="ac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4816C0">
        <w:rPr>
          <w:bCs/>
          <w:iCs/>
        </w:rPr>
        <w:t xml:space="preserve">Общий объем расходов </w:t>
      </w:r>
      <w:r w:rsidRPr="004816C0">
        <w:rPr>
          <w:bCs/>
        </w:rPr>
        <w:t xml:space="preserve">бюджета </w:t>
      </w:r>
      <w:r w:rsidR="005E03C9" w:rsidRPr="004816C0">
        <w:rPr>
          <w:bCs/>
        </w:rPr>
        <w:t>района</w:t>
      </w:r>
      <w:r w:rsidRPr="004816C0">
        <w:rPr>
          <w:bCs/>
          <w:iCs/>
        </w:rPr>
        <w:t xml:space="preserve"> по непрограммным направлениям составляет </w:t>
      </w:r>
      <w:r w:rsidR="004816C0" w:rsidRPr="004816C0">
        <w:rPr>
          <w:bCs/>
          <w:iCs/>
        </w:rPr>
        <w:t>121 975,9</w:t>
      </w:r>
      <w:r w:rsidRPr="004816C0">
        <w:rPr>
          <w:bCs/>
          <w:iCs/>
        </w:rPr>
        <w:t xml:space="preserve"> тыс. рублей</w:t>
      </w:r>
      <w:r w:rsidR="00C77F53" w:rsidRPr="004816C0">
        <w:rPr>
          <w:bCs/>
          <w:iCs/>
        </w:rPr>
        <w:t xml:space="preserve"> ежегодно. </w:t>
      </w:r>
      <w:r w:rsidRPr="004816C0">
        <w:rPr>
          <w:rFonts w:eastAsia="Calibri"/>
        </w:rPr>
        <w:t xml:space="preserve">Доля непрограммных мероприятий в общем объеме расходов бюджета составляет </w:t>
      </w:r>
      <w:r w:rsidR="004816C0" w:rsidRPr="004816C0">
        <w:rPr>
          <w:rFonts w:eastAsia="Calibri"/>
        </w:rPr>
        <w:t>13,8</w:t>
      </w:r>
      <w:r w:rsidRPr="004816C0">
        <w:rPr>
          <w:rFonts w:eastAsia="Calibri"/>
        </w:rPr>
        <w:t>%.</w:t>
      </w:r>
    </w:p>
    <w:p w:rsidR="00707B5F" w:rsidRPr="004816C0" w:rsidRDefault="00707B5F" w:rsidP="00707B5F">
      <w:pPr>
        <w:pStyle w:val="ListParagraph1"/>
        <w:ind w:left="0" w:firstLine="851"/>
        <w:jc w:val="both"/>
      </w:pPr>
      <w:proofErr w:type="gramStart"/>
      <w:r w:rsidRPr="004816C0">
        <w:t>Непрограммные направления расходов определены пунктом 11 Порядка принятия решений о разработке муниципальных программ Парабельского района, их формирования и реализации, а также проведения и критерии оценки эффективности их реализации, утвержденного постановлением Администрации Парабельского района от 29.04.2015 № 341а</w:t>
      </w:r>
      <w:r w:rsidR="005515D3" w:rsidRPr="004816C0">
        <w:t xml:space="preserve"> «Об утверждении Порядка принятия решений о разработке муниципальных программ Парабельского района, их формирования и реализации, а также проведения и критерии оценки эффективности их реализации»</w:t>
      </w:r>
      <w:r w:rsidRPr="004816C0">
        <w:t xml:space="preserve">. </w:t>
      </w:r>
      <w:proofErr w:type="gramEnd"/>
    </w:p>
    <w:p w:rsidR="004816C0" w:rsidRPr="004816C0" w:rsidRDefault="00707B5F" w:rsidP="004816C0">
      <w:pPr>
        <w:pStyle w:val="ListParagraph1"/>
        <w:ind w:left="0" w:firstLine="851"/>
        <w:jc w:val="center"/>
      </w:pPr>
      <w:r w:rsidRPr="004816C0">
        <w:t>Бюджетные ассигнования на реализацию непрограммных направлений расходов</w:t>
      </w:r>
    </w:p>
    <w:p w:rsidR="00707B5F" w:rsidRPr="004816C0" w:rsidRDefault="00707B5F" w:rsidP="004816C0">
      <w:pPr>
        <w:pStyle w:val="ListParagraph1"/>
        <w:ind w:left="0" w:firstLine="851"/>
        <w:jc w:val="center"/>
      </w:pPr>
      <w:r w:rsidRPr="004816C0">
        <w:t>на 202</w:t>
      </w:r>
      <w:r w:rsidR="004816C0" w:rsidRPr="004816C0">
        <w:t>4</w:t>
      </w:r>
      <w:r w:rsidRPr="004816C0">
        <w:t>-202</w:t>
      </w:r>
      <w:r w:rsidR="004816C0" w:rsidRPr="004816C0">
        <w:t>6</w:t>
      </w:r>
      <w:r w:rsidRPr="004816C0">
        <w:t xml:space="preserve"> годы</w:t>
      </w:r>
    </w:p>
    <w:p w:rsidR="00707B5F" w:rsidRPr="004816C0" w:rsidRDefault="00707B5F" w:rsidP="00707B5F">
      <w:pPr>
        <w:pStyle w:val="ListParagraph1"/>
        <w:ind w:left="1429" w:right="140"/>
        <w:jc w:val="right"/>
      </w:pPr>
      <w:r w:rsidRPr="004816C0">
        <w:t xml:space="preserve"> тыс. рублей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64"/>
        <w:gridCol w:w="1984"/>
      </w:tblGrid>
      <w:tr w:rsidR="00C77F53" w:rsidRPr="004816C0" w:rsidTr="00380ADA">
        <w:trPr>
          <w:trHeight w:val="438"/>
          <w:tblHeader/>
        </w:trPr>
        <w:tc>
          <w:tcPr>
            <w:tcW w:w="8364" w:type="dxa"/>
            <w:vAlign w:val="center"/>
          </w:tcPr>
          <w:p w:rsidR="00C77F53" w:rsidRPr="004816C0" w:rsidRDefault="00C77F53" w:rsidP="00C77F53">
            <w:pPr>
              <w:pStyle w:val="a3"/>
              <w:jc w:val="center"/>
              <w:outlineLvl w:val="0"/>
              <w:rPr>
                <w:b/>
                <w:szCs w:val="22"/>
              </w:rPr>
            </w:pPr>
            <w:r w:rsidRPr="004816C0">
              <w:rPr>
                <w:b/>
                <w:szCs w:val="22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C77F53" w:rsidRPr="004816C0" w:rsidRDefault="00C77F53" w:rsidP="00C77F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16C0">
              <w:rPr>
                <w:b/>
                <w:bCs/>
                <w:color w:val="000000"/>
                <w:sz w:val="22"/>
                <w:szCs w:val="22"/>
              </w:rPr>
              <w:t xml:space="preserve">Сумма расходов (ежегодно) </w:t>
            </w:r>
          </w:p>
        </w:tc>
      </w:tr>
      <w:tr w:rsidR="00C77F53" w:rsidRPr="004816C0" w:rsidTr="00380ADA">
        <w:trPr>
          <w:trHeight w:val="70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F53" w:rsidRPr="004816C0" w:rsidRDefault="00C77F53" w:rsidP="00C77F53">
            <w:pPr>
              <w:pStyle w:val="a3"/>
              <w:outlineLvl w:val="0"/>
              <w:rPr>
                <w:b/>
                <w:szCs w:val="22"/>
              </w:rPr>
            </w:pPr>
            <w:r w:rsidRPr="004816C0">
              <w:rPr>
                <w:b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F53" w:rsidRPr="004816C0" w:rsidRDefault="004816C0" w:rsidP="00C77F5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121 975,9</w:t>
            </w:r>
          </w:p>
        </w:tc>
      </w:tr>
      <w:tr w:rsidR="004816C0" w:rsidRPr="004816C0" w:rsidTr="00380ADA">
        <w:trPr>
          <w:trHeight w:val="438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Компенсация расходов по организации электроснабжения от дизельных электростанций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35 106,7</w:t>
            </w:r>
          </w:p>
        </w:tc>
      </w:tr>
      <w:tr w:rsidR="004816C0" w:rsidRPr="004816C0" w:rsidTr="00380ADA">
        <w:trPr>
          <w:trHeight w:val="77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Организация водоснабжения населения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1 800,0</w:t>
            </w:r>
          </w:p>
        </w:tc>
      </w:tr>
      <w:tr w:rsidR="004816C0" w:rsidRPr="004816C0" w:rsidTr="00380ADA">
        <w:trPr>
          <w:trHeight w:val="70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Мероприятия по мобилизационной подготовке экономики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262,0</w:t>
            </w:r>
          </w:p>
        </w:tc>
      </w:tr>
      <w:tr w:rsidR="004816C0" w:rsidRPr="004816C0" w:rsidTr="00380ADA">
        <w:trPr>
          <w:trHeight w:val="70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Обеспечение деятельности Единой дежурно-диспетчерской службы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3 600,4</w:t>
            </w:r>
          </w:p>
        </w:tc>
      </w:tr>
      <w:tr w:rsidR="004816C0" w:rsidRPr="004816C0" w:rsidTr="00380ADA">
        <w:trPr>
          <w:trHeight w:val="438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Создание и восполнение резерва материальных ресурсов для ликвидации чрезвычайных ситуаций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200,0</w:t>
            </w:r>
          </w:p>
        </w:tc>
      </w:tr>
      <w:tr w:rsidR="004816C0" w:rsidRPr="004816C0" w:rsidTr="00380ADA">
        <w:trPr>
          <w:trHeight w:val="438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718,4</w:t>
            </w:r>
          </w:p>
        </w:tc>
      </w:tr>
      <w:tr w:rsidR="004816C0" w:rsidRPr="004816C0" w:rsidTr="00380ADA">
        <w:trPr>
          <w:trHeight w:val="438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Расходы на уплату членских взносов в Совет муниципальных образований Томской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206,7</w:t>
            </w:r>
          </w:p>
        </w:tc>
      </w:tr>
      <w:tr w:rsidR="004816C0" w:rsidRPr="004816C0" w:rsidTr="00380ADA">
        <w:trPr>
          <w:trHeight w:val="438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Расходы реализацию Постановления администрации Парабельского района Томской области от 31.01.2014г № 42а "О Почетной грамоте и Благодарности администрации Парабельского района"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255,0</w:t>
            </w:r>
          </w:p>
        </w:tc>
      </w:tr>
      <w:tr w:rsidR="004816C0" w:rsidRPr="004816C0" w:rsidTr="00380ADA">
        <w:trPr>
          <w:trHeight w:val="438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Расходы на индексацию коммунальных услуг казенным и бюджетным учреждениям Парабельского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1 000,0</w:t>
            </w:r>
          </w:p>
        </w:tc>
      </w:tr>
      <w:tr w:rsidR="004816C0" w:rsidRPr="004816C0" w:rsidTr="00380ADA">
        <w:trPr>
          <w:trHeight w:val="70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Расходы на уплату налога на имущество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10 000,0</w:t>
            </w:r>
          </w:p>
        </w:tc>
      </w:tr>
      <w:tr w:rsidR="004816C0" w:rsidRPr="004816C0" w:rsidTr="00380ADA">
        <w:trPr>
          <w:trHeight w:val="438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Расходы по оплате тепловой энергии от котельных, не подлежащих государственному регулированию ценообразования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6 000,0</w:t>
            </w:r>
          </w:p>
        </w:tc>
      </w:tr>
      <w:tr w:rsidR="004816C0" w:rsidRPr="004816C0" w:rsidTr="00380ADA">
        <w:trPr>
          <w:trHeight w:val="77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1 650,0</w:t>
            </w:r>
          </w:p>
        </w:tc>
      </w:tr>
      <w:tr w:rsidR="004816C0" w:rsidRPr="004816C0" w:rsidTr="00380ADA">
        <w:trPr>
          <w:trHeight w:val="438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60 089,2</w:t>
            </w:r>
          </w:p>
        </w:tc>
      </w:tr>
      <w:tr w:rsidR="004816C0" w:rsidRPr="004816C0" w:rsidTr="00380ADA">
        <w:trPr>
          <w:trHeight w:val="70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 xml:space="preserve">Компенсационные выплаты лицам, проживающим в местностях, приравненных к районам Крайнего Севера, и работающим в организациях и органах, финансируемых из </w:t>
            </w:r>
            <w:proofErr w:type="gramStart"/>
            <w:r w:rsidRPr="004816C0">
              <w:rPr>
                <w:sz w:val="22"/>
                <w:szCs w:val="22"/>
              </w:rPr>
              <w:t>районного</w:t>
            </w:r>
            <w:proofErr w:type="gramEnd"/>
            <w:r w:rsidRPr="004816C0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1 000,0</w:t>
            </w:r>
          </w:p>
        </w:tc>
      </w:tr>
      <w:tr w:rsidR="004816C0" w:rsidRPr="004816C0" w:rsidTr="00380ADA">
        <w:trPr>
          <w:trHeight w:val="70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Уплата взносов на капитальный ремонт многоквартирных домов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0" w:rsidRPr="004816C0" w:rsidRDefault="004816C0">
            <w:pPr>
              <w:jc w:val="right"/>
              <w:rPr>
                <w:sz w:val="22"/>
                <w:szCs w:val="22"/>
              </w:rPr>
            </w:pPr>
            <w:r w:rsidRPr="004816C0">
              <w:rPr>
                <w:sz w:val="22"/>
                <w:szCs w:val="22"/>
              </w:rPr>
              <w:t>87,6</w:t>
            </w:r>
          </w:p>
        </w:tc>
      </w:tr>
    </w:tbl>
    <w:p w:rsidR="00707B5F" w:rsidRPr="004816C0" w:rsidRDefault="00707B5F" w:rsidP="00707B5F">
      <w:pPr>
        <w:pStyle w:val="ConsPlusNormal"/>
        <w:tabs>
          <w:tab w:val="left" w:pos="1134"/>
          <w:tab w:val="left" w:pos="1843"/>
        </w:tabs>
        <w:jc w:val="both"/>
        <w:rPr>
          <w:color w:val="000000"/>
          <w:highlight w:val="yellow"/>
        </w:rPr>
      </w:pPr>
    </w:p>
    <w:p w:rsidR="00380ADA" w:rsidRDefault="00380ADA" w:rsidP="00707B5F">
      <w:pPr>
        <w:jc w:val="both"/>
      </w:pPr>
    </w:p>
    <w:p w:rsidR="00380ADA" w:rsidRDefault="00380ADA" w:rsidP="00707B5F">
      <w:pPr>
        <w:jc w:val="both"/>
      </w:pPr>
    </w:p>
    <w:p w:rsidR="00707B5F" w:rsidRPr="004816C0" w:rsidRDefault="004816C0" w:rsidP="00707B5F">
      <w:pPr>
        <w:jc w:val="both"/>
      </w:pPr>
      <w:r w:rsidRPr="004816C0">
        <w:t>Р</w:t>
      </w:r>
      <w:r w:rsidR="00707B5F" w:rsidRPr="004816C0">
        <w:t>уководител</w:t>
      </w:r>
      <w:r w:rsidRPr="004816C0">
        <w:t>ь</w:t>
      </w:r>
      <w:r w:rsidR="00707B5F" w:rsidRPr="004816C0">
        <w:t xml:space="preserve"> МКУ ОУФ-ФО</w:t>
      </w:r>
    </w:p>
    <w:p w:rsidR="008B5234" w:rsidRPr="00C01BE0" w:rsidRDefault="00707B5F" w:rsidP="008B5234">
      <w:pPr>
        <w:jc w:val="both"/>
      </w:pPr>
      <w:r w:rsidRPr="004816C0">
        <w:t>администрации Парабельского района</w:t>
      </w:r>
      <w:r w:rsidRPr="004816C0">
        <w:tab/>
      </w:r>
      <w:r w:rsidRPr="004816C0">
        <w:tab/>
      </w:r>
      <w:r w:rsidRPr="004816C0">
        <w:tab/>
      </w:r>
      <w:r w:rsidRPr="004816C0">
        <w:tab/>
      </w:r>
      <w:r w:rsidRPr="004816C0">
        <w:tab/>
      </w:r>
      <w:r w:rsidRPr="004816C0">
        <w:tab/>
        <w:t xml:space="preserve">        </w:t>
      </w:r>
      <w:r w:rsidR="00E064AE" w:rsidRPr="004816C0">
        <w:t xml:space="preserve">       </w:t>
      </w:r>
      <w:bookmarkStart w:id="1" w:name="_GoBack"/>
      <w:bookmarkEnd w:id="1"/>
      <w:r w:rsidR="004816C0" w:rsidRPr="004816C0">
        <w:t>Т.М. Шибаева</w:t>
      </w:r>
    </w:p>
    <w:sectPr w:rsidR="008B5234" w:rsidRPr="00C01BE0" w:rsidSect="00000EE8">
      <w:headerReference w:type="default" r:id="rId9"/>
      <w:pgSz w:w="11906" w:h="16838" w:code="9"/>
      <w:pgMar w:top="1134" w:right="567" w:bottom="1134" w:left="1134" w:header="709" w:footer="709" w:gutter="0"/>
      <w:pgNumType w:start="1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CC5" w:rsidRDefault="002C1CC5" w:rsidP="007D3B54">
      <w:r>
        <w:separator/>
      </w:r>
    </w:p>
  </w:endnote>
  <w:endnote w:type="continuationSeparator" w:id="0">
    <w:p w:rsidR="002C1CC5" w:rsidRDefault="002C1CC5" w:rsidP="007D3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CC5" w:rsidRDefault="002C1CC5" w:rsidP="007D3B54">
      <w:r>
        <w:separator/>
      </w:r>
    </w:p>
  </w:footnote>
  <w:footnote w:type="continuationSeparator" w:id="0">
    <w:p w:rsidR="002C1CC5" w:rsidRDefault="002C1CC5" w:rsidP="007D3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CC5" w:rsidRPr="00122D89" w:rsidRDefault="002C1CC5">
    <w:pPr>
      <w:pStyle w:val="a7"/>
      <w:jc w:val="center"/>
      <w:rPr>
        <w:sz w:val="20"/>
        <w:szCs w:val="20"/>
      </w:rPr>
    </w:pPr>
    <w:r w:rsidRPr="00122D89">
      <w:rPr>
        <w:sz w:val="20"/>
        <w:szCs w:val="20"/>
      </w:rPr>
      <w:fldChar w:fldCharType="begin"/>
    </w:r>
    <w:r w:rsidRPr="00122D89">
      <w:rPr>
        <w:sz w:val="20"/>
        <w:szCs w:val="20"/>
      </w:rPr>
      <w:instrText xml:space="preserve"> PAGE   \* MERGEFORMAT </w:instrText>
    </w:r>
    <w:r w:rsidRPr="00122D89">
      <w:rPr>
        <w:sz w:val="20"/>
        <w:szCs w:val="20"/>
      </w:rPr>
      <w:fldChar w:fldCharType="separate"/>
    </w:r>
    <w:r w:rsidR="00380ADA">
      <w:rPr>
        <w:noProof/>
        <w:sz w:val="20"/>
        <w:szCs w:val="20"/>
      </w:rPr>
      <w:t>141</w:t>
    </w:r>
    <w:r w:rsidRPr="00122D89">
      <w:rPr>
        <w:sz w:val="20"/>
        <w:szCs w:val="20"/>
      </w:rPr>
      <w:fldChar w:fldCharType="end"/>
    </w:r>
  </w:p>
  <w:p w:rsidR="002C1CC5" w:rsidRDefault="002C1CC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4F02"/>
    <w:multiLevelType w:val="hybridMultilevel"/>
    <w:tmpl w:val="CBF4D0E0"/>
    <w:lvl w:ilvl="0" w:tplc="0AF46CB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7142E59"/>
    <w:multiLevelType w:val="hybridMultilevel"/>
    <w:tmpl w:val="F15290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13423"/>
    <w:multiLevelType w:val="hybridMultilevel"/>
    <w:tmpl w:val="1BB2F542"/>
    <w:lvl w:ilvl="0" w:tplc="979EFD46">
      <w:start w:val="1"/>
      <w:numFmt w:val="upperRoman"/>
      <w:lvlText w:val="%1."/>
      <w:lvlJc w:val="left"/>
      <w:pPr>
        <w:ind w:left="178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8B22C32"/>
    <w:multiLevelType w:val="hybridMultilevel"/>
    <w:tmpl w:val="6B9A88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607AB5"/>
    <w:multiLevelType w:val="hybridMultilevel"/>
    <w:tmpl w:val="E22A1D32"/>
    <w:lvl w:ilvl="0" w:tplc="8BAA959E">
      <w:start w:val="1"/>
      <w:numFmt w:val="decimal"/>
      <w:lvlText w:val="%1.)"/>
      <w:lvlJc w:val="left"/>
      <w:pPr>
        <w:tabs>
          <w:tab w:val="num" w:pos="1729"/>
        </w:tabs>
        <w:ind w:left="1729" w:hanging="10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0F872E0"/>
    <w:multiLevelType w:val="hybridMultilevel"/>
    <w:tmpl w:val="16ECA5D6"/>
    <w:lvl w:ilvl="0" w:tplc="B3460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8C629A"/>
    <w:multiLevelType w:val="hybridMultilevel"/>
    <w:tmpl w:val="7556C302"/>
    <w:lvl w:ilvl="0" w:tplc="AAF28D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B811FCB"/>
    <w:multiLevelType w:val="hybridMultilevel"/>
    <w:tmpl w:val="C220F1E2"/>
    <w:lvl w:ilvl="0" w:tplc="3A125226">
      <w:start w:val="1"/>
      <w:numFmt w:val="bullet"/>
      <w:lvlText w:val="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CE74837"/>
    <w:multiLevelType w:val="hybridMultilevel"/>
    <w:tmpl w:val="2E70D828"/>
    <w:lvl w:ilvl="0" w:tplc="679C2C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3E447406"/>
    <w:multiLevelType w:val="hybridMultilevel"/>
    <w:tmpl w:val="A74E03EC"/>
    <w:lvl w:ilvl="0" w:tplc="BB9CFE7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4274B69"/>
    <w:multiLevelType w:val="hybridMultilevel"/>
    <w:tmpl w:val="E49A8688"/>
    <w:lvl w:ilvl="0" w:tplc="E704097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4FC165FD"/>
    <w:multiLevelType w:val="hybridMultilevel"/>
    <w:tmpl w:val="C82CE6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9D0B91"/>
    <w:multiLevelType w:val="hybridMultilevel"/>
    <w:tmpl w:val="CAD49BB2"/>
    <w:lvl w:ilvl="0" w:tplc="0419000D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49358CF"/>
    <w:multiLevelType w:val="hybridMultilevel"/>
    <w:tmpl w:val="D9CA95DE"/>
    <w:lvl w:ilvl="0" w:tplc="7970527C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5B1F78D9"/>
    <w:multiLevelType w:val="hybridMultilevel"/>
    <w:tmpl w:val="F4AE6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22458BA"/>
    <w:multiLevelType w:val="hybridMultilevel"/>
    <w:tmpl w:val="1ED89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63F6E"/>
    <w:multiLevelType w:val="hybridMultilevel"/>
    <w:tmpl w:val="CCA0B740"/>
    <w:lvl w:ilvl="0" w:tplc="23BEA5EC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>
    <w:nsid w:val="724C1A64"/>
    <w:multiLevelType w:val="hybridMultilevel"/>
    <w:tmpl w:val="47E0E0DC"/>
    <w:lvl w:ilvl="0" w:tplc="371A3356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2"/>
  </w:num>
  <w:num w:numId="5">
    <w:abstractNumId w:val="10"/>
  </w:num>
  <w:num w:numId="6">
    <w:abstractNumId w:val="7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  <w:num w:numId="11">
    <w:abstractNumId w:val="17"/>
  </w:num>
  <w:num w:numId="12">
    <w:abstractNumId w:val="2"/>
  </w:num>
  <w:num w:numId="1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5"/>
  </w:num>
  <w:num w:numId="16">
    <w:abstractNumId w:val="15"/>
  </w:num>
  <w:num w:numId="17">
    <w:abstractNumId w:val="3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B54"/>
    <w:rsid w:val="00000EE8"/>
    <w:rsid w:val="00011EF3"/>
    <w:rsid w:val="000136BE"/>
    <w:rsid w:val="0001746E"/>
    <w:rsid w:val="00021ACA"/>
    <w:rsid w:val="00023D6C"/>
    <w:rsid w:val="00025CAC"/>
    <w:rsid w:val="000311D4"/>
    <w:rsid w:val="00032244"/>
    <w:rsid w:val="00035D41"/>
    <w:rsid w:val="00045246"/>
    <w:rsid w:val="00052FD5"/>
    <w:rsid w:val="00056594"/>
    <w:rsid w:val="00057C3C"/>
    <w:rsid w:val="00074315"/>
    <w:rsid w:val="00076D68"/>
    <w:rsid w:val="0008523D"/>
    <w:rsid w:val="000971CE"/>
    <w:rsid w:val="000A3970"/>
    <w:rsid w:val="000B5962"/>
    <w:rsid w:val="000B6D45"/>
    <w:rsid w:val="000C7C63"/>
    <w:rsid w:val="000D0EA7"/>
    <w:rsid w:val="000D29F8"/>
    <w:rsid w:val="000D3AED"/>
    <w:rsid w:val="000E535B"/>
    <w:rsid w:val="000F5154"/>
    <w:rsid w:val="00102B87"/>
    <w:rsid w:val="00110F84"/>
    <w:rsid w:val="001111C2"/>
    <w:rsid w:val="0011592C"/>
    <w:rsid w:val="00122D89"/>
    <w:rsid w:val="0012351D"/>
    <w:rsid w:val="00123A55"/>
    <w:rsid w:val="00125140"/>
    <w:rsid w:val="00127B01"/>
    <w:rsid w:val="00130B6A"/>
    <w:rsid w:val="00131755"/>
    <w:rsid w:val="0014328E"/>
    <w:rsid w:val="00144DD5"/>
    <w:rsid w:val="001558A2"/>
    <w:rsid w:val="00181D37"/>
    <w:rsid w:val="001878BC"/>
    <w:rsid w:val="0019528D"/>
    <w:rsid w:val="00195C13"/>
    <w:rsid w:val="001A2318"/>
    <w:rsid w:val="001A4822"/>
    <w:rsid w:val="001A65A8"/>
    <w:rsid w:val="001B1F12"/>
    <w:rsid w:val="001B5E29"/>
    <w:rsid w:val="001C1741"/>
    <w:rsid w:val="001D04A6"/>
    <w:rsid w:val="001E6140"/>
    <w:rsid w:val="001F391D"/>
    <w:rsid w:val="001F3C86"/>
    <w:rsid w:val="001F7E63"/>
    <w:rsid w:val="001F7F6F"/>
    <w:rsid w:val="002031E2"/>
    <w:rsid w:val="00205EE9"/>
    <w:rsid w:val="00206718"/>
    <w:rsid w:val="00222F77"/>
    <w:rsid w:val="00223E9E"/>
    <w:rsid w:val="00226AE7"/>
    <w:rsid w:val="00227484"/>
    <w:rsid w:val="00227EA1"/>
    <w:rsid w:val="002374B7"/>
    <w:rsid w:val="00241EA7"/>
    <w:rsid w:val="00250812"/>
    <w:rsid w:val="002524D5"/>
    <w:rsid w:val="002738B5"/>
    <w:rsid w:val="00275952"/>
    <w:rsid w:val="00276E9B"/>
    <w:rsid w:val="002771AB"/>
    <w:rsid w:val="002848F9"/>
    <w:rsid w:val="002905F5"/>
    <w:rsid w:val="00292366"/>
    <w:rsid w:val="002940B5"/>
    <w:rsid w:val="00295ACB"/>
    <w:rsid w:val="00296894"/>
    <w:rsid w:val="00296EAA"/>
    <w:rsid w:val="002A3FCF"/>
    <w:rsid w:val="002A7BB3"/>
    <w:rsid w:val="002A7DD5"/>
    <w:rsid w:val="002B6EE3"/>
    <w:rsid w:val="002C17D5"/>
    <w:rsid w:val="002C1CC5"/>
    <w:rsid w:val="002C2ADB"/>
    <w:rsid w:val="002C2E80"/>
    <w:rsid w:val="002C3650"/>
    <w:rsid w:val="002C5397"/>
    <w:rsid w:val="002D5F05"/>
    <w:rsid w:val="002E5ADB"/>
    <w:rsid w:val="002E6B12"/>
    <w:rsid w:val="002F24C4"/>
    <w:rsid w:val="002F4ABF"/>
    <w:rsid w:val="002F5D23"/>
    <w:rsid w:val="002F6326"/>
    <w:rsid w:val="002F6DD8"/>
    <w:rsid w:val="003139AE"/>
    <w:rsid w:val="00315AA1"/>
    <w:rsid w:val="00323F4D"/>
    <w:rsid w:val="0033357D"/>
    <w:rsid w:val="00341287"/>
    <w:rsid w:val="003470C2"/>
    <w:rsid w:val="003503AC"/>
    <w:rsid w:val="00350C10"/>
    <w:rsid w:val="003518D1"/>
    <w:rsid w:val="00353129"/>
    <w:rsid w:val="00355A46"/>
    <w:rsid w:val="0037027B"/>
    <w:rsid w:val="00375754"/>
    <w:rsid w:val="00380ADA"/>
    <w:rsid w:val="00381C12"/>
    <w:rsid w:val="003832FC"/>
    <w:rsid w:val="00385E3F"/>
    <w:rsid w:val="0039029D"/>
    <w:rsid w:val="00395AD9"/>
    <w:rsid w:val="003A3937"/>
    <w:rsid w:val="003B3F20"/>
    <w:rsid w:val="003B6F7F"/>
    <w:rsid w:val="003C45AC"/>
    <w:rsid w:val="003C79A2"/>
    <w:rsid w:val="003D4286"/>
    <w:rsid w:val="003E106D"/>
    <w:rsid w:val="003E369D"/>
    <w:rsid w:val="003E6DD2"/>
    <w:rsid w:val="003F3372"/>
    <w:rsid w:val="003F3662"/>
    <w:rsid w:val="004012A2"/>
    <w:rsid w:val="004039BF"/>
    <w:rsid w:val="00405F37"/>
    <w:rsid w:val="00412DBF"/>
    <w:rsid w:val="00416E84"/>
    <w:rsid w:val="00421744"/>
    <w:rsid w:val="004238B4"/>
    <w:rsid w:val="00424132"/>
    <w:rsid w:val="0043476E"/>
    <w:rsid w:val="00443FE8"/>
    <w:rsid w:val="004458E2"/>
    <w:rsid w:val="00446E02"/>
    <w:rsid w:val="0045017B"/>
    <w:rsid w:val="00450272"/>
    <w:rsid w:val="0045246E"/>
    <w:rsid w:val="004526BD"/>
    <w:rsid w:val="0045402D"/>
    <w:rsid w:val="004545A2"/>
    <w:rsid w:val="00470214"/>
    <w:rsid w:val="00475132"/>
    <w:rsid w:val="004754F7"/>
    <w:rsid w:val="004768CE"/>
    <w:rsid w:val="00476BB5"/>
    <w:rsid w:val="00480676"/>
    <w:rsid w:val="004816C0"/>
    <w:rsid w:val="00493E75"/>
    <w:rsid w:val="004A44F0"/>
    <w:rsid w:val="004B68FC"/>
    <w:rsid w:val="004D519B"/>
    <w:rsid w:val="004D63D5"/>
    <w:rsid w:val="004E43AC"/>
    <w:rsid w:val="004F0C25"/>
    <w:rsid w:val="004F2F70"/>
    <w:rsid w:val="004F368D"/>
    <w:rsid w:val="004F4AEB"/>
    <w:rsid w:val="004F5B1C"/>
    <w:rsid w:val="00502E1D"/>
    <w:rsid w:val="005328D2"/>
    <w:rsid w:val="005403C9"/>
    <w:rsid w:val="005444B2"/>
    <w:rsid w:val="00547D28"/>
    <w:rsid w:val="005515D3"/>
    <w:rsid w:val="005550A5"/>
    <w:rsid w:val="00562043"/>
    <w:rsid w:val="00563266"/>
    <w:rsid w:val="005728F9"/>
    <w:rsid w:val="00574E57"/>
    <w:rsid w:val="00577D8A"/>
    <w:rsid w:val="005811A4"/>
    <w:rsid w:val="00584968"/>
    <w:rsid w:val="0058572D"/>
    <w:rsid w:val="0058606C"/>
    <w:rsid w:val="0058721C"/>
    <w:rsid w:val="00596367"/>
    <w:rsid w:val="00597C19"/>
    <w:rsid w:val="005A3386"/>
    <w:rsid w:val="005B5EE3"/>
    <w:rsid w:val="005C34EB"/>
    <w:rsid w:val="005D2BA5"/>
    <w:rsid w:val="005D38A8"/>
    <w:rsid w:val="005D72A5"/>
    <w:rsid w:val="005E03C9"/>
    <w:rsid w:val="005E1A6F"/>
    <w:rsid w:val="005E2895"/>
    <w:rsid w:val="005E6634"/>
    <w:rsid w:val="005E6D76"/>
    <w:rsid w:val="005E76C6"/>
    <w:rsid w:val="005F0460"/>
    <w:rsid w:val="005F16C6"/>
    <w:rsid w:val="005F2235"/>
    <w:rsid w:val="005F5B4D"/>
    <w:rsid w:val="006178A7"/>
    <w:rsid w:val="006218BE"/>
    <w:rsid w:val="00621DF0"/>
    <w:rsid w:val="006253BE"/>
    <w:rsid w:val="006413C8"/>
    <w:rsid w:val="006422C8"/>
    <w:rsid w:val="00643CA4"/>
    <w:rsid w:val="00646939"/>
    <w:rsid w:val="00646CB3"/>
    <w:rsid w:val="00653D0E"/>
    <w:rsid w:val="00657F6C"/>
    <w:rsid w:val="00674C49"/>
    <w:rsid w:val="00677495"/>
    <w:rsid w:val="00677A3B"/>
    <w:rsid w:val="0068575A"/>
    <w:rsid w:val="00686554"/>
    <w:rsid w:val="006875D7"/>
    <w:rsid w:val="006928BC"/>
    <w:rsid w:val="00694946"/>
    <w:rsid w:val="00694B06"/>
    <w:rsid w:val="00694B72"/>
    <w:rsid w:val="00697CFF"/>
    <w:rsid w:val="006A0472"/>
    <w:rsid w:val="006B011F"/>
    <w:rsid w:val="006B47EB"/>
    <w:rsid w:val="006C1C09"/>
    <w:rsid w:val="006C20D3"/>
    <w:rsid w:val="006C35F4"/>
    <w:rsid w:val="006C3611"/>
    <w:rsid w:val="006C6471"/>
    <w:rsid w:val="006D03AC"/>
    <w:rsid w:val="006D1FB4"/>
    <w:rsid w:val="006E4436"/>
    <w:rsid w:val="006E52B3"/>
    <w:rsid w:val="006E5A3E"/>
    <w:rsid w:val="006F1E39"/>
    <w:rsid w:val="006F72F1"/>
    <w:rsid w:val="00702AAA"/>
    <w:rsid w:val="00705278"/>
    <w:rsid w:val="00706262"/>
    <w:rsid w:val="00707B5F"/>
    <w:rsid w:val="00717AFA"/>
    <w:rsid w:val="0072051D"/>
    <w:rsid w:val="007339CC"/>
    <w:rsid w:val="00736F3F"/>
    <w:rsid w:val="007423EE"/>
    <w:rsid w:val="00743CD1"/>
    <w:rsid w:val="007520D9"/>
    <w:rsid w:val="00762B7C"/>
    <w:rsid w:val="00763BAD"/>
    <w:rsid w:val="007672D6"/>
    <w:rsid w:val="0076767C"/>
    <w:rsid w:val="00774998"/>
    <w:rsid w:val="00776317"/>
    <w:rsid w:val="00780DAF"/>
    <w:rsid w:val="00783743"/>
    <w:rsid w:val="00786A00"/>
    <w:rsid w:val="00787D45"/>
    <w:rsid w:val="00791890"/>
    <w:rsid w:val="007A441E"/>
    <w:rsid w:val="007B18D1"/>
    <w:rsid w:val="007B237F"/>
    <w:rsid w:val="007B7055"/>
    <w:rsid w:val="007C665C"/>
    <w:rsid w:val="007D3B54"/>
    <w:rsid w:val="007E3D5B"/>
    <w:rsid w:val="007F5294"/>
    <w:rsid w:val="007F7FC1"/>
    <w:rsid w:val="0080611D"/>
    <w:rsid w:val="00814207"/>
    <w:rsid w:val="0082743D"/>
    <w:rsid w:val="00836CA5"/>
    <w:rsid w:val="0083784A"/>
    <w:rsid w:val="008427F4"/>
    <w:rsid w:val="00842FEA"/>
    <w:rsid w:val="00850120"/>
    <w:rsid w:val="0085073B"/>
    <w:rsid w:val="00862085"/>
    <w:rsid w:val="008636DF"/>
    <w:rsid w:val="008636F3"/>
    <w:rsid w:val="008808DD"/>
    <w:rsid w:val="00881994"/>
    <w:rsid w:val="00881CB3"/>
    <w:rsid w:val="00883D20"/>
    <w:rsid w:val="008B5234"/>
    <w:rsid w:val="008C1572"/>
    <w:rsid w:val="008C45E1"/>
    <w:rsid w:val="008D4E6E"/>
    <w:rsid w:val="008D7104"/>
    <w:rsid w:val="008D76EF"/>
    <w:rsid w:val="008E1174"/>
    <w:rsid w:val="008E431A"/>
    <w:rsid w:val="008F0E9F"/>
    <w:rsid w:val="00904472"/>
    <w:rsid w:val="00907C27"/>
    <w:rsid w:val="00907C41"/>
    <w:rsid w:val="00912BEE"/>
    <w:rsid w:val="00916806"/>
    <w:rsid w:val="009203ED"/>
    <w:rsid w:val="00926FC9"/>
    <w:rsid w:val="0093366F"/>
    <w:rsid w:val="00936A25"/>
    <w:rsid w:val="0093778F"/>
    <w:rsid w:val="0094514A"/>
    <w:rsid w:val="00951E40"/>
    <w:rsid w:val="00957710"/>
    <w:rsid w:val="009673B1"/>
    <w:rsid w:val="00967A93"/>
    <w:rsid w:val="0097075B"/>
    <w:rsid w:val="00970892"/>
    <w:rsid w:val="00973683"/>
    <w:rsid w:val="00986AE6"/>
    <w:rsid w:val="00995F54"/>
    <w:rsid w:val="009961F9"/>
    <w:rsid w:val="00997878"/>
    <w:rsid w:val="009A43D0"/>
    <w:rsid w:val="009B496B"/>
    <w:rsid w:val="009C63F3"/>
    <w:rsid w:val="009F6CCF"/>
    <w:rsid w:val="00A03FA1"/>
    <w:rsid w:val="00A0435E"/>
    <w:rsid w:val="00A12582"/>
    <w:rsid w:val="00A13233"/>
    <w:rsid w:val="00A14457"/>
    <w:rsid w:val="00A20A88"/>
    <w:rsid w:val="00A3107A"/>
    <w:rsid w:val="00A3262F"/>
    <w:rsid w:val="00A364D2"/>
    <w:rsid w:val="00A45383"/>
    <w:rsid w:val="00A51875"/>
    <w:rsid w:val="00A65801"/>
    <w:rsid w:val="00A667CC"/>
    <w:rsid w:val="00A67EB0"/>
    <w:rsid w:val="00A70419"/>
    <w:rsid w:val="00A87687"/>
    <w:rsid w:val="00A87B88"/>
    <w:rsid w:val="00A93A55"/>
    <w:rsid w:val="00A96589"/>
    <w:rsid w:val="00AA2CA5"/>
    <w:rsid w:val="00AB2752"/>
    <w:rsid w:val="00AC5E84"/>
    <w:rsid w:val="00AC6756"/>
    <w:rsid w:val="00AD067D"/>
    <w:rsid w:val="00AD2927"/>
    <w:rsid w:val="00AE522F"/>
    <w:rsid w:val="00AE7945"/>
    <w:rsid w:val="00AF2427"/>
    <w:rsid w:val="00AF31C9"/>
    <w:rsid w:val="00AF36B8"/>
    <w:rsid w:val="00B0361B"/>
    <w:rsid w:val="00B0452D"/>
    <w:rsid w:val="00B04E21"/>
    <w:rsid w:val="00B14DB1"/>
    <w:rsid w:val="00B16230"/>
    <w:rsid w:val="00B3092C"/>
    <w:rsid w:val="00B37163"/>
    <w:rsid w:val="00B57848"/>
    <w:rsid w:val="00B60E56"/>
    <w:rsid w:val="00B61BD0"/>
    <w:rsid w:val="00B63A16"/>
    <w:rsid w:val="00B728FB"/>
    <w:rsid w:val="00B72D5A"/>
    <w:rsid w:val="00B767BA"/>
    <w:rsid w:val="00B849C3"/>
    <w:rsid w:val="00B852F2"/>
    <w:rsid w:val="00B90F8F"/>
    <w:rsid w:val="00B945B5"/>
    <w:rsid w:val="00B963BE"/>
    <w:rsid w:val="00BA362B"/>
    <w:rsid w:val="00BA7937"/>
    <w:rsid w:val="00BB2124"/>
    <w:rsid w:val="00BC27F6"/>
    <w:rsid w:val="00BD2A28"/>
    <w:rsid w:val="00BD76D5"/>
    <w:rsid w:val="00BE42EA"/>
    <w:rsid w:val="00BE4784"/>
    <w:rsid w:val="00BF0F10"/>
    <w:rsid w:val="00BF705B"/>
    <w:rsid w:val="00C01BE0"/>
    <w:rsid w:val="00C0290E"/>
    <w:rsid w:val="00C04FBE"/>
    <w:rsid w:val="00C071A0"/>
    <w:rsid w:val="00C07C2C"/>
    <w:rsid w:val="00C1217D"/>
    <w:rsid w:val="00C15781"/>
    <w:rsid w:val="00C23161"/>
    <w:rsid w:val="00C25D79"/>
    <w:rsid w:val="00C35E88"/>
    <w:rsid w:val="00C3744B"/>
    <w:rsid w:val="00C44EFA"/>
    <w:rsid w:val="00C46959"/>
    <w:rsid w:val="00C47D25"/>
    <w:rsid w:val="00C50AC2"/>
    <w:rsid w:val="00C5171C"/>
    <w:rsid w:val="00C54F90"/>
    <w:rsid w:val="00C577AF"/>
    <w:rsid w:val="00C640DD"/>
    <w:rsid w:val="00C71137"/>
    <w:rsid w:val="00C71D28"/>
    <w:rsid w:val="00C766B1"/>
    <w:rsid w:val="00C77BE3"/>
    <w:rsid w:val="00C77F53"/>
    <w:rsid w:val="00C82642"/>
    <w:rsid w:val="00C87F18"/>
    <w:rsid w:val="00C90B89"/>
    <w:rsid w:val="00C93E69"/>
    <w:rsid w:val="00C94E1D"/>
    <w:rsid w:val="00CA2A7D"/>
    <w:rsid w:val="00CB2366"/>
    <w:rsid w:val="00CC4B80"/>
    <w:rsid w:val="00CD57D9"/>
    <w:rsid w:val="00CD76F1"/>
    <w:rsid w:val="00CE0B98"/>
    <w:rsid w:val="00CF7C11"/>
    <w:rsid w:val="00D03E4F"/>
    <w:rsid w:val="00D04A27"/>
    <w:rsid w:val="00D127C6"/>
    <w:rsid w:val="00D17B66"/>
    <w:rsid w:val="00D20339"/>
    <w:rsid w:val="00D4202B"/>
    <w:rsid w:val="00D50BFF"/>
    <w:rsid w:val="00D527B0"/>
    <w:rsid w:val="00D546C5"/>
    <w:rsid w:val="00D56A71"/>
    <w:rsid w:val="00D64998"/>
    <w:rsid w:val="00D72A63"/>
    <w:rsid w:val="00D912EC"/>
    <w:rsid w:val="00D91947"/>
    <w:rsid w:val="00D9439A"/>
    <w:rsid w:val="00D9636D"/>
    <w:rsid w:val="00DA3AB7"/>
    <w:rsid w:val="00DA7D48"/>
    <w:rsid w:val="00DB49AB"/>
    <w:rsid w:val="00DC252E"/>
    <w:rsid w:val="00DC4312"/>
    <w:rsid w:val="00DE1F37"/>
    <w:rsid w:val="00DE3059"/>
    <w:rsid w:val="00DF5621"/>
    <w:rsid w:val="00DF76CA"/>
    <w:rsid w:val="00E05F4D"/>
    <w:rsid w:val="00E064AE"/>
    <w:rsid w:val="00E0667F"/>
    <w:rsid w:val="00E204B8"/>
    <w:rsid w:val="00E24586"/>
    <w:rsid w:val="00E365A5"/>
    <w:rsid w:val="00E427FF"/>
    <w:rsid w:val="00E47308"/>
    <w:rsid w:val="00E50EE6"/>
    <w:rsid w:val="00E510ED"/>
    <w:rsid w:val="00E57716"/>
    <w:rsid w:val="00E6533C"/>
    <w:rsid w:val="00E65F8A"/>
    <w:rsid w:val="00E7089A"/>
    <w:rsid w:val="00E71A91"/>
    <w:rsid w:val="00E73EA1"/>
    <w:rsid w:val="00E748A8"/>
    <w:rsid w:val="00E802FE"/>
    <w:rsid w:val="00E83B74"/>
    <w:rsid w:val="00E845E4"/>
    <w:rsid w:val="00E85F5E"/>
    <w:rsid w:val="00E91222"/>
    <w:rsid w:val="00E92851"/>
    <w:rsid w:val="00E9479B"/>
    <w:rsid w:val="00E9664D"/>
    <w:rsid w:val="00E97A27"/>
    <w:rsid w:val="00EA18C0"/>
    <w:rsid w:val="00EA1C2B"/>
    <w:rsid w:val="00EA3ACF"/>
    <w:rsid w:val="00EA70A0"/>
    <w:rsid w:val="00EA7407"/>
    <w:rsid w:val="00EB2899"/>
    <w:rsid w:val="00EB3B14"/>
    <w:rsid w:val="00EC4D70"/>
    <w:rsid w:val="00EC7ABB"/>
    <w:rsid w:val="00EC7C0D"/>
    <w:rsid w:val="00ED41A7"/>
    <w:rsid w:val="00ED4880"/>
    <w:rsid w:val="00EE164B"/>
    <w:rsid w:val="00EF3544"/>
    <w:rsid w:val="00EF404E"/>
    <w:rsid w:val="00EF460C"/>
    <w:rsid w:val="00F0098B"/>
    <w:rsid w:val="00F05709"/>
    <w:rsid w:val="00F0668D"/>
    <w:rsid w:val="00F1080C"/>
    <w:rsid w:val="00F23D28"/>
    <w:rsid w:val="00F27841"/>
    <w:rsid w:val="00F36F55"/>
    <w:rsid w:val="00F42D74"/>
    <w:rsid w:val="00F44958"/>
    <w:rsid w:val="00F548F2"/>
    <w:rsid w:val="00F54CC5"/>
    <w:rsid w:val="00F60599"/>
    <w:rsid w:val="00F7508B"/>
    <w:rsid w:val="00F84DC9"/>
    <w:rsid w:val="00F86C65"/>
    <w:rsid w:val="00F922B9"/>
    <w:rsid w:val="00F94455"/>
    <w:rsid w:val="00F9450B"/>
    <w:rsid w:val="00F94D35"/>
    <w:rsid w:val="00FA7DEB"/>
    <w:rsid w:val="00FB10A7"/>
    <w:rsid w:val="00FB3480"/>
    <w:rsid w:val="00FB68BA"/>
    <w:rsid w:val="00FB794C"/>
    <w:rsid w:val="00FC1C3A"/>
    <w:rsid w:val="00FC2C1A"/>
    <w:rsid w:val="00FC30DB"/>
    <w:rsid w:val="00FD7C7F"/>
    <w:rsid w:val="00FE0C13"/>
    <w:rsid w:val="00FE6FF2"/>
    <w:rsid w:val="00FF0F71"/>
    <w:rsid w:val="00FF2772"/>
    <w:rsid w:val="00FF42B0"/>
    <w:rsid w:val="00FF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D3B5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3B5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7D3B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D3B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328D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D3B5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D3B5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D3B54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rsid w:val="007D3B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7D3B54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7D3B54"/>
    <w:rPr>
      <w:sz w:val="22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locked/>
    <w:rsid w:val="007D3B54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7D3B5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D3B54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7D3B5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D3B54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7D3B54"/>
    <w:pPr>
      <w:ind w:firstLine="709"/>
      <w:jc w:val="both"/>
    </w:pPr>
    <w:rPr>
      <w:sz w:val="26"/>
      <w:szCs w:val="26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7D3B54"/>
    <w:rPr>
      <w:rFonts w:ascii="Times New Roman" w:hAnsi="Times New Roman" w:cs="Times New Roman"/>
      <w:sz w:val="26"/>
      <w:szCs w:val="26"/>
      <w:lang w:eastAsia="ru-RU"/>
    </w:rPr>
  </w:style>
  <w:style w:type="character" w:customStyle="1" w:styleId="blk">
    <w:name w:val="blk"/>
    <w:basedOn w:val="a0"/>
    <w:uiPriority w:val="99"/>
    <w:rsid w:val="007D3B54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7D3B54"/>
    <w:pPr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ConsPlusTitle">
    <w:name w:val="ConsPlusTitle"/>
    <w:uiPriority w:val="99"/>
    <w:rsid w:val="007D3B54"/>
    <w:pPr>
      <w:widowControl w:val="0"/>
      <w:autoSpaceDE w:val="0"/>
      <w:autoSpaceDN w:val="0"/>
    </w:pPr>
    <w:rPr>
      <w:rFonts w:ascii="Times New Roman" w:eastAsia="Times New Roman" w:hAnsi="Times New Roman"/>
      <w:b/>
      <w:szCs w:val="20"/>
    </w:rPr>
  </w:style>
  <w:style w:type="paragraph" w:styleId="a5">
    <w:name w:val="footer"/>
    <w:basedOn w:val="a"/>
    <w:link w:val="a6"/>
    <w:uiPriority w:val="99"/>
    <w:rsid w:val="007D3B54"/>
    <w:pPr>
      <w:tabs>
        <w:tab w:val="center" w:pos="4153"/>
        <w:tab w:val="right" w:pos="8306"/>
      </w:tabs>
      <w:ind w:firstLine="709"/>
    </w:pPr>
    <w:rPr>
      <w:sz w:val="26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7D3B5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NoSpacing1">
    <w:name w:val="No Spacing1"/>
    <w:basedOn w:val="a"/>
    <w:link w:val="NoSpacingChar"/>
    <w:uiPriority w:val="99"/>
    <w:rsid w:val="007D3B54"/>
    <w:rPr>
      <w:rFonts w:ascii="Calibri" w:eastAsia="Calibri" w:hAnsi="Calibri"/>
      <w:sz w:val="20"/>
      <w:szCs w:val="20"/>
      <w:lang w:val="en-US" w:eastAsia="ko-KR"/>
    </w:rPr>
  </w:style>
  <w:style w:type="paragraph" w:styleId="a7">
    <w:name w:val="header"/>
    <w:basedOn w:val="a"/>
    <w:link w:val="a8"/>
    <w:uiPriority w:val="99"/>
    <w:rsid w:val="007D3B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D3B54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7D3B54"/>
    <w:rPr>
      <w:rFonts w:cs="Times New Roman"/>
    </w:rPr>
  </w:style>
  <w:style w:type="character" w:customStyle="1" w:styleId="11">
    <w:name w:val="Стиль1 Знак"/>
    <w:link w:val="12"/>
    <w:uiPriority w:val="99"/>
    <w:locked/>
    <w:rsid w:val="007D3B54"/>
    <w:rPr>
      <w:rFonts w:ascii="Calibri" w:hAnsi="Calibri"/>
      <w:b/>
      <w:color w:val="0040C0"/>
      <w:sz w:val="28"/>
      <w:lang w:eastAsia="ru-RU"/>
    </w:rPr>
  </w:style>
  <w:style w:type="paragraph" w:customStyle="1" w:styleId="12">
    <w:name w:val="Стиль1"/>
    <w:basedOn w:val="4"/>
    <w:link w:val="11"/>
    <w:uiPriority w:val="99"/>
    <w:rsid w:val="007D3B54"/>
    <w:pPr>
      <w:jc w:val="center"/>
    </w:pPr>
    <w:rPr>
      <w:rFonts w:ascii="Calibri" w:eastAsia="Calibri" w:hAnsi="Calibri"/>
      <w:bCs w:val="0"/>
      <w:color w:val="0040C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7D3B54"/>
    <w:rPr>
      <w:rFonts w:ascii="Times New Roman" w:hAnsi="Times New Roman"/>
      <w:sz w:val="22"/>
      <w:lang w:eastAsia="ru-RU"/>
    </w:rPr>
  </w:style>
  <w:style w:type="paragraph" w:styleId="aa">
    <w:name w:val="Body Text Indent"/>
    <w:basedOn w:val="a"/>
    <w:link w:val="ab"/>
    <w:uiPriority w:val="99"/>
    <w:rsid w:val="007D3B54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7D3B54"/>
    <w:rPr>
      <w:rFonts w:ascii="Calibri" w:hAnsi="Calibri" w:cs="Times New Roman"/>
    </w:rPr>
  </w:style>
  <w:style w:type="paragraph" w:customStyle="1" w:styleId="25">
    <w:name w:val="Стиль2"/>
    <w:basedOn w:val="a"/>
    <w:link w:val="26"/>
    <w:uiPriority w:val="99"/>
    <w:rsid w:val="007D3B54"/>
    <w:pPr>
      <w:spacing w:line="264" w:lineRule="auto"/>
      <w:ind w:right="-342" w:firstLine="567"/>
      <w:jc w:val="center"/>
    </w:pPr>
    <w:rPr>
      <w:rFonts w:eastAsia="Batang"/>
      <w:b/>
      <w:i/>
      <w:color w:val="0070C0"/>
      <w:sz w:val="20"/>
      <w:szCs w:val="20"/>
      <w:lang w:eastAsia="ko-KR"/>
    </w:rPr>
  </w:style>
  <w:style w:type="character" w:customStyle="1" w:styleId="26">
    <w:name w:val="Стиль2 Знак"/>
    <w:link w:val="25"/>
    <w:uiPriority w:val="99"/>
    <w:locked/>
    <w:rsid w:val="007D3B54"/>
    <w:rPr>
      <w:rFonts w:ascii="Times New Roman" w:eastAsia="Batang" w:hAnsi="Times New Roman"/>
      <w:b/>
      <w:i/>
      <w:color w:val="0070C0"/>
      <w:sz w:val="20"/>
    </w:rPr>
  </w:style>
  <w:style w:type="character" w:customStyle="1" w:styleId="NoSpacingChar">
    <w:name w:val="No Spacing Char"/>
    <w:link w:val="NoSpacing1"/>
    <w:uiPriority w:val="99"/>
    <w:locked/>
    <w:rsid w:val="007D3B54"/>
    <w:rPr>
      <w:rFonts w:ascii="Calibri" w:hAnsi="Calibri"/>
      <w:lang w:val="en-US"/>
    </w:rPr>
  </w:style>
  <w:style w:type="paragraph" w:customStyle="1" w:styleId="100">
    <w:name w:val="Обычный + 10 пт"/>
    <w:aliases w:val="По правому краю"/>
    <w:basedOn w:val="a"/>
    <w:uiPriority w:val="99"/>
    <w:rsid w:val="007D3B54"/>
  </w:style>
  <w:style w:type="paragraph" w:customStyle="1" w:styleId="ListParagraph1">
    <w:name w:val="List Paragraph1"/>
    <w:basedOn w:val="a"/>
    <w:uiPriority w:val="99"/>
    <w:rsid w:val="007D3B54"/>
    <w:pPr>
      <w:ind w:left="720"/>
      <w:contextualSpacing/>
    </w:pPr>
    <w:rPr>
      <w:rFonts w:eastAsia="Calibri"/>
    </w:rPr>
  </w:style>
  <w:style w:type="paragraph" w:styleId="ac">
    <w:name w:val="List Paragraph"/>
    <w:basedOn w:val="a"/>
    <w:link w:val="ad"/>
    <w:uiPriority w:val="99"/>
    <w:qFormat/>
    <w:rsid w:val="00122D89"/>
    <w:pPr>
      <w:ind w:left="720"/>
      <w:contextualSpacing/>
    </w:pPr>
    <w:rPr>
      <w:lang w:eastAsia="ko-KR"/>
    </w:rPr>
  </w:style>
  <w:style w:type="character" w:customStyle="1" w:styleId="ad">
    <w:name w:val="Абзац списка Знак"/>
    <w:link w:val="ac"/>
    <w:uiPriority w:val="99"/>
    <w:locked/>
    <w:rsid w:val="00122D89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122D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locked/>
    <w:rsid w:val="00C8264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2642"/>
    <w:rPr>
      <w:rFonts w:ascii="Tahoma" w:eastAsia="Times New Roman" w:hAnsi="Tahoma" w:cs="Tahoma"/>
      <w:sz w:val="16"/>
      <w:szCs w:val="16"/>
    </w:rPr>
  </w:style>
  <w:style w:type="character" w:customStyle="1" w:styleId="s1">
    <w:name w:val="s1"/>
    <w:basedOn w:val="a0"/>
    <w:rsid w:val="00F60599"/>
  </w:style>
  <w:style w:type="character" w:customStyle="1" w:styleId="s2">
    <w:name w:val="s2"/>
    <w:basedOn w:val="a0"/>
    <w:rsid w:val="00F60599"/>
  </w:style>
  <w:style w:type="paragraph" w:styleId="af0">
    <w:name w:val="Normal (Web)"/>
    <w:basedOn w:val="a"/>
    <w:locked/>
    <w:rsid w:val="00A70419"/>
    <w:pPr>
      <w:spacing w:before="100" w:beforeAutospacing="1" w:after="100" w:afterAutospacing="1"/>
    </w:pPr>
  </w:style>
  <w:style w:type="paragraph" w:styleId="af1">
    <w:name w:val="No Spacing"/>
    <w:link w:val="af2"/>
    <w:uiPriority w:val="1"/>
    <w:qFormat/>
    <w:rsid w:val="00195C13"/>
    <w:rPr>
      <w:rFonts w:eastAsia="Times New Roman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195C13"/>
    <w:rPr>
      <w:rFonts w:eastAsia="Times New Roman"/>
      <w:lang w:eastAsia="en-US"/>
    </w:rPr>
  </w:style>
  <w:style w:type="character" w:customStyle="1" w:styleId="FontStyle132">
    <w:name w:val="Font Style132"/>
    <w:basedOn w:val="a0"/>
    <w:uiPriority w:val="99"/>
    <w:rsid w:val="0058606C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5328D2"/>
    <w:rPr>
      <w:rFonts w:asciiTheme="minorHAnsi" w:eastAsiaTheme="minorEastAsia" w:hAnsiTheme="minorHAnsi" w:cstheme="minorBidi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13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D91341C39FF04AE86D7E2C5CDA51F260C6CA89ED9E854F55ABC61438tFP5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BE9D7-D5F0-4A44-AD42-E363D466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3580</TotalTime>
  <Pages>24</Pages>
  <Words>10085</Words>
  <Characters>67087</Characters>
  <Application>Microsoft Office Word</Application>
  <DocSecurity>0</DocSecurity>
  <Lines>559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</dc:creator>
  <cp:keywords/>
  <dc:description/>
  <cp:lastModifiedBy>Сысолина</cp:lastModifiedBy>
  <cp:revision>159</cp:revision>
  <cp:lastPrinted>2023-10-15T06:21:00Z</cp:lastPrinted>
  <dcterms:created xsi:type="dcterms:W3CDTF">2018-10-15T06:01:00Z</dcterms:created>
  <dcterms:modified xsi:type="dcterms:W3CDTF">2023-10-15T06:22:00Z</dcterms:modified>
</cp:coreProperties>
</file>