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0DB" w:rsidRPr="00367C16" w:rsidRDefault="00DF20DB" w:rsidP="00DF20DB">
      <w:pPr>
        <w:pStyle w:val="20"/>
        <w:jc w:val="center"/>
        <w:rPr>
          <w:szCs w:val="24"/>
        </w:rPr>
      </w:pPr>
      <w:r w:rsidRPr="00367C16">
        <w:rPr>
          <w:szCs w:val="24"/>
        </w:rPr>
        <w:t>Пояснительная записка</w:t>
      </w:r>
    </w:p>
    <w:p w:rsidR="00DF20DB" w:rsidRPr="00367C16" w:rsidRDefault="00DF20DB" w:rsidP="00DF20DB">
      <w:pPr>
        <w:jc w:val="center"/>
        <w:rPr>
          <w:b/>
          <w:bCs/>
          <w:iCs/>
          <w:sz w:val="24"/>
          <w:szCs w:val="24"/>
        </w:rPr>
      </w:pPr>
      <w:r w:rsidRPr="00367C16">
        <w:rPr>
          <w:b/>
          <w:bCs/>
          <w:iCs/>
          <w:sz w:val="24"/>
          <w:szCs w:val="24"/>
        </w:rPr>
        <w:t>к отчету об исполнении бюджета</w:t>
      </w:r>
    </w:p>
    <w:p w:rsidR="00DF20DB" w:rsidRPr="00367C16" w:rsidRDefault="00F40E11" w:rsidP="00DF20DB">
      <w:pPr>
        <w:jc w:val="center"/>
        <w:rPr>
          <w:b/>
          <w:bCs/>
          <w:iCs/>
          <w:sz w:val="24"/>
          <w:szCs w:val="24"/>
        </w:rPr>
      </w:pPr>
      <w:r w:rsidRPr="00367C16">
        <w:rPr>
          <w:b/>
          <w:bCs/>
          <w:iCs/>
          <w:sz w:val="24"/>
          <w:szCs w:val="24"/>
        </w:rPr>
        <w:t xml:space="preserve">муниципального образования </w:t>
      </w:r>
      <w:r w:rsidR="00DF20DB" w:rsidRPr="00367C16">
        <w:rPr>
          <w:b/>
          <w:bCs/>
          <w:iCs/>
          <w:sz w:val="24"/>
          <w:szCs w:val="24"/>
        </w:rPr>
        <w:t>«Парабельский район» за 202</w:t>
      </w:r>
      <w:r w:rsidR="00DF03D9">
        <w:rPr>
          <w:b/>
          <w:bCs/>
          <w:iCs/>
          <w:sz w:val="24"/>
          <w:szCs w:val="24"/>
        </w:rPr>
        <w:t>1</w:t>
      </w:r>
      <w:r w:rsidR="00DF20DB" w:rsidRPr="00367C16">
        <w:rPr>
          <w:b/>
          <w:bCs/>
          <w:iCs/>
          <w:sz w:val="24"/>
          <w:szCs w:val="24"/>
        </w:rPr>
        <w:t xml:space="preserve"> год</w:t>
      </w:r>
    </w:p>
    <w:p w:rsidR="00055279" w:rsidRPr="00367C16" w:rsidRDefault="00055279" w:rsidP="00055279">
      <w:pPr>
        <w:jc w:val="center"/>
        <w:rPr>
          <w:b/>
          <w:bCs/>
          <w:sz w:val="24"/>
          <w:szCs w:val="24"/>
        </w:rPr>
      </w:pPr>
    </w:p>
    <w:p w:rsidR="00055279" w:rsidRPr="00367C16" w:rsidRDefault="00055279" w:rsidP="00055279">
      <w:pPr>
        <w:jc w:val="center"/>
        <w:rPr>
          <w:b/>
          <w:bCs/>
          <w:sz w:val="24"/>
          <w:szCs w:val="24"/>
        </w:rPr>
      </w:pPr>
      <w:r w:rsidRPr="00367C16">
        <w:rPr>
          <w:b/>
          <w:bCs/>
          <w:sz w:val="24"/>
          <w:szCs w:val="24"/>
        </w:rPr>
        <w:t xml:space="preserve">Основные </w:t>
      </w:r>
      <w:r w:rsidR="00F829BB">
        <w:rPr>
          <w:b/>
          <w:bCs/>
          <w:sz w:val="24"/>
          <w:szCs w:val="24"/>
        </w:rPr>
        <w:t xml:space="preserve">характеристики </w:t>
      </w:r>
      <w:r w:rsidRPr="00367C16">
        <w:rPr>
          <w:b/>
          <w:bCs/>
          <w:sz w:val="24"/>
          <w:szCs w:val="24"/>
        </w:rPr>
        <w:t xml:space="preserve">бюджета </w:t>
      </w:r>
    </w:p>
    <w:p w:rsidR="00CF154F" w:rsidRPr="00367C16" w:rsidRDefault="00CF154F" w:rsidP="00DF20DB">
      <w:pPr>
        <w:ind w:firstLine="567"/>
        <w:jc w:val="both"/>
        <w:rPr>
          <w:sz w:val="24"/>
          <w:szCs w:val="24"/>
        </w:rPr>
      </w:pPr>
    </w:p>
    <w:p w:rsidR="00477678" w:rsidRPr="00564CB4" w:rsidRDefault="00BE4E2F" w:rsidP="00394195">
      <w:pPr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 xml:space="preserve">Бюджет </w:t>
      </w:r>
      <w:r w:rsidR="00B72C53" w:rsidRPr="00564CB4">
        <w:rPr>
          <w:bCs/>
          <w:sz w:val="24"/>
          <w:szCs w:val="24"/>
        </w:rPr>
        <w:t>муниципального образования «Парабельский район»</w:t>
      </w:r>
      <w:r w:rsidRPr="00564CB4">
        <w:rPr>
          <w:sz w:val="24"/>
          <w:szCs w:val="24"/>
        </w:rPr>
        <w:t xml:space="preserve"> утвержден Решением Думы Парабельского района от 1</w:t>
      </w:r>
      <w:r w:rsidR="005777C6" w:rsidRPr="00564CB4">
        <w:rPr>
          <w:sz w:val="24"/>
          <w:szCs w:val="24"/>
        </w:rPr>
        <w:t>7</w:t>
      </w:r>
      <w:r w:rsidRPr="00564CB4">
        <w:rPr>
          <w:sz w:val="24"/>
          <w:szCs w:val="24"/>
        </w:rPr>
        <w:t>.12.20</w:t>
      </w:r>
      <w:r w:rsidR="005777C6" w:rsidRPr="00564CB4">
        <w:rPr>
          <w:sz w:val="24"/>
          <w:szCs w:val="24"/>
        </w:rPr>
        <w:t>20</w:t>
      </w:r>
      <w:r w:rsidR="001B209B" w:rsidRPr="00564CB4">
        <w:rPr>
          <w:sz w:val="24"/>
          <w:szCs w:val="24"/>
        </w:rPr>
        <w:t xml:space="preserve"> </w:t>
      </w:r>
      <w:r w:rsidRPr="00564CB4">
        <w:rPr>
          <w:sz w:val="24"/>
          <w:szCs w:val="24"/>
        </w:rPr>
        <w:t>г</w:t>
      </w:r>
      <w:r w:rsidR="001B209B" w:rsidRPr="00564CB4">
        <w:rPr>
          <w:sz w:val="24"/>
          <w:szCs w:val="24"/>
        </w:rPr>
        <w:t>.</w:t>
      </w:r>
      <w:r w:rsidRPr="00564CB4">
        <w:rPr>
          <w:sz w:val="24"/>
          <w:szCs w:val="24"/>
        </w:rPr>
        <w:t xml:space="preserve"> № 3</w:t>
      </w:r>
      <w:r w:rsidR="005777C6" w:rsidRPr="00564CB4">
        <w:rPr>
          <w:sz w:val="24"/>
          <w:szCs w:val="24"/>
        </w:rPr>
        <w:t>0</w:t>
      </w:r>
      <w:r w:rsidRPr="00564CB4">
        <w:rPr>
          <w:sz w:val="24"/>
          <w:szCs w:val="24"/>
        </w:rPr>
        <w:t xml:space="preserve"> </w:t>
      </w:r>
      <w:r w:rsidR="001B209B" w:rsidRPr="00564CB4">
        <w:rPr>
          <w:sz w:val="24"/>
          <w:szCs w:val="24"/>
        </w:rPr>
        <w:t>«</w:t>
      </w:r>
      <w:r w:rsidRPr="00564CB4">
        <w:rPr>
          <w:sz w:val="24"/>
          <w:szCs w:val="24"/>
        </w:rPr>
        <w:t>О бюджете муниципального образования «Парабельский район» на 202</w:t>
      </w:r>
      <w:r w:rsidR="005777C6" w:rsidRPr="00564CB4">
        <w:rPr>
          <w:sz w:val="24"/>
          <w:szCs w:val="24"/>
        </w:rPr>
        <w:t>1</w:t>
      </w:r>
      <w:r w:rsidRPr="00564CB4">
        <w:rPr>
          <w:sz w:val="24"/>
          <w:szCs w:val="24"/>
        </w:rPr>
        <w:t xml:space="preserve"> год и плановый период 202</w:t>
      </w:r>
      <w:r w:rsidR="005777C6" w:rsidRPr="00564CB4">
        <w:rPr>
          <w:sz w:val="24"/>
          <w:szCs w:val="24"/>
        </w:rPr>
        <w:t>2</w:t>
      </w:r>
      <w:r w:rsidRPr="00564CB4">
        <w:rPr>
          <w:sz w:val="24"/>
          <w:szCs w:val="24"/>
        </w:rPr>
        <w:t xml:space="preserve"> и 202</w:t>
      </w:r>
      <w:r w:rsidR="005777C6" w:rsidRPr="00564CB4">
        <w:rPr>
          <w:sz w:val="24"/>
          <w:szCs w:val="24"/>
        </w:rPr>
        <w:t>3</w:t>
      </w:r>
      <w:r w:rsidRPr="00564CB4">
        <w:rPr>
          <w:sz w:val="24"/>
          <w:szCs w:val="24"/>
        </w:rPr>
        <w:t xml:space="preserve"> годов</w:t>
      </w:r>
      <w:r w:rsidR="001B209B" w:rsidRPr="00564CB4">
        <w:rPr>
          <w:sz w:val="24"/>
          <w:szCs w:val="24"/>
        </w:rPr>
        <w:t>»</w:t>
      </w:r>
      <w:r w:rsidRPr="00564CB4">
        <w:rPr>
          <w:sz w:val="24"/>
          <w:szCs w:val="24"/>
        </w:rPr>
        <w:t xml:space="preserve">. </w:t>
      </w:r>
    </w:p>
    <w:p w:rsidR="00477678" w:rsidRPr="00564CB4" w:rsidRDefault="00477678" w:rsidP="00394195">
      <w:pPr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В бюджет муниципального образования «Парабельский район» в 202</w:t>
      </w:r>
      <w:r w:rsidR="005777C6" w:rsidRPr="00564CB4">
        <w:rPr>
          <w:sz w:val="24"/>
          <w:szCs w:val="24"/>
        </w:rPr>
        <w:t>1</w:t>
      </w:r>
      <w:r w:rsidRPr="00564CB4">
        <w:rPr>
          <w:sz w:val="24"/>
          <w:szCs w:val="24"/>
        </w:rPr>
        <w:t xml:space="preserve"> году поступили доходы в сумме </w:t>
      </w:r>
      <w:r w:rsidR="006F4DE2" w:rsidRPr="00564CB4">
        <w:rPr>
          <w:sz w:val="24"/>
          <w:szCs w:val="24"/>
        </w:rPr>
        <w:t>9</w:t>
      </w:r>
      <w:r w:rsidR="005777C6" w:rsidRPr="00564CB4">
        <w:rPr>
          <w:sz w:val="24"/>
          <w:szCs w:val="24"/>
        </w:rPr>
        <w:t>56</w:t>
      </w:r>
      <w:r w:rsidR="002635BB" w:rsidRPr="00564CB4">
        <w:rPr>
          <w:sz w:val="24"/>
          <w:szCs w:val="24"/>
        </w:rPr>
        <w:t xml:space="preserve"> </w:t>
      </w:r>
      <w:r w:rsidR="005777C6" w:rsidRPr="00564CB4">
        <w:rPr>
          <w:sz w:val="24"/>
          <w:szCs w:val="24"/>
        </w:rPr>
        <w:t>569</w:t>
      </w:r>
      <w:r w:rsidR="006F4DE2" w:rsidRPr="00564CB4">
        <w:rPr>
          <w:sz w:val="24"/>
          <w:szCs w:val="24"/>
        </w:rPr>
        <w:t>,</w:t>
      </w:r>
      <w:r w:rsidR="005777C6" w:rsidRPr="00564CB4">
        <w:rPr>
          <w:sz w:val="24"/>
          <w:szCs w:val="24"/>
        </w:rPr>
        <w:t>5</w:t>
      </w:r>
      <w:r w:rsidR="004750EE" w:rsidRPr="00564CB4">
        <w:rPr>
          <w:sz w:val="24"/>
          <w:szCs w:val="24"/>
        </w:rPr>
        <w:t xml:space="preserve"> тыс. рублей при плановых назначениях 9</w:t>
      </w:r>
      <w:r w:rsidR="005777C6" w:rsidRPr="00564CB4">
        <w:rPr>
          <w:sz w:val="24"/>
          <w:szCs w:val="24"/>
        </w:rPr>
        <w:t>60</w:t>
      </w:r>
      <w:r w:rsidR="004750EE" w:rsidRPr="00564CB4">
        <w:rPr>
          <w:sz w:val="24"/>
          <w:szCs w:val="24"/>
        </w:rPr>
        <w:t> </w:t>
      </w:r>
      <w:r w:rsidR="005777C6" w:rsidRPr="00564CB4">
        <w:rPr>
          <w:sz w:val="24"/>
          <w:szCs w:val="24"/>
        </w:rPr>
        <w:t>238</w:t>
      </w:r>
      <w:r w:rsidR="004750EE" w:rsidRPr="00564CB4">
        <w:rPr>
          <w:sz w:val="24"/>
          <w:szCs w:val="24"/>
        </w:rPr>
        <w:t>,</w:t>
      </w:r>
      <w:r w:rsidR="005777C6" w:rsidRPr="00564CB4">
        <w:rPr>
          <w:sz w:val="24"/>
          <w:szCs w:val="24"/>
        </w:rPr>
        <w:t>2</w:t>
      </w:r>
      <w:r w:rsidR="004750EE" w:rsidRPr="00564CB4">
        <w:rPr>
          <w:sz w:val="24"/>
          <w:szCs w:val="24"/>
        </w:rPr>
        <w:t xml:space="preserve"> тыс. рублей</w:t>
      </w:r>
      <w:r w:rsidRPr="00564CB4">
        <w:rPr>
          <w:sz w:val="24"/>
          <w:szCs w:val="24"/>
        </w:rPr>
        <w:t xml:space="preserve"> или </w:t>
      </w:r>
      <w:r w:rsidR="005777C6" w:rsidRPr="00564CB4">
        <w:rPr>
          <w:sz w:val="24"/>
          <w:szCs w:val="24"/>
        </w:rPr>
        <w:t>99,6</w:t>
      </w:r>
      <w:r w:rsidRPr="00564CB4">
        <w:rPr>
          <w:sz w:val="24"/>
          <w:szCs w:val="24"/>
        </w:rPr>
        <w:t>%</w:t>
      </w:r>
      <w:r w:rsidR="004750EE" w:rsidRPr="00564CB4">
        <w:rPr>
          <w:sz w:val="24"/>
          <w:szCs w:val="24"/>
        </w:rPr>
        <w:t>.</w:t>
      </w:r>
      <w:r w:rsidRPr="00564CB4">
        <w:rPr>
          <w:sz w:val="24"/>
          <w:szCs w:val="24"/>
        </w:rPr>
        <w:t xml:space="preserve"> </w:t>
      </w:r>
    </w:p>
    <w:p w:rsidR="00477678" w:rsidRPr="00564CB4" w:rsidRDefault="00477678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 xml:space="preserve">Налоговые и неналоговые доходы поступили в сумме </w:t>
      </w:r>
      <w:r w:rsidR="006F4DE2" w:rsidRPr="00564CB4">
        <w:t>2</w:t>
      </w:r>
      <w:r w:rsidR="005777C6" w:rsidRPr="00564CB4">
        <w:t>04 523,3</w:t>
      </w:r>
      <w:r w:rsidRPr="00564CB4">
        <w:t xml:space="preserve"> тыс. рублей, что больше плановых назначений</w:t>
      </w:r>
      <w:r w:rsidR="00B54A9D" w:rsidRPr="00564CB4">
        <w:t xml:space="preserve"> (20</w:t>
      </w:r>
      <w:r w:rsidR="005777C6" w:rsidRPr="00564CB4">
        <w:t>3 479,6</w:t>
      </w:r>
      <w:r w:rsidR="00B54A9D" w:rsidRPr="00564CB4">
        <w:t xml:space="preserve"> тыс. рублей)</w:t>
      </w:r>
      <w:r w:rsidRPr="00564CB4">
        <w:t xml:space="preserve"> на </w:t>
      </w:r>
      <w:r w:rsidR="005777C6" w:rsidRPr="00564CB4">
        <w:t>1 043,7</w:t>
      </w:r>
      <w:r w:rsidRPr="00564CB4">
        <w:t xml:space="preserve"> тыс. рублей, или 10</w:t>
      </w:r>
      <w:r w:rsidR="005777C6" w:rsidRPr="00564CB4">
        <w:t>0</w:t>
      </w:r>
      <w:r w:rsidRPr="00564CB4">
        <w:t>,</w:t>
      </w:r>
      <w:r w:rsidR="006F4DE2" w:rsidRPr="00564CB4">
        <w:t>5</w:t>
      </w:r>
      <w:r w:rsidRPr="00564CB4">
        <w:t>%. Безвозмездные поступления</w:t>
      </w:r>
      <w:r w:rsidR="006F4DE2" w:rsidRPr="00564CB4">
        <w:t xml:space="preserve"> составили 7</w:t>
      </w:r>
      <w:r w:rsidR="005777C6" w:rsidRPr="00564CB4">
        <w:t>5</w:t>
      </w:r>
      <w:r w:rsidR="006F4DE2" w:rsidRPr="00564CB4">
        <w:t>2 </w:t>
      </w:r>
      <w:r w:rsidR="005777C6" w:rsidRPr="00564CB4">
        <w:t>046</w:t>
      </w:r>
      <w:r w:rsidR="006F4DE2" w:rsidRPr="00564CB4">
        <w:t>,</w:t>
      </w:r>
      <w:r w:rsidR="005777C6" w:rsidRPr="00564CB4">
        <w:t>1</w:t>
      </w:r>
      <w:r w:rsidRPr="00564CB4">
        <w:t xml:space="preserve"> тыс. рублей, </w:t>
      </w:r>
      <w:r w:rsidR="006474B8" w:rsidRPr="00564CB4">
        <w:t xml:space="preserve">при плановых назначениях  756 758,6 тыс. рублей </w:t>
      </w:r>
      <w:r w:rsidRPr="00564CB4">
        <w:t>или 99,</w:t>
      </w:r>
      <w:r w:rsidR="005777C6" w:rsidRPr="00564CB4">
        <w:t>4</w:t>
      </w:r>
      <w:r w:rsidRPr="00564CB4">
        <w:t>%.</w:t>
      </w:r>
    </w:p>
    <w:p w:rsidR="00477678" w:rsidRPr="00564CB4" w:rsidRDefault="00477678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>Исполнение расходов бюджета муниципального образования «Парабельский район» по состоянию на 01.01.202</w:t>
      </w:r>
      <w:r w:rsidR="006474B8">
        <w:t>2</w:t>
      </w:r>
      <w:r w:rsidRPr="00564CB4">
        <w:t xml:space="preserve"> года составило </w:t>
      </w:r>
      <w:r w:rsidR="00385930" w:rsidRPr="00564CB4">
        <w:t>961 655,2</w:t>
      </w:r>
      <w:r w:rsidRPr="00564CB4">
        <w:t xml:space="preserve"> тыс. рублей</w:t>
      </w:r>
      <w:r w:rsidR="008F2144" w:rsidRPr="00564CB4">
        <w:t xml:space="preserve"> при плане </w:t>
      </w:r>
      <w:r w:rsidR="00385930" w:rsidRPr="00564CB4">
        <w:rPr>
          <w:bCs/>
        </w:rPr>
        <w:t>985 383,2</w:t>
      </w:r>
      <w:r w:rsidR="008F2144" w:rsidRPr="00564CB4">
        <w:t xml:space="preserve"> тыс. рублей</w:t>
      </w:r>
      <w:r w:rsidRPr="00564CB4">
        <w:t xml:space="preserve"> или </w:t>
      </w:r>
      <w:r w:rsidR="006F4DE2" w:rsidRPr="00564CB4">
        <w:t>97,</w:t>
      </w:r>
      <w:r w:rsidR="00385930" w:rsidRPr="00564CB4">
        <w:t>6</w:t>
      </w:r>
      <w:r w:rsidRPr="00564CB4">
        <w:t xml:space="preserve">%. </w:t>
      </w:r>
    </w:p>
    <w:p w:rsidR="00477678" w:rsidRPr="00564CB4" w:rsidRDefault="006F4DE2" w:rsidP="00394195">
      <w:pPr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Б</w:t>
      </w:r>
      <w:r w:rsidR="00477678" w:rsidRPr="00564CB4">
        <w:rPr>
          <w:sz w:val="24"/>
          <w:szCs w:val="24"/>
        </w:rPr>
        <w:t>юджет муниципального образования «Парабельский район» по итогам 202</w:t>
      </w:r>
      <w:r w:rsidR="00385930" w:rsidRPr="00564CB4">
        <w:rPr>
          <w:sz w:val="24"/>
          <w:szCs w:val="24"/>
        </w:rPr>
        <w:t>1</w:t>
      </w:r>
      <w:r w:rsidR="00477678" w:rsidRPr="00564CB4">
        <w:rPr>
          <w:sz w:val="24"/>
          <w:szCs w:val="24"/>
        </w:rPr>
        <w:t xml:space="preserve"> года </w:t>
      </w:r>
      <w:r w:rsidRPr="00564CB4">
        <w:rPr>
          <w:sz w:val="24"/>
          <w:szCs w:val="24"/>
        </w:rPr>
        <w:t xml:space="preserve">исполнен </w:t>
      </w:r>
      <w:r w:rsidR="00477678" w:rsidRPr="00564CB4">
        <w:rPr>
          <w:sz w:val="24"/>
          <w:szCs w:val="24"/>
        </w:rPr>
        <w:t xml:space="preserve">с </w:t>
      </w:r>
      <w:r w:rsidR="00385930" w:rsidRPr="00564CB4">
        <w:rPr>
          <w:sz w:val="24"/>
          <w:szCs w:val="24"/>
        </w:rPr>
        <w:t>дефицитом 5 085,7</w:t>
      </w:r>
      <w:r w:rsidR="00477678" w:rsidRPr="00564CB4">
        <w:rPr>
          <w:sz w:val="24"/>
          <w:szCs w:val="24"/>
        </w:rPr>
        <w:t xml:space="preserve"> тыс. рублей при плановом дефиците </w:t>
      </w:r>
      <w:r w:rsidR="00385930" w:rsidRPr="00564CB4">
        <w:rPr>
          <w:sz w:val="24"/>
          <w:szCs w:val="24"/>
        </w:rPr>
        <w:t>25 145,1</w:t>
      </w:r>
      <w:r w:rsidR="00477678" w:rsidRPr="00564CB4">
        <w:rPr>
          <w:sz w:val="24"/>
          <w:szCs w:val="24"/>
        </w:rPr>
        <w:t xml:space="preserve"> тыс. рублей. </w:t>
      </w:r>
    </w:p>
    <w:p w:rsidR="00BE4E2F" w:rsidRDefault="00BE4E2F" w:rsidP="00394195">
      <w:pPr>
        <w:pStyle w:val="7"/>
        <w:ind w:firstLine="709"/>
        <w:rPr>
          <w:iCs/>
          <w:sz w:val="24"/>
          <w:szCs w:val="24"/>
        </w:rPr>
      </w:pPr>
      <w:r w:rsidRPr="00564CB4">
        <w:rPr>
          <w:sz w:val="24"/>
          <w:szCs w:val="24"/>
        </w:rPr>
        <w:t xml:space="preserve">В течение года </w:t>
      </w:r>
      <w:r w:rsidR="000D5736">
        <w:rPr>
          <w:sz w:val="24"/>
          <w:szCs w:val="24"/>
        </w:rPr>
        <w:t xml:space="preserve">в </w:t>
      </w:r>
      <w:r w:rsidR="006474B8">
        <w:rPr>
          <w:sz w:val="24"/>
          <w:szCs w:val="24"/>
        </w:rPr>
        <w:t>решение о</w:t>
      </w:r>
      <w:r w:rsidR="006F4DE2" w:rsidRPr="00564CB4">
        <w:rPr>
          <w:sz w:val="24"/>
          <w:szCs w:val="24"/>
        </w:rPr>
        <w:t xml:space="preserve"> </w:t>
      </w:r>
      <w:r w:rsidRPr="00564CB4">
        <w:rPr>
          <w:sz w:val="24"/>
          <w:szCs w:val="24"/>
        </w:rPr>
        <w:t>бюджет</w:t>
      </w:r>
      <w:r w:rsidR="006474B8">
        <w:rPr>
          <w:sz w:val="24"/>
          <w:szCs w:val="24"/>
        </w:rPr>
        <w:t>е</w:t>
      </w:r>
      <w:r w:rsidRPr="00564CB4">
        <w:rPr>
          <w:sz w:val="24"/>
          <w:szCs w:val="24"/>
        </w:rPr>
        <w:t xml:space="preserve"> </w:t>
      </w:r>
      <w:r w:rsidR="006F4DE2" w:rsidRPr="00564CB4">
        <w:rPr>
          <w:sz w:val="24"/>
          <w:szCs w:val="24"/>
        </w:rPr>
        <w:t>муниципального образования «Парабельский район» вносились изменения</w:t>
      </w:r>
      <w:r w:rsidR="00B72C53" w:rsidRPr="00564CB4">
        <w:rPr>
          <w:sz w:val="24"/>
          <w:szCs w:val="24"/>
        </w:rPr>
        <w:t>:</w:t>
      </w:r>
      <w:r w:rsidR="006F4DE2" w:rsidRPr="00564CB4">
        <w:rPr>
          <w:sz w:val="24"/>
          <w:szCs w:val="24"/>
        </w:rPr>
        <w:t xml:space="preserve"> </w:t>
      </w:r>
      <w:r w:rsidR="00B72C53" w:rsidRPr="00564CB4">
        <w:rPr>
          <w:sz w:val="24"/>
          <w:szCs w:val="24"/>
        </w:rPr>
        <w:t>Решения</w:t>
      </w:r>
      <w:r w:rsidRPr="00564CB4">
        <w:rPr>
          <w:sz w:val="24"/>
          <w:szCs w:val="24"/>
        </w:rPr>
        <w:t xml:space="preserve"> Думы</w:t>
      </w:r>
      <w:r w:rsidR="006F4DE2" w:rsidRPr="00564CB4">
        <w:rPr>
          <w:sz w:val="24"/>
          <w:szCs w:val="24"/>
        </w:rPr>
        <w:t xml:space="preserve"> Парабельского района</w:t>
      </w:r>
      <w:r w:rsidRPr="00564CB4">
        <w:rPr>
          <w:sz w:val="24"/>
          <w:szCs w:val="24"/>
        </w:rPr>
        <w:t xml:space="preserve"> от </w:t>
      </w:r>
      <w:r w:rsidR="00385930" w:rsidRPr="00564CB4">
        <w:rPr>
          <w:sz w:val="24"/>
          <w:szCs w:val="24"/>
        </w:rPr>
        <w:t>18.03</w:t>
      </w:r>
      <w:r w:rsidRPr="00564CB4">
        <w:rPr>
          <w:sz w:val="24"/>
          <w:szCs w:val="24"/>
        </w:rPr>
        <w:t>.202</w:t>
      </w:r>
      <w:r w:rsidR="00385930" w:rsidRPr="00564CB4">
        <w:rPr>
          <w:sz w:val="24"/>
          <w:szCs w:val="24"/>
        </w:rPr>
        <w:t>1</w:t>
      </w:r>
      <w:r w:rsidR="001B209B" w:rsidRPr="00564CB4">
        <w:rPr>
          <w:sz w:val="24"/>
          <w:szCs w:val="24"/>
        </w:rPr>
        <w:t xml:space="preserve"> г.</w:t>
      </w:r>
      <w:r w:rsidRPr="00564CB4">
        <w:rPr>
          <w:sz w:val="24"/>
          <w:szCs w:val="24"/>
        </w:rPr>
        <w:t xml:space="preserve"> №</w:t>
      </w:r>
      <w:r w:rsidR="00385930" w:rsidRPr="00564CB4">
        <w:rPr>
          <w:sz w:val="24"/>
          <w:szCs w:val="24"/>
        </w:rPr>
        <w:t>3</w:t>
      </w:r>
      <w:r w:rsidRPr="00564CB4">
        <w:rPr>
          <w:sz w:val="24"/>
          <w:szCs w:val="24"/>
        </w:rPr>
        <w:t xml:space="preserve">, от </w:t>
      </w:r>
      <w:r w:rsidR="00385930" w:rsidRPr="00564CB4">
        <w:rPr>
          <w:sz w:val="24"/>
          <w:szCs w:val="24"/>
        </w:rPr>
        <w:t>17</w:t>
      </w:r>
      <w:r w:rsidRPr="00564CB4">
        <w:rPr>
          <w:sz w:val="24"/>
          <w:szCs w:val="24"/>
        </w:rPr>
        <w:t>.06.202</w:t>
      </w:r>
      <w:r w:rsidR="00385930" w:rsidRPr="00564CB4">
        <w:rPr>
          <w:sz w:val="24"/>
          <w:szCs w:val="24"/>
        </w:rPr>
        <w:t>1</w:t>
      </w:r>
      <w:r w:rsidR="001B209B" w:rsidRPr="00564CB4">
        <w:rPr>
          <w:sz w:val="24"/>
          <w:szCs w:val="24"/>
        </w:rPr>
        <w:t xml:space="preserve"> г.</w:t>
      </w:r>
      <w:r w:rsidRPr="00564CB4">
        <w:rPr>
          <w:sz w:val="24"/>
          <w:szCs w:val="24"/>
        </w:rPr>
        <w:t xml:space="preserve"> №</w:t>
      </w:r>
      <w:r w:rsidR="00385930" w:rsidRPr="00564CB4">
        <w:rPr>
          <w:sz w:val="24"/>
          <w:szCs w:val="24"/>
        </w:rPr>
        <w:t>9</w:t>
      </w:r>
      <w:r w:rsidRPr="00564CB4">
        <w:rPr>
          <w:sz w:val="24"/>
          <w:szCs w:val="24"/>
        </w:rPr>
        <w:t xml:space="preserve">, от </w:t>
      </w:r>
      <w:r w:rsidR="00385930" w:rsidRPr="00564CB4">
        <w:rPr>
          <w:sz w:val="24"/>
          <w:szCs w:val="24"/>
        </w:rPr>
        <w:t>30.09.2021</w:t>
      </w:r>
      <w:r w:rsidR="001B209B" w:rsidRPr="00564CB4">
        <w:rPr>
          <w:sz w:val="24"/>
          <w:szCs w:val="24"/>
        </w:rPr>
        <w:t xml:space="preserve"> г.</w:t>
      </w:r>
      <w:r w:rsidRPr="00564CB4">
        <w:rPr>
          <w:sz w:val="24"/>
          <w:szCs w:val="24"/>
        </w:rPr>
        <w:t xml:space="preserve"> №</w:t>
      </w:r>
      <w:r w:rsidR="00385930" w:rsidRPr="00564CB4">
        <w:rPr>
          <w:sz w:val="24"/>
          <w:szCs w:val="24"/>
        </w:rPr>
        <w:t>18</w:t>
      </w:r>
      <w:r w:rsidRPr="00564CB4">
        <w:rPr>
          <w:sz w:val="24"/>
          <w:szCs w:val="24"/>
        </w:rPr>
        <w:t xml:space="preserve">, от </w:t>
      </w:r>
      <w:r w:rsidR="00385930" w:rsidRPr="00564CB4">
        <w:rPr>
          <w:sz w:val="24"/>
          <w:szCs w:val="24"/>
        </w:rPr>
        <w:t>16.12.2021</w:t>
      </w:r>
      <w:r w:rsidR="001B209B" w:rsidRPr="00564CB4">
        <w:rPr>
          <w:sz w:val="24"/>
          <w:szCs w:val="24"/>
        </w:rPr>
        <w:t xml:space="preserve"> г.</w:t>
      </w:r>
      <w:r w:rsidRPr="00564CB4">
        <w:rPr>
          <w:sz w:val="24"/>
          <w:szCs w:val="24"/>
        </w:rPr>
        <w:t xml:space="preserve"> №</w:t>
      </w:r>
      <w:r w:rsidR="00385930" w:rsidRPr="00564CB4">
        <w:rPr>
          <w:sz w:val="24"/>
          <w:szCs w:val="24"/>
        </w:rPr>
        <w:t>27</w:t>
      </w:r>
      <w:r w:rsidRPr="00564CB4">
        <w:rPr>
          <w:sz w:val="24"/>
          <w:szCs w:val="24"/>
        </w:rPr>
        <w:t xml:space="preserve">. </w:t>
      </w:r>
      <w:proofErr w:type="gramStart"/>
      <w:r w:rsidR="004750EE" w:rsidRPr="00564CB4">
        <w:rPr>
          <w:sz w:val="24"/>
          <w:szCs w:val="24"/>
        </w:rPr>
        <w:t xml:space="preserve">Уточнения коснулись </w:t>
      </w:r>
      <w:r w:rsidRPr="00564CB4">
        <w:rPr>
          <w:sz w:val="24"/>
          <w:szCs w:val="24"/>
        </w:rPr>
        <w:t>доходн</w:t>
      </w:r>
      <w:r w:rsidR="004750EE" w:rsidRPr="00564CB4">
        <w:rPr>
          <w:sz w:val="24"/>
          <w:szCs w:val="24"/>
        </w:rPr>
        <w:t>ой</w:t>
      </w:r>
      <w:r w:rsidRPr="00564CB4">
        <w:rPr>
          <w:sz w:val="24"/>
          <w:szCs w:val="24"/>
        </w:rPr>
        <w:t xml:space="preserve"> част</w:t>
      </w:r>
      <w:r w:rsidR="004750EE" w:rsidRPr="00564CB4">
        <w:rPr>
          <w:sz w:val="24"/>
          <w:szCs w:val="24"/>
        </w:rPr>
        <w:t>и</w:t>
      </w:r>
      <w:r w:rsidRPr="00564CB4">
        <w:rPr>
          <w:sz w:val="24"/>
          <w:szCs w:val="24"/>
        </w:rPr>
        <w:t xml:space="preserve"> бюджета </w:t>
      </w:r>
      <w:r w:rsidRPr="00564CB4">
        <w:rPr>
          <w:iCs/>
          <w:sz w:val="24"/>
          <w:szCs w:val="24"/>
        </w:rPr>
        <w:t>вследствие изменения объема безвозмездных поступлений из федерального и областного бюджета</w:t>
      </w:r>
      <w:r w:rsidR="001B209B" w:rsidRPr="00564CB4">
        <w:rPr>
          <w:iCs/>
          <w:sz w:val="24"/>
          <w:szCs w:val="24"/>
        </w:rPr>
        <w:t>,</w:t>
      </w:r>
      <w:r w:rsidR="006C36F5" w:rsidRPr="00564CB4">
        <w:rPr>
          <w:iCs/>
          <w:sz w:val="24"/>
          <w:szCs w:val="24"/>
        </w:rPr>
        <w:t xml:space="preserve"> </w:t>
      </w:r>
      <w:r w:rsidR="004A59DF">
        <w:rPr>
          <w:iCs/>
          <w:sz w:val="24"/>
          <w:szCs w:val="24"/>
        </w:rPr>
        <w:t>объема межбюджетных</w:t>
      </w:r>
      <w:r w:rsidR="004A59DF" w:rsidRPr="004A59DF">
        <w:rPr>
          <w:iCs/>
          <w:sz w:val="24"/>
          <w:szCs w:val="24"/>
        </w:rPr>
        <w:t xml:space="preserve"> трансферт</w:t>
      </w:r>
      <w:r w:rsidR="004A59DF">
        <w:rPr>
          <w:iCs/>
          <w:sz w:val="24"/>
          <w:szCs w:val="24"/>
        </w:rPr>
        <w:t>ов</w:t>
      </w:r>
      <w:r w:rsidR="004A59DF" w:rsidRPr="004A59DF">
        <w:rPr>
          <w:iCs/>
          <w:sz w:val="24"/>
          <w:szCs w:val="24"/>
        </w:rPr>
        <w:t>, передаваемы</w:t>
      </w:r>
      <w:r w:rsidR="004A59DF">
        <w:rPr>
          <w:iCs/>
          <w:sz w:val="24"/>
          <w:szCs w:val="24"/>
        </w:rPr>
        <w:t>х</w:t>
      </w:r>
      <w:r w:rsidR="004A59DF" w:rsidRPr="004A59DF">
        <w:rPr>
          <w:iCs/>
          <w:sz w:val="24"/>
          <w:szCs w:val="24"/>
        </w:rPr>
        <w:t xml:space="preserve">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 w:rsidR="004A59DF">
        <w:rPr>
          <w:iCs/>
          <w:sz w:val="24"/>
          <w:szCs w:val="24"/>
        </w:rPr>
        <w:t>,</w:t>
      </w:r>
      <w:r w:rsidR="004A59DF" w:rsidRPr="004A59DF">
        <w:rPr>
          <w:iCs/>
          <w:sz w:val="24"/>
          <w:szCs w:val="24"/>
        </w:rPr>
        <w:t xml:space="preserve"> </w:t>
      </w:r>
      <w:r w:rsidR="006C36F5" w:rsidRPr="00564CB4">
        <w:rPr>
          <w:iCs/>
          <w:sz w:val="24"/>
          <w:szCs w:val="24"/>
        </w:rPr>
        <w:t xml:space="preserve">фактического поступления безвозмездных поступлений по договорам социального партнерства, </w:t>
      </w:r>
      <w:r w:rsidR="001B209B" w:rsidRPr="00564CB4">
        <w:rPr>
          <w:iCs/>
          <w:sz w:val="24"/>
          <w:szCs w:val="24"/>
        </w:rPr>
        <w:t xml:space="preserve">а </w:t>
      </w:r>
      <w:r w:rsidR="00B72C53" w:rsidRPr="00564CB4">
        <w:rPr>
          <w:iCs/>
          <w:sz w:val="24"/>
          <w:szCs w:val="24"/>
        </w:rPr>
        <w:t xml:space="preserve">также </w:t>
      </w:r>
      <w:r w:rsidRPr="00564CB4">
        <w:rPr>
          <w:iCs/>
          <w:sz w:val="24"/>
          <w:szCs w:val="24"/>
        </w:rPr>
        <w:t>плановы</w:t>
      </w:r>
      <w:r w:rsidR="00B72C53" w:rsidRPr="00564CB4">
        <w:rPr>
          <w:iCs/>
          <w:sz w:val="24"/>
          <w:szCs w:val="24"/>
        </w:rPr>
        <w:t>х</w:t>
      </w:r>
      <w:r w:rsidRPr="00564CB4">
        <w:rPr>
          <w:iCs/>
          <w:sz w:val="24"/>
          <w:szCs w:val="24"/>
        </w:rPr>
        <w:t xml:space="preserve"> назначен</w:t>
      </w:r>
      <w:r w:rsidR="004750EE" w:rsidRPr="00564CB4">
        <w:rPr>
          <w:iCs/>
          <w:sz w:val="24"/>
          <w:szCs w:val="24"/>
        </w:rPr>
        <w:t>и</w:t>
      </w:r>
      <w:r w:rsidR="00B72C53" w:rsidRPr="00564CB4">
        <w:rPr>
          <w:iCs/>
          <w:sz w:val="24"/>
          <w:szCs w:val="24"/>
        </w:rPr>
        <w:t>й</w:t>
      </w:r>
      <w:r w:rsidRPr="00564CB4">
        <w:rPr>
          <w:iCs/>
          <w:sz w:val="24"/>
          <w:szCs w:val="24"/>
        </w:rPr>
        <w:t xml:space="preserve"> по налоговым и неналоговым доходам с</w:t>
      </w:r>
      <w:r w:rsidR="00B72C53" w:rsidRPr="00564CB4">
        <w:rPr>
          <w:iCs/>
          <w:sz w:val="24"/>
          <w:szCs w:val="24"/>
        </w:rPr>
        <w:t xml:space="preserve"> учетом фактического </w:t>
      </w:r>
      <w:r w:rsidR="004A59DF">
        <w:rPr>
          <w:iCs/>
          <w:sz w:val="24"/>
          <w:szCs w:val="24"/>
        </w:rPr>
        <w:t>поступления</w:t>
      </w:r>
      <w:r w:rsidRPr="00564CB4">
        <w:rPr>
          <w:iCs/>
          <w:sz w:val="24"/>
          <w:szCs w:val="24"/>
        </w:rPr>
        <w:t xml:space="preserve">. </w:t>
      </w:r>
      <w:proofErr w:type="gramEnd"/>
    </w:p>
    <w:p w:rsidR="00762CF8" w:rsidRPr="00762CF8" w:rsidRDefault="00762CF8" w:rsidP="00762CF8"/>
    <w:p w:rsidR="00762CF8" w:rsidRPr="00564CB4" w:rsidRDefault="00762CF8" w:rsidP="00762CF8">
      <w:pPr>
        <w:jc w:val="center"/>
        <w:rPr>
          <w:bCs/>
          <w:sz w:val="24"/>
          <w:szCs w:val="24"/>
        </w:rPr>
      </w:pPr>
      <w:r w:rsidRPr="00564CB4">
        <w:rPr>
          <w:iCs/>
          <w:color w:val="000000" w:themeColor="text1"/>
          <w:sz w:val="24"/>
          <w:szCs w:val="24"/>
        </w:rPr>
        <w:t xml:space="preserve">Основные </w:t>
      </w:r>
      <w:r>
        <w:rPr>
          <w:iCs/>
          <w:color w:val="000000" w:themeColor="text1"/>
          <w:sz w:val="24"/>
          <w:szCs w:val="24"/>
        </w:rPr>
        <w:t>параметры</w:t>
      </w:r>
      <w:r w:rsidRPr="00564CB4">
        <w:rPr>
          <w:iCs/>
          <w:color w:val="000000" w:themeColor="text1"/>
          <w:sz w:val="24"/>
          <w:szCs w:val="24"/>
        </w:rPr>
        <w:t xml:space="preserve"> </w:t>
      </w:r>
      <w:r>
        <w:rPr>
          <w:iCs/>
          <w:color w:val="000000" w:themeColor="text1"/>
          <w:sz w:val="24"/>
          <w:szCs w:val="24"/>
        </w:rPr>
        <w:t>бюджета за 2021 год</w:t>
      </w:r>
    </w:p>
    <w:p w:rsidR="00762CF8" w:rsidRPr="00564CB4" w:rsidRDefault="00762CF8" w:rsidP="00762CF8">
      <w:pPr>
        <w:jc w:val="right"/>
        <w:rPr>
          <w:bCs/>
        </w:rPr>
      </w:pPr>
      <w:r w:rsidRPr="00564CB4">
        <w:rPr>
          <w:bCs/>
        </w:rPr>
        <w:t>тыс. рублей</w:t>
      </w:r>
    </w:p>
    <w:tbl>
      <w:tblPr>
        <w:tblW w:w="103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91"/>
        <w:gridCol w:w="1777"/>
        <w:gridCol w:w="1560"/>
        <w:gridCol w:w="1275"/>
        <w:gridCol w:w="1474"/>
        <w:gridCol w:w="1276"/>
        <w:gridCol w:w="1359"/>
      </w:tblGrid>
      <w:tr w:rsidR="00762CF8" w:rsidRPr="00564CB4" w:rsidTr="00762CF8">
        <w:trPr>
          <w:cantSplit/>
          <w:trHeight w:val="1134"/>
          <w:tblHeader/>
          <w:jc w:val="center"/>
        </w:trPr>
        <w:tc>
          <w:tcPr>
            <w:tcW w:w="1591" w:type="dxa"/>
            <w:tcBorders>
              <w:bottom w:val="single" w:sz="4" w:space="0" w:color="auto"/>
            </w:tcBorders>
            <w:vAlign w:val="center"/>
          </w:tcPr>
          <w:p w:rsidR="00762CF8" w:rsidRPr="00564CB4" w:rsidRDefault="00762CF8" w:rsidP="00762CF8">
            <w:pPr>
              <w:pStyle w:val="210"/>
              <w:suppressAutoHyphens w:val="0"/>
              <w:ind w:left="72" w:hanging="72"/>
              <w:rPr>
                <w:bCs/>
                <w:sz w:val="20"/>
                <w:lang w:eastAsia="ru-RU"/>
              </w:rPr>
            </w:pPr>
            <w:r w:rsidRPr="00564CB4">
              <w:rPr>
                <w:bCs/>
                <w:sz w:val="20"/>
                <w:lang w:eastAsia="ru-RU"/>
              </w:rPr>
              <w:t>Наименование показателя</w:t>
            </w:r>
          </w:p>
        </w:tc>
        <w:tc>
          <w:tcPr>
            <w:tcW w:w="1777" w:type="dxa"/>
            <w:tcBorders>
              <w:bottom w:val="single" w:sz="4" w:space="0" w:color="auto"/>
            </w:tcBorders>
            <w:vAlign w:val="center"/>
          </w:tcPr>
          <w:p w:rsidR="00762CF8" w:rsidRPr="00564CB4" w:rsidRDefault="00762CF8" w:rsidP="00762CF8">
            <w:pPr>
              <w:ind w:left="72" w:hanging="72"/>
              <w:jc w:val="center"/>
              <w:rPr>
                <w:bCs/>
              </w:rPr>
            </w:pPr>
            <w:r w:rsidRPr="00564CB4">
              <w:rPr>
                <w:bCs/>
              </w:rPr>
              <w:t xml:space="preserve">Первоначальные бюджетные назначения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762CF8" w:rsidRPr="00564CB4" w:rsidRDefault="00762CF8" w:rsidP="00762CF8">
            <w:pPr>
              <w:ind w:left="72" w:hanging="72"/>
              <w:jc w:val="center"/>
              <w:rPr>
                <w:bCs/>
              </w:rPr>
            </w:pPr>
            <w:r w:rsidRPr="00564CB4">
              <w:rPr>
                <w:bCs/>
              </w:rPr>
              <w:t xml:space="preserve">Уточненные бюджетные назначения </w:t>
            </w:r>
          </w:p>
          <w:p w:rsidR="00762CF8" w:rsidRPr="00564CB4" w:rsidRDefault="00762CF8" w:rsidP="00762CF8">
            <w:pPr>
              <w:ind w:left="72" w:hanging="72"/>
              <w:jc w:val="center"/>
              <w:rPr>
                <w:bCs/>
              </w:rPr>
            </w:pPr>
            <w:r w:rsidRPr="00564CB4">
              <w:rPr>
                <w:bCs/>
              </w:rPr>
              <w:t>(на 01.01.2022)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762CF8" w:rsidRPr="00564CB4" w:rsidRDefault="00762CF8" w:rsidP="00762CF8">
            <w:pPr>
              <w:ind w:left="74" w:hanging="74"/>
              <w:jc w:val="center"/>
              <w:rPr>
                <w:bCs/>
              </w:rPr>
            </w:pPr>
            <w:r w:rsidRPr="00564CB4">
              <w:rPr>
                <w:bCs/>
              </w:rPr>
              <w:t>Исполнено за 2021 год</w:t>
            </w:r>
          </w:p>
        </w:tc>
        <w:tc>
          <w:tcPr>
            <w:tcW w:w="1474" w:type="dxa"/>
            <w:tcBorders>
              <w:bottom w:val="single" w:sz="4" w:space="0" w:color="auto"/>
            </w:tcBorders>
          </w:tcPr>
          <w:p w:rsidR="00762CF8" w:rsidRPr="00564CB4" w:rsidRDefault="00762CF8" w:rsidP="00762CF8">
            <w:pPr>
              <w:ind w:left="74" w:hanging="74"/>
              <w:jc w:val="center"/>
              <w:rPr>
                <w:bCs/>
              </w:rPr>
            </w:pPr>
            <w:r w:rsidRPr="00564CB4">
              <w:rPr>
                <w:bCs/>
              </w:rPr>
              <w:t>Отклонение первоначальных плановых назначений и уточненных бюджетных назначений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62CF8" w:rsidRPr="00564CB4" w:rsidRDefault="00762CF8" w:rsidP="00762CF8">
            <w:pPr>
              <w:ind w:left="-113" w:right="-90" w:firstLine="29"/>
              <w:jc w:val="center"/>
              <w:rPr>
                <w:bCs/>
              </w:rPr>
            </w:pPr>
            <w:r w:rsidRPr="00564CB4">
              <w:rPr>
                <w:bCs/>
              </w:rPr>
              <w:t>Отклонение исполнения и уточненных бюджетных назначений</w:t>
            </w:r>
          </w:p>
        </w:tc>
        <w:tc>
          <w:tcPr>
            <w:tcW w:w="1359" w:type="dxa"/>
            <w:tcBorders>
              <w:bottom w:val="single" w:sz="4" w:space="0" w:color="auto"/>
            </w:tcBorders>
            <w:vAlign w:val="center"/>
          </w:tcPr>
          <w:p w:rsidR="00762CF8" w:rsidRPr="00564CB4" w:rsidRDefault="00762CF8" w:rsidP="00762CF8">
            <w:pPr>
              <w:ind w:hanging="72"/>
              <w:jc w:val="center"/>
              <w:rPr>
                <w:bCs/>
              </w:rPr>
            </w:pPr>
            <w:r w:rsidRPr="00564CB4">
              <w:rPr>
                <w:bCs/>
              </w:rPr>
              <w:t>% исполнения</w:t>
            </w:r>
          </w:p>
        </w:tc>
      </w:tr>
      <w:tr w:rsidR="00762CF8" w:rsidRPr="00564CB4" w:rsidTr="00762CF8">
        <w:trPr>
          <w:cantSplit/>
          <w:trHeight w:val="77"/>
          <w:jc w:val="center"/>
        </w:trPr>
        <w:tc>
          <w:tcPr>
            <w:tcW w:w="1591" w:type="dxa"/>
            <w:vAlign w:val="center"/>
          </w:tcPr>
          <w:p w:rsidR="00762CF8" w:rsidRPr="00564CB4" w:rsidRDefault="00762CF8" w:rsidP="00762CF8">
            <w:pPr>
              <w:pStyle w:val="210"/>
              <w:suppressAutoHyphens w:val="0"/>
              <w:ind w:left="74" w:hanging="74"/>
              <w:rPr>
                <w:bCs/>
                <w:sz w:val="20"/>
                <w:lang w:eastAsia="ru-RU"/>
              </w:rPr>
            </w:pPr>
            <w:r w:rsidRPr="00564CB4">
              <w:rPr>
                <w:bCs/>
                <w:sz w:val="20"/>
                <w:lang w:eastAsia="ru-RU"/>
              </w:rPr>
              <w:t>1</w:t>
            </w:r>
          </w:p>
        </w:tc>
        <w:tc>
          <w:tcPr>
            <w:tcW w:w="1777" w:type="dxa"/>
            <w:vAlign w:val="center"/>
          </w:tcPr>
          <w:p w:rsidR="00762CF8" w:rsidRPr="00564CB4" w:rsidRDefault="00762CF8" w:rsidP="00762CF8">
            <w:pPr>
              <w:ind w:left="74" w:hanging="74"/>
              <w:jc w:val="center"/>
              <w:rPr>
                <w:bCs/>
              </w:rPr>
            </w:pPr>
            <w:r w:rsidRPr="00564CB4">
              <w:rPr>
                <w:bCs/>
              </w:rPr>
              <w:t>2</w:t>
            </w:r>
          </w:p>
        </w:tc>
        <w:tc>
          <w:tcPr>
            <w:tcW w:w="1560" w:type="dxa"/>
            <w:vAlign w:val="center"/>
          </w:tcPr>
          <w:p w:rsidR="00762CF8" w:rsidRPr="00564CB4" w:rsidRDefault="00762CF8" w:rsidP="00762CF8">
            <w:pPr>
              <w:ind w:left="74" w:hanging="74"/>
              <w:jc w:val="center"/>
              <w:rPr>
                <w:bCs/>
              </w:rPr>
            </w:pPr>
            <w:r w:rsidRPr="00564CB4">
              <w:rPr>
                <w:bCs/>
              </w:rPr>
              <w:t>3</w:t>
            </w:r>
          </w:p>
        </w:tc>
        <w:tc>
          <w:tcPr>
            <w:tcW w:w="1275" w:type="dxa"/>
            <w:vAlign w:val="center"/>
          </w:tcPr>
          <w:p w:rsidR="00762CF8" w:rsidRPr="00564CB4" w:rsidRDefault="00762CF8" w:rsidP="00762CF8">
            <w:pPr>
              <w:pStyle w:val="210"/>
              <w:suppressAutoHyphens w:val="0"/>
              <w:ind w:left="74" w:hanging="74"/>
              <w:rPr>
                <w:bCs/>
                <w:sz w:val="20"/>
                <w:lang w:eastAsia="ru-RU"/>
              </w:rPr>
            </w:pPr>
            <w:r w:rsidRPr="00564CB4">
              <w:rPr>
                <w:bCs/>
                <w:sz w:val="20"/>
                <w:lang w:eastAsia="ru-RU"/>
              </w:rPr>
              <w:t>4</w:t>
            </w:r>
          </w:p>
        </w:tc>
        <w:tc>
          <w:tcPr>
            <w:tcW w:w="1474" w:type="dxa"/>
          </w:tcPr>
          <w:p w:rsidR="00762CF8" w:rsidRPr="00564CB4" w:rsidRDefault="00762CF8" w:rsidP="00762CF8">
            <w:pPr>
              <w:pStyle w:val="210"/>
              <w:suppressAutoHyphens w:val="0"/>
              <w:ind w:left="74" w:hanging="74"/>
              <w:rPr>
                <w:bCs/>
                <w:sz w:val="20"/>
                <w:lang w:eastAsia="ru-RU"/>
              </w:rPr>
            </w:pPr>
            <w:r w:rsidRPr="00564CB4">
              <w:rPr>
                <w:bCs/>
                <w:sz w:val="20"/>
                <w:lang w:eastAsia="ru-RU"/>
              </w:rPr>
              <w:t>5=гр.3-гр.2</w:t>
            </w:r>
          </w:p>
        </w:tc>
        <w:tc>
          <w:tcPr>
            <w:tcW w:w="1276" w:type="dxa"/>
            <w:vAlign w:val="center"/>
          </w:tcPr>
          <w:p w:rsidR="00762CF8" w:rsidRPr="00564CB4" w:rsidRDefault="00762CF8" w:rsidP="00762CF8">
            <w:pPr>
              <w:pStyle w:val="210"/>
              <w:suppressAutoHyphens w:val="0"/>
              <w:ind w:left="74" w:hanging="74"/>
              <w:rPr>
                <w:bCs/>
                <w:sz w:val="20"/>
                <w:lang w:eastAsia="ru-RU"/>
              </w:rPr>
            </w:pPr>
            <w:r w:rsidRPr="00564CB4">
              <w:rPr>
                <w:bCs/>
                <w:sz w:val="20"/>
                <w:lang w:eastAsia="ru-RU"/>
              </w:rPr>
              <w:t>6=гр.4-гр.3</w:t>
            </w:r>
          </w:p>
        </w:tc>
        <w:tc>
          <w:tcPr>
            <w:tcW w:w="1359" w:type="dxa"/>
            <w:vAlign w:val="center"/>
          </w:tcPr>
          <w:p w:rsidR="00762CF8" w:rsidRPr="00564CB4" w:rsidRDefault="00762CF8" w:rsidP="00762CF8">
            <w:pPr>
              <w:ind w:left="74" w:hanging="74"/>
              <w:jc w:val="center"/>
              <w:rPr>
                <w:bCs/>
              </w:rPr>
            </w:pPr>
            <w:r w:rsidRPr="00564CB4">
              <w:rPr>
                <w:bCs/>
              </w:rPr>
              <w:t>7=гр.4/гр.3</w:t>
            </w:r>
          </w:p>
        </w:tc>
      </w:tr>
      <w:tr w:rsidR="00762CF8" w:rsidRPr="00564CB4" w:rsidTr="00762CF8">
        <w:trPr>
          <w:cantSplit/>
          <w:trHeight w:val="77"/>
          <w:jc w:val="center"/>
        </w:trPr>
        <w:tc>
          <w:tcPr>
            <w:tcW w:w="1591" w:type="dxa"/>
            <w:vAlign w:val="center"/>
          </w:tcPr>
          <w:p w:rsidR="00762CF8" w:rsidRPr="00564CB4" w:rsidRDefault="00762CF8" w:rsidP="00762CF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564CB4">
              <w:rPr>
                <w:b/>
                <w:bCs/>
              </w:rPr>
              <w:t xml:space="preserve">  Доходы </w:t>
            </w:r>
          </w:p>
        </w:tc>
        <w:tc>
          <w:tcPr>
            <w:tcW w:w="1777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A75B27">
              <w:rPr>
                <w:b/>
                <w:bCs/>
                <w:sz w:val="22"/>
                <w:szCs w:val="22"/>
              </w:rPr>
              <w:t>841 740,5</w:t>
            </w:r>
          </w:p>
        </w:tc>
        <w:tc>
          <w:tcPr>
            <w:tcW w:w="1560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A75B27">
              <w:rPr>
                <w:b/>
                <w:sz w:val="22"/>
                <w:szCs w:val="22"/>
              </w:rPr>
              <w:t>960 238,2</w:t>
            </w:r>
          </w:p>
        </w:tc>
        <w:tc>
          <w:tcPr>
            <w:tcW w:w="1275" w:type="dxa"/>
            <w:vAlign w:val="center"/>
          </w:tcPr>
          <w:p w:rsidR="00762CF8" w:rsidRPr="00A75B27" w:rsidRDefault="00762CF8" w:rsidP="00762CF8">
            <w:pPr>
              <w:pStyle w:val="ConsNormal"/>
              <w:ind w:left="72" w:hanging="72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5B27">
              <w:rPr>
                <w:rFonts w:ascii="Times New Roman" w:hAnsi="Times New Roman"/>
                <w:b/>
                <w:bCs/>
                <w:sz w:val="22"/>
                <w:szCs w:val="22"/>
              </w:rPr>
              <w:t>956 569,5</w:t>
            </w:r>
          </w:p>
        </w:tc>
        <w:tc>
          <w:tcPr>
            <w:tcW w:w="1474" w:type="dxa"/>
            <w:vAlign w:val="center"/>
          </w:tcPr>
          <w:p w:rsidR="00762CF8" w:rsidRPr="00A75B27" w:rsidRDefault="00762CF8" w:rsidP="00762CF8">
            <w:pPr>
              <w:pStyle w:val="ConsNormal"/>
              <w:ind w:left="72" w:hanging="72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5B27">
              <w:rPr>
                <w:rFonts w:ascii="Times New Roman" w:hAnsi="Times New Roman"/>
                <w:b/>
                <w:bCs/>
                <w:sz w:val="22"/>
                <w:szCs w:val="22"/>
              </w:rPr>
              <w:t>118 497,7</w:t>
            </w:r>
          </w:p>
        </w:tc>
        <w:tc>
          <w:tcPr>
            <w:tcW w:w="1276" w:type="dxa"/>
            <w:vAlign w:val="center"/>
          </w:tcPr>
          <w:p w:rsidR="00762CF8" w:rsidRPr="00A75B27" w:rsidRDefault="00762CF8" w:rsidP="00762CF8">
            <w:pPr>
              <w:pStyle w:val="ConsNormal"/>
              <w:ind w:left="72" w:hanging="72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75B27">
              <w:rPr>
                <w:rFonts w:ascii="Times New Roman" w:hAnsi="Times New Roman"/>
                <w:b/>
                <w:bCs/>
                <w:sz w:val="22"/>
                <w:szCs w:val="22"/>
              </w:rPr>
              <w:t>3 668,7</w:t>
            </w:r>
          </w:p>
        </w:tc>
        <w:tc>
          <w:tcPr>
            <w:tcW w:w="1359" w:type="dxa"/>
            <w:vAlign w:val="center"/>
          </w:tcPr>
          <w:p w:rsidR="00762CF8" w:rsidRPr="00A75B27" w:rsidRDefault="00762CF8" w:rsidP="00762CF8">
            <w:pPr>
              <w:ind w:left="72" w:hanging="72"/>
              <w:jc w:val="right"/>
              <w:rPr>
                <w:b/>
                <w:bCs/>
                <w:sz w:val="22"/>
                <w:szCs w:val="22"/>
              </w:rPr>
            </w:pPr>
            <w:r w:rsidRPr="00A75B27"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762CF8" w:rsidRPr="00564CB4" w:rsidTr="00762CF8">
        <w:trPr>
          <w:cantSplit/>
          <w:jc w:val="center"/>
        </w:trPr>
        <w:tc>
          <w:tcPr>
            <w:tcW w:w="1591" w:type="dxa"/>
          </w:tcPr>
          <w:p w:rsidR="00762CF8" w:rsidRPr="00564CB4" w:rsidRDefault="00762CF8" w:rsidP="00762CF8">
            <w:pPr>
              <w:ind w:left="72"/>
              <w:rPr>
                <w:bCs/>
              </w:rPr>
            </w:pPr>
            <w:r w:rsidRPr="00564CB4">
              <w:rPr>
                <w:bCs/>
              </w:rPr>
              <w:t>в том числе</w:t>
            </w:r>
          </w:p>
        </w:tc>
        <w:tc>
          <w:tcPr>
            <w:tcW w:w="1777" w:type="dxa"/>
            <w:vAlign w:val="center"/>
          </w:tcPr>
          <w:p w:rsidR="00762CF8" w:rsidRPr="00A75B27" w:rsidRDefault="00762CF8" w:rsidP="00762CF8">
            <w:pPr>
              <w:ind w:left="72" w:hanging="7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762CF8" w:rsidRPr="00A75B27" w:rsidRDefault="00762CF8" w:rsidP="00762CF8">
            <w:pPr>
              <w:ind w:left="72" w:hanging="7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:rsidR="00762CF8" w:rsidRPr="00A75B27" w:rsidRDefault="00762CF8" w:rsidP="00762CF8">
            <w:pPr>
              <w:ind w:left="72" w:hanging="7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74" w:type="dxa"/>
            <w:vAlign w:val="center"/>
          </w:tcPr>
          <w:p w:rsidR="00762CF8" w:rsidRPr="00A75B27" w:rsidRDefault="00762CF8" w:rsidP="00762CF8">
            <w:pPr>
              <w:ind w:left="72" w:hanging="7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62CF8" w:rsidRPr="00A75B27" w:rsidRDefault="00762CF8" w:rsidP="00762CF8">
            <w:pPr>
              <w:ind w:left="72" w:hanging="72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59" w:type="dxa"/>
            <w:vAlign w:val="center"/>
          </w:tcPr>
          <w:p w:rsidR="00762CF8" w:rsidRPr="00A75B27" w:rsidRDefault="00762CF8" w:rsidP="00762CF8">
            <w:pPr>
              <w:ind w:left="72" w:hanging="72"/>
              <w:jc w:val="right"/>
              <w:rPr>
                <w:bCs/>
                <w:sz w:val="22"/>
                <w:szCs w:val="22"/>
              </w:rPr>
            </w:pPr>
          </w:p>
        </w:tc>
      </w:tr>
      <w:tr w:rsidR="00762CF8" w:rsidRPr="00564CB4" w:rsidTr="00762CF8">
        <w:trPr>
          <w:cantSplit/>
          <w:jc w:val="center"/>
        </w:trPr>
        <w:tc>
          <w:tcPr>
            <w:tcW w:w="1591" w:type="dxa"/>
          </w:tcPr>
          <w:p w:rsidR="00762CF8" w:rsidRPr="00564CB4" w:rsidRDefault="00762CF8" w:rsidP="00762CF8">
            <w:pPr>
              <w:ind w:left="72"/>
              <w:rPr>
                <w:bCs/>
              </w:rPr>
            </w:pPr>
            <w:r w:rsidRPr="00564CB4">
              <w:rPr>
                <w:bCs/>
              </w:rPr>
              <w:t>налоговые доходы</w:t>
            </w:r>
          </w:p>
        </w:tc>
        <w:tc>
          <w:tcPr>
            <w:tcW w:w="1777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181 031,0</w:t>
            </w:r>
          </w:p>
        </w:tc>
        <w:tc>
          <w:tcPr>
            <w:tcW w:w="1560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175 772,4</w:t>
            </w:r>
          </w:p>
        </w:tc>
        <w:tc>
          <w:tcPr>
            <w:tcW w:w="1275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176 352,0</w:t>
            </w:r>
          </w:p>
        </w:tc>
        <w:tc>
          <w:tcPr>
            <w:tcW w:w="1474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-5 258,6</w:t>
            </w:r>
          </w:p>
        </w:tc>
        <w:tc>
          <w:tcPr>
            <w:tcW w:w="1276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579,6</w:t>
            </w:r>
          </w:p>
        </w:tc>
        <w:tc>
          <w:tcPr>
            <w:tcW w:w="1359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100,3</w:t>
            </w:r>
          </w:p>
        </w:tc>
      </w:tr>
      <w:tr w:rsidR="00762CF8" w:rsidRPr="00564CB4" w:rsidTr="00762CF8">
        <w:trPr>
          <w:cantSplit/>
          <w:jc w:val="center"/>
        </w:trPr>
        <w:tc>
          <w:tcPr>
            <w:tcW w:w="1591" w:type="dxa"/>
          </w:tcPr>
          <w:p w:rsidR="00762CF8" w:rsidRPr="00564CB4" w:rsidRDefault="00762CF8" w:rsidP="00762CF8">
            <w:pPr>
              <w:ind w:left="72"/>
              <w:rPr>
                <w:bCs/>
              </w:rPr>
            </w:pPr>
            <w:r w:rsidRPr="00564CB4">
              <w:rPr>
                <w:bCs/>
              </w:rPr>
              <w:t>неналоговые доходы</w:t>
            </w:r>
          </w:p>
        </w:tc>
        <w:tc>
          <w:tcPr>
            <w:tcW w:w="1777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19 705,6</w:t>
            </w:r>
          </w:p>
        </w:tc>
        <w:tc>
          <w:tcPr>
            <w:tcW w:w="1560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27 707,2</w:t>
            </w:r>
          </w:p>
        </w:tc>
        <w:tc>
          <w:tcPr>
            <w:tcW w:w="1275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28 171,3</w:t>
            </w:r>
          </w:p>
        </w:tc>
        <w:tc>
          <w:tcPr>
            <w:tcW w:w="1474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8 001,6</w:t>
            </w:r>
          </w:p>
        </w:tc>
        <w:tc>
          <w:tcPr>
            <w:tcW w:w="1276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464,1</w:t>
            </w:r>
          </w:p>
        </w:tc>
        <w:tc>
          <w:tcPr>
            <w:tcW w:w="1359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101,7</w:t>
            </w:r>
          </w:p>
        </w:tc>
      </w:tr>
      <w:tr w:rsidR="00762CF8" w:rsidRPr="00564CB4" w:rsidTr="00762CF8">
        <w:trPr>
          <w:cantSplit/>
          <w:jc w:val="center"/>
        </w:trPr>
        <w:tc>
          <w:tcPr>
            <w:tcW w:w="1591" w:type="dxa"/>
          </w:tcPr>
          <w:p w:rsidR="00762CF8" w:rsidRPr="00564CB4" w:rsidRDefault="00762CF8" w:rsidP="00762CF8">
            <w:pPr>
              <w:ind w:left="72"/>
              <w:rPr>
                <w:bCs/>
              </w:rPr>
            </w:pPr>
            <w:r w:rsidRPr="00564CB4">
              <w:rPr>
                <w:bCs/>
              </w:rPr>
              <w:t>безвозмездные поступления</w:t>
            </w:r>
          </w:p>
        </w:tc>
        <w:tc>
          <w:tcPr>
            <w:tcW w:w="1777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641 003,9</w:t>
            </w:r>
          </w:p>
        </w:tc>
        <w:tc>
          <w:tcPr>
            <w:tcW w:w="1560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756 758,6</w:t>
            </w:r>
          </w:p>
        </w:tc>
        <w:tc>
          <w:tcPr>
            <w:tcW w:w="1275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752 046,1</w:t>
            </w:r>
          </w:p>
        </w:tc>
        <w:tc>
          <w:tcPr>
            <w:tcW w:w="1474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115 754,7</w:t>
            </w:r>
          </w:p>
        </w:tc>
        <w:tc>
          <w:tcPr>
            <w:tcW w:w="1276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-4 712,5</w:t>
            </w:r>
          </w:p>
        </w:tc>
        <w:tc>
          <w:tcPr>
            <w:tcW w:w="1359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A75B27">
              <w:rPr>
                <w:sz w:val="22"/>
                <w:szCs w:val="22"/>
              </w:rPr>
              <w:t>99,4</w:t>
            </w:r>
          </w:p>
        </w:tc>
      </w:tr>
      <w:tr w:rsidR="00762CF8" w:rsidRPr="00564CB4" w:rsidTr="00762CF8">
        <w:trPr>
          <w:cantSplit/>
          <w:trHeight w:val="77"/>
          <w:jc w:val="center"/>
        </w:trPr>
        <w:tc>
          <w:tcPr>
            <w:tcW w:w="1591" w:type="dxa"/>
            <w:vAlign w:val="center"/>
          </w:tcPr>
          <w:p w:rsidR="00762CF8" w:rsidRPr="00564CB4" w:rsidRDefault="00762CF8" w:rsidP="00762CF8">
            <w:pPr>
              <w:rPr>
                <w:b/>
                <w:bCs/>
              </w:rPr>
            </w:pPr>
            <w:r w:rsidRPr="00564CB4">
              <w:rPr>
                <w:b/>
                <w:bCs/>
              </w:rPr>
              <w:t xml:space="preserve">  Расходы</w:t>
            </w:r>
          </w:p>
        </w:tc>
        <w:tc>
          <w:tcPr>
            <w:tcW w:w="1777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A75B27">
              <w:rPr>
                <w:b/>
                <w:sz w:val="22"/>
                <w:szCs w:val="22"/>
              </w:rPr>
              <w:t>838 740,5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A75B27">
              <w:rPr>
                <w:b/>
                <w:bCs/>
                <w:sz w:val="22"/>
                <w:szCs w:val="22"/>
              </w:rPr>
              <w:t>985 383,3</w:t>
            </w:r>
          </w:p>
        </w:tc>
        <w:tc>
          <w:tcPr>
            <w:tcW w:w="1275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A75B27">
              <w:rPr>
                <w:b/>
                <w:sz w:val="22"/>
                <w:szCs w:val="22"/>
              </w:rPr>
              <w:t xml:space="preserve">961 655,2 </w:t>
            </w:r>
          </w:p>
        </w:tc>
        <w:tc>
          <w:tcPr>
            <w:tcW w:w="1474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A75B27">
              <w:rPr>
                <w:b/>
                <w:sz w:val="22"/>
                <w:szCs w:val="22"/>
              </w:rPr>
              <w:t>146 642,8</w:t>
            </w:r>
          </w:p>
        </w:tc>
        <w:tc>
          <w:tcPr>
            <w:tcW w:w="1276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A75B27">
              <w:rPr>
                <w:b/>
                <w:bCs/>
                <w:sz w:val="22"/>
                <w:szCs w:val="22"/>
              </w:rPr>
              <w:t>-23 728,1</w:t>
            </w:r>
          </w:p>
        </w:tc>
        <w:tc>
          <w:tcPr>
            <w:tcW w:w="1359" w:type="dxa"/>
            <w:vAlign w:val="center"/>
          </w:tcPr>
          <w:p w:rsidR="00762CF8" w:rsidRPr="00A75B27" w:rsidRDefault="00762CF8" w:rsidP="00762CF8">
            <w:pPr>
              <w:jc w:val="right"/>
              <w:rPr>
                <w:b/>
                <w:bCs/>
                <w:sz w:val="22"/>
                <w:szCs w:val="22"/>
              </w:rPr>
            </w:pPr>
            <w:r w:rsidRPr="00A75B27">
              <w:rPr>
                <w:b/>
                <w:bCs/>
                <w:sz w:val="22"/>
                <w:szCs w:val="22"/>
              </w:rPr>
              <w:t>97,6</w:t>
            </w:r>
          </w:p>
        </w:tc>
      </w:tr>
      <w:tr w:rsidR="00762CF8" w:rsidRPr="00564CB4" w:rsidTr="00762CF8">
        <w:trPr>
          <w:cantSplit/>
          <w:jc w:val="center"/>
        </w:trPr>
        <w:tc>
          <w:tcPr>
            <w:tcW w:w="1591" w:type="dxa"/>
          </w:tcPr>
          <w:p w:rsidR="00762CF8" w:rsidRPr="00564CB4" w:rsidRDefault="00762CF8" w:rsidP="00762CF8">
            <w:pPr>
              <w:ind w:left="72"/>
              <w:rPr>
                <w:b/>
                <w:bCs/>
              </w:rPr>
            </w:pPr>
            <w:r w:rsidRPr="00564CB4">
              <w:rPr>
                <w:b/>
                <w:bCs/>
              </w:rPr>
              <w:t>Дефицит (-), профицит (+)</w:t>
            </w:r>
          </w:p>
        </w:tc>
        <w:tc>
          <w:tcPr>
            <w:tcW w:w="1777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A75B27">
              <w:rPr>
                <w:b/>
                <w:bCs/>
                <w:sz w:val="22"/>
                <w:szCs w:val="22"/>
              </w:rPr>
              <w:t>3 000,0</w:t>
            </w:r>
          </w:p>
        </w:tc>
        <w:tc>
          <w:tcPr>
            <w:tcW w:w="1560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A75B27">
              <w:rPr>
                <w:b/>
                <w:sz w:val="22"/>
                <w:szCs w:val="22"/>
              </w:rPr>
              <w:t>-25 145,1</w:t>
            </w:r>
          </w:p>
        </w:tc>
        <w:tc>
          <w:tcPr>
            <w:tcW w:w="1275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A75B27">
              <w:rPr>
                <w:b/>
                <w:sz w:val="22"/>
                <w:szCs w:val="22"/>
              </w:rPr>
              <w:t>-5 085,7</w:t>
            </w:r>
          </w:p>
        </w:tc>
        <w:tc>
          <w:tcPr>
            <w:tcW w:w="1474" w:type="dxa"/>
            <w:vAlign w:val="center"/>
          </w:tcPr>
          <w:p w:rsidR="00762CF8" w:rsidRPr="00A75B27" w:rsidRDefault="00762CF8" w:rsidP="00762CF8">
            <w:pPr>
              <w:autoSpaceDE w:val="0"/>
              <w:autoSpaceDN w:val="0"/>
              <w:adjustRightInd w:val="0"/>
              <w:jc w:val="right"/>
              <w:rPr>
                <w:b/>
                <w:sz w:val="22"/>
                <w:szCs w:val="22"/>
              </w:rPr>
            </w:pPr>
            <w:r w:rsidRPr="00A75B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center"/>
          </w:tcPr>
          <w:p w:rsidR="00762CF8" w:rsidRPr="00A75B27" w:rsidRDefault="00762CF8" w:rsidP="00762CF8">
            <w:pPr>
              <w:jc w:val="right"/>
              <w:rPr>
                <w:b/>
                <w:sz w:val="22"/>
                <w:szCs w:val="22"/>
              </w:rPr>
            </w:pPr>
            <w:r w:rsidRPr="00A75B27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359" w:type="dxa"/>
            <w:vAlign w:val="center"/>
          </w:tcPr>
          <w:p w:rsidR="00762CF8" w:rsidRPr="00A75B27" w:rsidRDefault="00762CF8" w:rsidP="00762CF8">
            <w:pPr>
              <w:jc w:val="right"/>
              <w:rPr>
                <w:b/>
                <w:sz w:val="22"/>
                <w:szCs w:val="22"/>
              </w:rPr>
            </w:pPr>
            <w:r w:rsidRPr="00A75B27">
              <w:rPr>
                <w:b/>
                <w:sz w:val="22"/>
                <w:szCs w:val="22"/>
              </w:rPr>
              <w:t>-</w:t>
            </w:r>
          </w:p>
        </w:tc>
      </w:tr>
    </w:tbl>
    <w:p w:rsidR="00762CF8" w:rsidRDefault="00762CF8" w:rsidP="00394195">
      <w:pPr>
        <w:pStyle w:val="a3"/>
        <w:ind w:firstLine="709"/>
        <w:jc w:val="both"/>
        <w:rPr>
          <w:iCs/>
          <w:szCs w:val="24"/>
        </w:rPr>
      </w:pPr>
    </w:p>
    <w:p w:rsidR="00BE4E2F" w:rsidRPr="00564CB4" w:rsidRDefault="00BE4E2F" w:rsidP="00394195">
      <w:pPr>
        <w:pStyle w:val="a3"/>
        <w:ind w:firstLine="709"/>
        <w:jc w:val="both"/>
        <w:rPr>
          <w:iCs/>
          <w:szCs w:val="24"/>
        </w:rPr>
      </w:pPr>
      <w:r w:rsidRPr="00564CB4">
        <w:rPr>
          <w:iCs/>
          <w:szCs w:val="24"/>
        </w:rPr>
        <w:t xml:space="preserve">В результате </w:t>
      </w:r>
      <w:r w:rsidR="00CA259D" w:rsidRPr="00564CB4">
        <w:rPr>
          <w:iCs/>
          <w:szCs w:val="24"/>
        </w:rPr>
        <w:t xml:space="preserve">внесенных в </w:t>
      </w:r>
      <w:r w:rsidR="004A59DF">
        <w:rPr>
          <w:iCs/>
          <w:szCs w:val="24"/>
        </w:rPr>
        <w:t xml:space="preserve">решение о </w:t>
      </w:r>
      <w:r w:rsidR="00CA259D" w:rsidRPr="00564CB4">
        <w:rPr>
          <w:iCs/>
          <w:szCs w:val="24"/>
        </w:rPr>
        <w:t>бюджет</w:t>
      </w:r>
      <w:r w:rsidR="004A59DF">
        <w:rPr>
          <w:iCs/>
          <w:szCs w:val="24"/>
        </w:rPr>
        <w:t>е</w:t>
      </w:r>
      <w:r w:rsidR="00CA259D" w:rsidRPr="00564CB4">
        <w:rPr>
          <w:iCs/>
          <w:szCs w:val="24"/>
        </w:rPr>
        <w:t xml:space="preserve"> изменений</w:t>
      </w:r>
      <w:r w:rsidRPr="00564CB4">
        <w:rPr>
          <w:iCs/>
          <w:szCs w:val="24"/>
        </w:rPr>
        <w:t xml:space="preserve"> плановый объем</w:t>
      </w:r>
      <w:r w:rsidR="00F5202C" w:rsidRPr="00564CB4">
        <w:rPr>
          <w:iCs/>
          <w:szCs w:val="24"/>
        </w:rPr>
        <w:t xml:space="preserve"> поступления </w:t>
      </w:r>
      <w:r w:rsidRPr="00564CB4">
        <w:rPr>
          <w:iCs/>
          <w:szCs w:val="24"/>
        </w:rPr>
        <w:t>доход</w:t>
      </w:r>
      <w:r w:rsidR="00F5202C" w:rsidRPr="00564CB4">
        <w:rPr>
          <w:iCs/>
          <w:szCs w:val="24"/>
        </w:rPr>
        <w:t>ов</w:t>
      </w:r>
      <w:r w:rsidRPr="00564CB4">
        <w:rPr>
          <w:iCs/>
          <w:szCs w:val="24"/>
        </w:rPr>
        <w:t xml:space="preserve"> увеличился на </w:t>
      </w:r>
      <w:r w:rsidR="005777C6" w:rsidRPr="00564CB4">
        <w:rPr>
          <w:iCs/>
          <w:szCs w:val="24"/>
        </w:rPr>
        <w:t>118 4</w:t>
      </w:r>
      <w:r w:rsidR="00D3433E" w:rsidRPr="00564CB4">
        <w:rPr>
          <w:iCs/>
          <w:szCs w:val="24"/>
        </w:rPr>
        <w:t>9</w:t>
      </w:r>
      <w:r w:rsidR="005777C6" w:rsidRPr="00564CB4">
        <w:rPr>
          <w:iCs/>
          <w:szCs w:val="24"/>
        </w:rPr>
        <w:t>7,7</w:t>
      </w:r>
      <w:r w:rsidRPr="00564CB4">
        <w:rPr>
          <w:iCs/>
          <w:szCs w:val="24"/>
        </w:rPr>
        <w:t xml:space="preserve"> тыс. рублей (1</w:t>
      </w:r>
      <w:r w:rsidR="005777C6" w:rsidRPr="00564CB4">
        <w:rPr>
          <w:iCs/>
          <w:szCs w:val="24"/>
        </w:rPr>
        <w:t>14</w:t>
      </w:r>
      <w:r w:rsidR="00507021" w:rsidRPr="00564CB4">
        <w:rPr>
          <w:iCs/>
          <w:szCs w:val="24"/>
        </w:rPr>
        <w:t>,</w:t>
      </w:r>
      <w:r w:rsidR="005777C6" w:rsidRPr="00564CB4">
        <w:rPr>
          <w:iCs/>
          <w:szCs w:val="24"/>
        </w:rPr>
        <w:t>1</w:t>
      </w:r>
      <w:r w:rsidRPr="00564CB4">
        <w:rPr>
          <w:iCs/>
          <w:szCs w:val="24"/>
        </w:rPr>
        <w:t xml:space="preserve">%), из них по безвозмездным поступлениям на </w:t>
      </w:r>
      <w:r w:rsidR="005777C6" w:rsidRPr="00564CB4">
        <w:rPr>
          <w:iCs/>
          <w:szCs w:val="24"/>
        </w:rPr>
        <w:lastRenderedPageBreak/>
        <w:t>115 754,7</w:t>
      </w:r>
      <w:r w:rsidRPr="00564CB4">
        <w:rPr>
          <w:iCs/>
          <w:szCs w:val="24"/>
        </w:rPr>
        <w:t xml:space="preserve"> тыс. рублей (1</w:t>
      </w:r>
      <w:r w:rsidR="00A217D6" w:rsidRPr="00564CB4">
        <w:rPr>
          <w:iCs/>
          <w:szCs w:val="24"/>
        </w:rPr>
        <w:t>18</w:t>
      </w:r>
      <w:r w:rsidRPr="00564CB4">
        <w:rPr>
          <w:iCs/>
          <w:szCs w:val="24"/>
        </w:rPr>
        <w:t>,</w:t>
      </w:r>
      <w:r w:rsidR="00A217D6" w:rsidRPr="00564CB4">
        <w:rPr>
          <w:iCs/>
          <w:szCs w:val="24"/>
        </w:rPr>
        <w:t>1</w:t>
      </w:r>
      <w:r w:rsidRPr="00564CB4">
        <w:rPr>
          <w:iCs/>
          <w:szCs w:val="24"/>
        </w:rPr>
        <w:t xml:space="preserve">%), по налоговым и неналоговым доходам на </w:t>
      </w:r>
      <w:r w:rsidR="00A217D6" w:rsidRPr="00564CB4">
        <w:rPr>
          <w:iCs/>
          <w:szCs w:val="24"/>
        </w:rPr>
        <w:t>2 743,0</w:t>
      </w:r>
      <w:r w:rsidRPr="00564CB4">
        <w:rPr>
          <w:iCs/>
          <w:szCs w:val="24"/>
        </w:rPr>
        <w:t xml:space="preserve"> тыс. рублей (1</w:t>
      </w:r>
      <w:r w:rsidR="00CE456F" w:rsidRPr="00564CB4">
        <w:rPr>
          <w:iCs/>
          <w:szCs w:val="24"/>
        </w:rPr>
        <w:t>0</w:t>
      </w:r>
      <w:r w:rsidR="00A217D6" w:rsidRPr="00564CB4">
        <w:rPr>
          <w:iCs/>
          <w:szCs w:val="24"/>
        </w:rPr>
        <w:t>1</w:t>
      </w:r>
      <w:r w:rsidRPr="00564CB4">
        <w:rPr>
          <w:iCs/>
          <w:szCs w:val="24"/>
        </w:rPr>
        <w:t>,</w:t>
      </w:r>
      <w:r w:rsidR="00CE456F" w:rsidRPr="00564CB4">
        <w:rPr>
          <w:iCs/>
          <w:szCs w:val="24"/>
        </w:rPr>
        <w:t>4</w:t>
      </w:r>
      <w:r w:rsidRPr="00564CB4">
        <w:rPr>
          <w:iCs/>
          <w:szCs w:val="24"/>
        </w:rPr>
        <w:t>%).</w:t>
      </w:r>
    </w:p>
    <w:p w:rsidR="00F5202C" w:rsidRPr="00564CB4" w:rsidRDefault="00B54A9D" w:rsidP="00394195">
      <w:pPr>
        <w:pStyle w:val="ab"/>
        <w:widowControl w:val="0"/>
        <w:spacing w:before="0" w:beforeAutospacing="0" w:after="0" w:afterAutospacing="0"/>
        <w:ind w:firstLine="709"/>
        <w:jc w:val="both"/>
      </w:pPr>
      <w:r w:rsidRPr="00564CB4">
        <w:t>Большая часть изменени</w:t>
      </w:r>
      <w:r w:rsidR="004A59DF">
        <w:t>й</w:t>
      </w:r>
      <w:r w:rsidRPr="00564CB4">
        <w:t xml:space="preserve"> плановых назначений по доходам бюджета муниципального образования «Парабельский район» - </w:t>
      </w:r>
      <w:r w:rsidR="001F4339" w:rsidRPr="00564CB4">
        <w:t>увеличение</w:t>
      </w:r>
      <w:r w:rsidRPr="00564CB4">
        <w:t xml:space="preserve"> средств федерального и областного бюджетов</w:t>
      </w:r>
      <w:r w:rsidR="00AF0D62" w:rsidRPr="00564CB4">
        <w:t xml:space="preserve"> на </w:t>
      </w:r>
      <w:r w:rsidR="00EE7798" w:rsidRPr="00564CB4">
        <w:t>9</w:t>
      </w:r>
      <w:r w:rsidR="000F238E" w:rsidRPr="00564CB4">
        <w:t>7 </w:t>
      </w:r>
      <w:r w:rsidR="00EE7798" w:rsidRPr="00564CB4">
        <w:t>7</w:t>
      </w:r>
      <w:r w:rsidR="000F238E" w:rsidRPr="00564CB4">
        <w:t>80,5</w:t>
      </w:r>
      <w:r w:rsidR="00AF0D62" w:rsidRPr="00564CB4">
        <w:t xml:space="preserve"> тыс. рублей, в том числе</w:t>
      </w:r>
      <w:r w:rsidR="00F5202C" w:rsidRPr="00564CB4">
        <w:t>:</w:t>
      </w:r>
      <w:r w:rsidR="001F4339" w:rsidRPr="00564CB4">
        <w:t xml:space="preserve"> </w:t>
      </w:r>
    </w:p>
    <w:p w:rsidR="00F5202C" w:rsidRPr="00762CF8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762CF8">
        <w:t>- дотации бюджетам муниципальных районов на поддержку мер по обеспечению сбалансированности бюджетов в сумме 1 385,0 тыс. рублей (на увеличение МРОТ);</w:t>
      </w:r>
    </w:p>
    <w:p w:rsidR="00F5202C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762CF8">
        <w:t>- субсидии в сумме 59 </w:t>
      </w:r>
      <w:r w:rsidR="001727A3" w:rsidRPr="00762CF8">
        <w:t>616</w:t>
      </w:r>
      <w:r w:rsidRPr="00762CF8">
        <w:t>,</w:t>
      </w:r>
      <w:r w:rsidR="001727A3" w:rsidRPr="00762CF8">
        <w:t>4</w:t>
      </w:r>
      <w:r w:rsidRPr="00762CF8">
        <w:t xml:space="preserve"> тыс. рублей, в том числе: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 xml:space="preserve">на обеспечение развития и укрепления материально-технической базы домов культуры в населенных пунктах с числом жителей до 50 тысяч человек в сумме 3 892,5 тыс. рублей; 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>на реализацию мероприятий муниципальных программ (подпрограмм), направленных на развитие малого и среднего предпринимательства 1 012,7 тыс. рублей;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 xml:space="preserve">на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 4 871,6 тыс. рублей; 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 xml:space="preserve">на компенсацию расходов по организации в Нарымском сельском поселении электроснабжения от дизельных электростанций 3 770,9 тыс. рублей; 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>на достижение целевых показателей по плану мероприятий ("дорожной карте") "Изменения в сфере культуры направленные на повышение ее эффективности" в части повышения заработной платы работников культуры муниципальных учреждений культуры 27 441,0 тыс. рублей;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>на 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2 208,9 тыс. рублей;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>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 12 000,0 тыс. рублей;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>на реализацию 10 п</w:t>
      </w:r>
      <w:r w:rsidR="009979DC">
        <w:t>роектов в рамках «Инициативных проектов, выдвигаемых муниципальными образованиями</w:t>
      </w:r>
      <w:r w:rsidRPr="00564CB4">
        <w:t>» - 4 078,5 тыс. рублей;</w:t>
      </w:r>
    </w:p>
    <w:p w:rsidR="00F5202C" w:rsidRPr="00762CF8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762CF8">
        <w:t>- субвенции в сумме 1</w:t>
      </w:r>
      <w:r w:rsidR="001727A3" w:rsidRPr="00762CF8">
        <w:t>0 845,5</w:t>
      </w:r>
      <w:r w:rsidRPr="00762CF8">
        <w:t xml:space="preserve"> тыс. рублей, в том числе:</w:t>
      </w:r>
    </w:p>
    <w:p w:rsidR="00F5202C" w:rsidRPr="00762CF8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762CF8">
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в сумме 14 464,6 тыс. рублей;</w:t>
      </w:r>
    </w:p>
    <w:p w:rsidR="00F5202C" w:rsidRPr="00762CF8" w:rsidRDefault="00F5202C" w:rsidP="00394195">
      <w:pPr>
        <w:pStyle w:val="ab"/>
        <w:widowControl w:val="0"/>
        <w:spacing w:before="0" w:beforeAutospacing="0" w:after="0" w:afterAutospacing="0"/>
        <w:ind w:firstLine="709"/>
        <w:jc w:val="both"/>
      </w:pPr>
      <w:r w:rsidRPr="00762CF8"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664,6 тыс. рублей.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762CF8">
        <w:t>- иные межбюджетные трансферты в сумме 27 241,0 тыс. рублей, в том числе</w:t>
      </w:r>
      <w:r w:rsidRPr="00564CB4">
        <w:t>: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>на создание модельных муниципальных библиотек по результатам конкурсного отбора, проводимого Министерством культуры Российской Федерации, за счет резервного фонда Правительства Российской Федерации в сумме 10 000,0 тыс. рублей;</w:t>
      </w:r>
    </w:p>
    <w:p w:rsidR="00F5202C" w:rsidRPr="00564CB4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564CB4">
        <w:t>на достижение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дошкольных образовательных организаций 7 034,1 тыс. рублей;</w:t>
      </w:r>
    </w:p>
    <w:p w:rsidR="00F5202C" w:rsidRPr="00762CF8" w:rsidRDefault="00F5202C" w:rsidP="00394195">
      <w:pPr>
        <w:pStyle w:val="ab"/>
        <w:spacing w:before="0" w:beforeAutospacing="0" w:after="0" w:afterAutospacing="0"/>
        <w:ind w:firstLine="709"/>
        <w:jc w:val="both"/>
      </w:pPr>
      <w:r w:rsidRPr="00762CF8">
        <w:t>на исполнение судебных актов по предоставлению жилых помещений дет</w:t>
      </w:r>
      <w:r w:rsidR="00BA6EE2">
        <w:t>ям-сиротам 7 327,0 тыс. рублей;</w:t>
      </w:r>
    </w:p>
    <w:p w:rsidR="00B54A9D" w:rsidRPr="00762CF8" w:rsidRDefault="00F5202C" w:rsidP="00394195">
      <w:pPr>
        <w:pStyle w:val="ab"/>
        <w:widowControl w:val="0"/>
        <w:spacing w:before="0" w:beforeAutospacing="0" w:after="0" w:afterAutospacing="0"/>
        <w:ind w:firstLine="709"/>
        <w:jc w:val="both"/>
      </w:pPr>
      <w:r w:rsidRPr="00762CF8">
        <w:t>иные межбюджетные трансферты из резервного фонда Администрации Томской области 3 050,9 тыс. рублей.</w:t>
      </w:r>
    </w:p>
    <w:p w:rsidR="00EE7798" w:rsidRPr="00762CF8" w:rsidRDefault="00EE7798" w:rsidP="00394195">
      <w:pPr>
        <w:pStyle w:val="ab"/>
        <w:widowControl w:val="0"/>
        <w:spacing w:before="0" w:beforeAutospacing="0" w:after="0" w:afterAutospacing="0"/>
        <w:ind w:firstLine="709"/>
        <w:jc w:val="both"/>
        <w:rPr>
          <w:rFonts w:eastAsia="Batang"/>
          <w:bCs/>
        </w:rPr>
      </w:pPr>
      <w:r w:rsidRPr="00762CF8">
        <w:rPr>
          <w:rFonts w:eastAsia="Batang"/>
          <w:bCs/>
        </w:rPr>
        <w:t>- доходы бюджетов</w:t>
      </w:r>
      <w:r w:rsidRPr="00762CF8">
        <w:rPr>
          <w:rFonts w:eastAsia="Batang"/>
        </w:rPr>
        <w:t xml:space="preserve"> </w:t>
      </w:r>
      <w:r w:rsidRPr="00762CF8">
        <w:rPr>
          <w:rFonts w:eastAsia="Batang"/>
          <w:bCs/>
        </w:rPr>
        <w:t xml:space="preserve">от возврата прочих остатков прошлых лет из бюджетов поселений в сумме </w:t>
      </w:r>
      <w:r w:rsidR="000F238E" w:rsidRPr="00762CF8">
        <w:rPr>
          <w:rFonts w:eastAsia="Batang"/>
          <w:bCs/>
        </w:rPr>
        <w:t>20,8 тыс. рублей.</w:t>
      </w:r>
    </w:p>
    <w:p w:rsidR="00220078" w:rsidRPr="00762CF8" w:rsidRDefault="00220078" w:rsidP="00394195">
      <w:pPr>
        <w:pStyle w:val="ab"/>
        <w:widowControl w:val="0"/>
        <w:spacing w:before="0" w:beforeAutospacing="0" w:after="0" w:afterAutospacing="0"/>
        <w:ind w:firstLine="709"/>
        <w:jc w:val="both"/>
        <w:rPr>
          <w:rFonts w:eastAsia="Batang"/>
          <w:bCs/>
        </w:rPr>
      </w:pPr>
      <w:r w:rsidRPr="00762CF8">
        <w:rPr>
          <w:rFonts w:eastAsia="Batang"/>
          <w:bCs/>
        </w:rPr>
        <w:lastRenderedPageBreak/>
        <w:t>- возврат прочих остатков субсидий, субвенций и межбюджетных трансфертов, прошлых лет из бюджетов муниципальных районов в сумме минус 1 328,</w:t>
      </w:r>
      <w:r w:rsidR="000F238E" w:rsidRPr="00762CF8">
        <w:rPr>
          <w:rFonts w:eastAsia="Batang"/>
          <w:bCs/>
        </w:rPr>
        <w:t>2 тыс. рублей.</w:t>
      </w:r>
    </w:p>
    <w:p w:rsidR="00220078" w:rsidRPr="00564CB4" w:rsidRDefault="00DB6CC2" w:rsidP="00394195">
      <w:pPr>
        <w:pStyle w:val="ab"/>
        <w:widowControl w:val="0"/>
        <w:spacing w:before="0" w:beforeAutospacing="0" w:after="0" w:afterAutospacing="0"/>
        <w:ind w:firstLine="709"/>
        <w:jc w:val="both"/>
      </w:pPr>
      <w:r>
        <w:rPr>
          <w:rFonts w:eastAsia="Batang"/>
          <w:bCs/>
        </w:rPr>
        <w:t xml:space="preserve">Кроме поступлений из областного и федерального бюджета, в течении 2021 года произошло увеличение </w:t>
      </w:r>
      <w:r w:rsidR="00220078" w:rsidRPr="00564CB4">
        <w:t>межбюджетных трансфертов,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t>,</w:t>
      </w:r>
      <w:r w:rsidR="00220078" w:rsidRPr="00564CB4">
        <w:t xml:space="preserve"> в сумме 10 000,0 тыс. рублей.</w:t>
      </w:r>
    </w:p>
    <w:p w:rsidR="00AF0D62" w:rsidRPr="00564CB4" w:rsidRDefault="00AF0D62" w:rsidP="00394195">
      <w:pPr>
        <w:pStyle w:val="ab"/>
        <w:widowControl w:val="0"/>
        <w:spacing w:before="0" w:beforeAutospacing="0" w:after="0" w:afterAutospacing="0"/>
        <w:ind w:firstLine="709"/>
        <w:jc w:val="both"/>
      </w:pPr>
      <w:r w:rsidRPr="00564CB4">
        <w:t>Увеличение</w:t>
      </w:r>
      <w:r w:rsidR="00DB6CC2">
        <w:t xml:space="preserve"> в течение 2021 года </w:t>
      </w:r>
      <w:r w:rsidRPr="00564CB4">
        <w:t xml:space="preserve">плановых назначений по доходам бюджета муниципального образования «Парабельский район» в части безвозмездных поступлений по договорам социального партнерства составило 7 974,1 тыс. рублей, в том числе </w:t>
      </w:r>
      <w:r w:rsidR="0016474B" w:rsidRPr="00564CB4">
        <w:t xml:space="preserve">на проведение ремонтных работ </w:t>
      </w:r>
      <w:r w:rsidR="00394195" w:rsidRPr="00564CB4">
        <w:t>муниципальных образовательных учреждений</w:t>
      </w:r>
      <w:r w:rsidR="009979DC">
        <w:t>,</w:t>
      </w:r>
      <w:r w:rsidR="00287DCB">
        <w:t xml:space="preserve"> </w:t>
      </w:r>
      <w:r w:rsidR="00287DCB" w:rsidRPr="00E81B28">
        <w:t>на организацию летнего трудоустройства несовершеннолетних детей</w:t>
      </w:r>
      <w:r w:rsidR="00394195" w:rsidRPr="00564CB4">
        <w:t xml:space="preserve">. </w:t>
      </w:r>
    </w:p>
    <w:p w:rsidR="00B54A9D" w:rsidRPr="00762CF8" w:rsidRDefault="00B54A9D" w:rsidP="00394195">
      <w:pPr>
        <w:pStyle w:val="a3"/>
        <w:ind w:firstLine="709"/>
        <w:jc w:val="both"/>
        <w:rPr>
          <w:iCs/>
          <w:szCs w:val="24"/>
        </w:rPr>
      </w:pPr>
      <w:r w:rsidRPr="00762CF8">
        <w:rPr>
          <w:iCs/>
          <w:szCs w:val="24"/>
        </w:rPr>
        <w:t xml:space="preserve">Увеличение плановых назначений </w:t>
      </w:r>
      <w:r w:rsidR="00040B06" w:rsidRPr="00762CF8">
        <w:rPr>
          <w:iCs/>
          <w:szCs w:val="24"/>
        </w:rPr>
        <w:t xml:space="preserve">по </w:t>
      </w:r>
      <w:r w:rsidRPr="00762CF8">
        <w:rPr>
          <w:iCs/>
          <w:szCs w:val="24"/>
        </w:rPr>
        <w:t>налоговы</w:t>
      </w:r>
      <w:r w:rsidR="00040B06" w:rsidRPr="00762CF8">
        <w:rPr>
          <w:iCs/>
          <w:szCs w:val="24"/>
        </w:rPr>
        <w:t>м</w:t>
      </w:r>
      <w:r w:rsidRPr="00762CF8">
        <w:rPr>
          <w:iCs/>
          <w:szCs w:val="24"/>
        </w:rPr>
        <w:t xml:space="preserve"> и неналоговы</w:t>
      </w:r>
      <w:r w:rsidR="00040B06" w:rsidRPr="00762CF8">
        <w:rPr>
          <w:iCs/>
          <w:szCs w:val="24"/>
        </w:rPr>
        <w:t>м</w:t>
      </w:r>
      <w:r w:rsidRPr="00762CF8">
        <w:rPr>
          <w:iCs/>
          <w:szCs w:val="24"/>
        </w:rPr>
        <w:t xml:space="preserve"> доход</w:t>
      </w:r>
      <w:r w:rsidR="00040B06" w:rsidRPr="00762CF8">
        <w:rPr>
          <w:iCs/>
          <w:szCs w:val="24"/>
        </w:rPr>
        <w:t>ам</w:t>
      </w:r>
      <w:r w:rsidR="00DB6CC2" w:rsidRPr="00762CF8">
        <w:rPr>
          <w:iCs/>
          <w:szCs w:val="24"/>
        </w:rPr>
        <w:t xml:space="preserve"> в сумме 2 743,0 тыс. рублей (из них налоговые доходы уменьшились на 5 258,6 тыс. рублей, неналоговые доходы увеличились на 8 001,6 тыс. рублей)</w:t>
      </w:r>
      <w:r w:rsidR="00B9079A" w:rsidRPr="00762CF8">
        <w:rPr>
          <w:iCs/>
          <w:szCs w:val="24"/>
        </w:rPr>
        <w:t xml:space="preserve"> </w:t>
      </w:r>
      <w:r w:rsidRPr="00762CF8">
        <w:rPr>
          <w:iCs/>
          <w:szCs w:val="24"/>
        </w:rPr>
        <w:t>произошл</w:t>
      </w:r>
      <w:r w:rsidR="00040B06" w:rsidRPr="00762CF8">
        <w:rPr>
          <w:iCs/>
          <w:szCs w:val="24"/>
        </w:rPr>
        <w:t>о</w:t>
      </w:r>
      <w:r w:rsidR="00E70C42" w:rsidRPr="00762CF8">
        <w:rPr>
          <w:iCs/>
          <w:szCs w:val="24"/>
        </w:rPr>
        <w:t xml:space="preserve"> в связи с изменением поступлений по различным видам доходов ввиду обстоятельств, описанных</w:t>
      </w:r>
      <w:r w:rsidR="00DF4AA2" w:rsidRPr="00762CF8">
        <w:rPr>
          <w:iCs/>
          <w:szCs w:val="24"/>
        </w:rPr>
        <w:t xml:space="preserve"> ниже</w:t>
      </w:r>
      <w:r w:rsidR="00E70C42" w:rsidRPr="00762CF8">
        <w:rPr>
          <w:iCs/>
          <w:szCs w:val="24"/>
        </w:rPr>
        <w:t xml:space="preserve"> </w:t>
      </w:r>
      <w:r w:rsidR="00DF4AA2" w:rsidRPr="00762CF8">
        <w:rPr>
          <w:iCs/>
          <w:szCs w:val="24"/>
        </w:rPr>
        <w:t>в разделах «Налоговые доходы», «Неналоговые доходы».</w:t>
      </w:r>
      <w:r w:rsidR="00E70C42" w:rsidRPr="00762CF8">
        <w:rPr>
          <w:iCs/>
          <w:szCs w:val="24"/>
        </w:rPr>
        <w:t xml:space="preserve"> Наибольшие изменения за счет:</w:t>
      </w:r>
    </w:p>
    <w:p w:rsidR="00E70C42" w:rsidRPr="00762CF8" w:rsidRDefault="00F5202C" w:rsidP="00394195">
      <w:pPr>
        <w:pStyle w:val="a3"/>
        <w:ind w:firstLine="709"/>
        <w:jc w:val="both"/>
        <w:rPr>
          <w:iCs/>
          <w:szCs w:val="24"/>
        </w:rPr>
      </w:pPr>
      <w:r w:rsidRPr="00762CF8">
        <w:rPr>
          <w:iCs/>
          <w:szCs w:val="24"/>
        </w:rPr>
        <w:t>- у</w:t>
      </w:r>
      <w:r w:rsidR="00B54A9D" w:rsidRPr="00762CF8">
        <w:rPr>
          <w:iCs/>
          <w:szCs w:val="24"/>
        </w:rPr>
        <w:t>величени</w:t>
      </w:r>
      <w:r w:rsidR="00E70C42" w:rsidRPr="00762CF8">
        <w:rPr>
          <w:iCs/>
          <w:szCs w:val="24"/>
        </w:rPr>
        <w:t>я</w:t>
      </w:r>
      <w:r w:rsidR="00560DDF" w:rsidRPr="00762CF8">
        <w:rPr>
          <w:iCs/>
          <w:szCs w:val="24"/>
        </w:rPr>
        <w:t xml:space="preserve"> </w:t>
      </w:r>
      <w:r w:rsidR="00040B06" w:rsidRPr="00762CF8">
        <w:rPr>
          <w:iCs/>
          <w:szCs w:val="24"/>
        </w:rPr>
        <w:t>поступлений</w:t>
      </w:r>
      <w:r w:rsidR="00E70C42" w:rsidRPr="00762CF8">
        <w:rPr>
          <w:iCs/>
          <w:szCs w:val="24"/>
        </w:rPr>
        <w:t>:</w:t>
      </w:r>
    </w:p>
    <w:p w:rsidR="00776DF8" w:rsidRPr="00762CF8" w:rsidRDefault="00776DF8" w:rsidP="00394195">
      <w:pPr>
        <w:pStyle w:val="a3"/>
        <w:ind w:firstLine="709"/>
        <w:jc w:val="both"/>
        <w:rPr>
          <w:iCs/>
          <w:szCs w:val="24"/>
        </w:rPr>
      </w:pPr>
      <w:r w:rsidRPr="00762CF8">
        <w:rPr>
          <w:iCs/>
          <w:szCs w:val="24"/>
        </w:rPr>
        <w:t>налог</w:t>
      </w:r>
      <w:r w:rsidR="00F5202C" w:rsidRPr="00762CF8">
        <w:rPr>
          <w:iCs/>
          <w:szCs w:val="24"/>
        </w:rPr>
        <w:t>а</w:t>
      </w:r>
      <w:r w:rsidRPr="00762CF8">
        <w:rPr>
          <w:iCs/>
          <w:szCs w:val="24"/>
        </w:rPr>
        <w:t>, взимаем</w:t>
      </w:r>
      <w:r w:rsidR="00F5202C" w:rsidRPr="00762CF8">
        <w:rPr>
          <w:iCs/>
          <w:szCs w:val="24"/>
        </w:rPr>
        <w:t>ого</w:t>
      </w:r>
      <w:r w:rsidRPr="00762CF8">
        <w:rPr>
          <w:iCs/>
          <w:szCs w:val="24"/>
        </w:rPr>
        <w:t xml:space="preserve"> в связи с применением патентной системы налогообложения на 4 103,0 тыс. рублей;</w:t>
      </w:r>
    </w:p>
    <w:p w:rsidR="00E70C42" w:rsidRPr="00762CF8" w:rsidRDefault="00776DF8" w:rsidP="00394195">
      <w:pPr>
        <w:pStyle w:val="a3"/>
        <w:ind w:firstLine="709"/>
        <w:jc w:val="both"/>
        <w:rPr>
          <w:szCs w:val="24"/>
        </w:rPr>
      </w:pPr>
      <w:r w:rsidRPr="00762CF8">
        <w:rPr>
          <w:szCs w:val="24"/>
        </w:rPr>
        <w:t>доход</w:t>
      </w:r>
      <w:r w:rsidR="00F5202C" w:rsidRPr="00762CF8">
        <w:rPr>
          <w:szCs w:val="24"/>
        </w:rPr>
        <w:t>ов</w:t>
      </w:r>
      <w:r w:rsidRPr="00762CF8">
        <w:rPr>
          <w:szCs w:val="24"/>
        </w:rPr>
        <w:t>, получаемы</w:t>
      </w:r>
      <w:r w:rsidR="00F5202C" w:rsidRPr="00762CF8">
        <w:rPr>
          <w:szCs w:val="24"/>
        </w:rPr>
        <w:t>х</w:t>
      </w:r>
      <w:r w:rsidRPr="00762CF8">
        <w:rPr>
          <w:szCs w:val="24"/>
        </w:rPr>
        <w:t xml:space="preserve"> в виде арендной платы за земли на 424,3 тыс. рублей;</w:t>
      </w:r>
    </w:p>
    <w:p w:rsidR="00776DF8" w:rsidRPr="00762CF8" w:rsidRDefault="00776DF8" w:rsidP="00394195">
      <w:pPr>
        <w:pStyle w:val="a3"/>
        <w:ind w:firstLine="709"/>
        <w:jc w:val="both"/>
        <w:rPr>
          <w:iCs/>
          <w:szCs w:val="24"/>
        </w:rPr>
      </w:pPr>
      <w:r w:rsidRPr="00762CF8">
        <w:rPr>
          <w:iCs/>
          <w:szCs w:val="24"/>
        </w:rPr>
        <w:t>платы за негативное воздействие на окружающую среду на 7 092,9 тыс. рублей;</w:t>
      </w:r>
    </w:p>
    <w:p w:rsidR="00D84E9E" w:rsidRPr="00762CF8" w:rsidRDefault="00F5202C" w:rsidP="00394195">
      <w:pPr>
        <w:pStyle w:val="a3"/>
        <w:ind w:firstLine="709"/>
        <w:jc w:val="both"/>
        <w:rPr>
          <w:iCs/>
          <w:szCs w:val="24"/>
        </w:rPr>
      </w:pPr>
      <w:r w:rsidRPr="00762CF8">
        <w:rPr>
          <w:iCs/>
          <w:szCs w:val="24"/>
        </w:rPr>
        <w:t>- у</w:t>
      </w:r>
      <w:r w:rsidR="00560DDF" w:rsidRPr="00762CF8">
        <w:rPr>
          <w:iCs/>
          <w:szCs w:val="24"/>
        </w:rPr>
        <w:t>меньшения</w:t>
      </w:r>
      <w:r w:rsidR="00D84E9E" w:rsidRPr="00762CF8">
        <w:rPr>
          <w:iCs/>
          <w:szCs w:val="24"/>
        </w:rPr>
        <w:t xml:space="preserve"> поступлений:</w:t>
      </w:r>
    </w:p>
    <w:p w:rsidR="00776DF8" w:rsidRPr="00762CF8" w:rsidRDefault="00776DF8" w:rsidP="00394195">
      <w:pPr>
        <w:pStyle w:val="a3"/>
        <w:ind w:firstLine="709"/>
        <w:jc w:val="both"/>
        <w:rPr>
          <w:iCs/>
          <w:szCs w:val="24"/>
        </w:rPr>
      </w:pPr>
      <w:r w:rsidRPr="00762CF8">
        <w:rPr>
          <w:iCs/>
          <w:szCs w:val="24"/>
        </w:rPr>
        <w:t>налога на доходы физических лиц на 8 947,1 тыс. рублей;</w:t>
      </w:r>
    </w:p>
    <w:p w:rsidR="0021344E" w:rsidRPr="00762CF8" w:rsidRDefault="00776DF8" w:rsidP="00394195">
      <w:pPr>
        <w:pStyle w:val="a3"/>
        <w:ind w:firstLine="709"/>
        <w:jc w:val="both"/>
        <w:rPr>
          <w:iCs/>
          <w:szCs w:val="24"/>
        </w:rPr>
      </w:pPr>
      <w:r w:rsidRPr="00762CF8">
        <w:rPr>
          <w:iCs/>
          <w:szCs w:val="24"/>
        </w:rPr>
        <w:t>налога на добычу общераспространенных полезных ископаемых на 546,6</w:t>
      </w:r>
      <w:r w:rsidR="00F5202C" w:rsidRPr="00762CF8">
        <w:rPr>
          <w:iCs/>
          <w:szCs w:val="24"/>
        </w:rPr>
        <w:t xml:space="preserve"> тыс. рублей.</w:t>
      </w:r>
    </w:p>
    <w:p w:rsidR="00CF27D2" w:rsidRPr="00762CF8" w:rsidRDefault="008F2144" w:rsidP="00394195">
      <w:pPr>
        <w:ind w:right="-2" w:firstLine="709"/>
        <w:jc w:val="both"/>
        <w:rPr>
          <w:iCs/>
          <w:sz w:val="24"/>
          <w:szCs w:val="24"/>
        </w:rPr>
      </w:pPr>
      <w:r w:rsidRPr="00762CF8">
        <w:rPr>
          <w:sz w:val="24"/>
          <w:szCs w:val="24"/>
        </w:rPr>
        <w:t>Увеличение</w:t>
      </w:r>
      <w:r w:rsidR="00560DDF" w:rsidRPr="00762CF8">
        <w:rPr>
          <w:sz w:val="24"/>
          <w:szCs w:val="24"/>
        </w:rPr>
        <w:t xml:space="preserve"> плановых </w:t>
      </w:r>
      <w:r w:rsidR="00CA259D" w:rsidRPr="00762CF8">
        <w:rPr>
          <w:sz w:val="24"/>
          <w:szCs w:val="24"/>
        </w:rPr>
        <w:t>назначений</w:t>
      </w:r>
      <w:r w:rsidR="008A1F38" w:rsidRPr="00762CF8">
        <w:rPr>
          <w:sz w:val="24"/>
          <w:szCs w:val="24"/>
        </w:rPr>
        <w:t xml:space="preserve"> </w:t>
      </w:r>
      <w:r w:rsidR="00560DDF" w:rsidRPr="00762CF8">
        <w:rPr>
          <w:sz w:val="24"/>
          <w:szCs w:val="24"/>
        </w:rPr>
        <w:t>расходной части бюджета</w:t>
      </w:r>
      <w:r w:rsidRPr="00762CF8">
        <w:rPr>
          <w:sz w:val="24"/>
          <w:szCs w:val="24"/>
        </w:rPr>
        <w:t xml:space="preserve"> муниципального образования «Парабельский район» в результате внесенных в течение 202</w:t>
      </w:r>
      <w:r w:rsidR="00673E88" w:rsidRPr="00762CF8">
        <w:rPr>
          <w:sz w:val="24"/>
          <w:szCs w:val="24"/>
        </w:rPr>
        <w:t>1</w:t>
      </w:r>
      <w:r w:rsidRPr="00762CF8">
        <w:rPr>
          <w:sz w:val="24"/>
          <w:szCs w:val="24"/>
        </w:rPr>
        <w:t xml:space="preserve"> года уточнений </w:t>
      </w:r>
      <w:r w:rsidR="00560DDF" w:rsidRPr="00762CF8">
        <w:rPr>
          <w:sz w:val="24"/>
          <w:szCs w:val="24"/>
        </w:rPr>
        <w:t>составил</w:t>
      </w:r>
      <w:r w:rsidRPr="00762CF8">
        <w:rPr>
          <w:sz w:val="24"/>
          <w:szCs w:val="24"/>
        </w:rPr>
        <w:t xml:space="preserve">о </w:t>
      </w:r>
      <w:r w:rsidR="00CF27D2" w:rsidRPr="00762CF8">
        <w:rPr>
          <w:sz w:val="24"/>
          <w:szCs w:val="24"/>
        </w:rPr>
        <w:t>146 642,8</w:t>
      </w:r>
      <w:r w:rsidR="00CF27D2" w:rsidRPr="00762CF8">
        <w:rPr>
          <w:bCs/>
          <w:i/>
          <w:iCs/>
          <w:sz w:val="24"/>
          <w:szCs w:val="24"/>
        </w:rPr>
        <w:t xml:space="preserve"> </w:t>
      </w:r>
      <w:r w:rsidR="00CF27D2" w:rsidRPr="00762CF8">
        <w:rPr>
          <w:bCs/>
          <w:iCs/>
          <w:sz w:val="24"/>
          <w:szCs w:val="24"/>
        </w:rPr>
        <w:t xml:space="preserve">тыс. рублей </w:t>
      </w:r>
      <w:r w:rsidR="00CF27D2" w:rsidRPr="00762CF8">
        <w:rPr>
          <w:iCs/>
          <w:sz w:val="24"/>
          <w:szCs w:val="24"/>
        </w:rPr>
        <w:t>(темп роста 117,5%), в том числе</w:t>
      </w:r>
      <w:r w:rsidR="00B7436C" w:rsidRPr="00B7436C">
        <w:rPr>
          <w:iCs/>
          <w:sz w:val="24"/>
          <w:szCs w:val="24"/>
        </w:rPr>
        <w:t xml:space="preserve"> </w:t>
      </w:r>
      <w:r w:rsidR="00B7436C" w:rsidRPr="00762CF8">
        <w:rPr>
          <w:iCs/>
          <w:sz w:val="24"/>
          <w:szCs w:val="24"/>
        </w:rPr>
        <w:t>за счет</w:t>
      </w:r>
      <w:r w:rsidR="00CF27D2" w:rsidRPr="00762CF8">
        <w:rPr>
          <w:iCs/>
          <w:sz w:val="24"/>
          <w:szCs w:val="24"/>
        </w:rPr>
        <w:t>:</w:t>
      </w:r>
    </w:p>
    <w:p w:rsidR="00B7436C" w:rsidRDefault="00B7436C" w:rsidP="00B7436C">
      <w:pPr>
        <w:ind w:right="-2" w:firstLine="709"/>
        <w:jc w:val="both"/>
        <w:rPr>
          <w:iCs/>
          <w:sz w:val="24"/>
          <w:szCs w:val="24"/>
        </w:rPr>
      </w:pPr>
      <w:r w:rsidRPr="00564CB4">
        <w:rPr>
          <w:iCs/>
          <w:sz w:val="24"/>
          <w:szCs w:val="24"/>
        </w:rPr>
        <w:t>увеличения налоговых и неналоговых доходов на 2 743,0 тыс. рублей;</w:t>
      </w:r>
    </w:p>
    <w:p w:rsidR="00B7436C" w:rsidRDefault="00DB6CC2" w:rsidP="00394195">
      <w:pPr>
        <w:ind w:right="-2" w:firstLine="709"/>
        <w:jc w:val="both"/>
        <w:rPr>
          <w:iCs/>
          <w:sz w:val="24"/>
          <w:szCs w:val="24"/>
        </w:rPr>
      </w:pPr>
      <w:proofErr w:type="gramStart"/>
      <w:r w:rsidRPr="00762CF8">
        <w:rPr>
          <w:iCs/>
          <w:sz w:val="24"/>
          <w:szCs w:val="24"/>
        </w:rPr>
        <w:t>увеличения</w:t>
      </w:r>
      <w:r>
        <w:rPr>
          <w:iCs/>
          <w:sz w:val="24"/>
          <w:szCs w:val="24"/>
        </w:rPr>
        <w:t xml:space="preserve"> </w:t>
      </w:r>
      <w:r w:rsidR="00CF27D2" w:rsidRPr="00564CB4">
        <w:rPr>
          <w:iCs/>
          <w:sz w:val="24"/>
          <w:szCs w:val="24"/>
        </w:rPr>
        <w:t xml:space="preserve">межбюджетных трансфертов из федерального и областного бюджетов на </w:t>
      </w:r>
      <w:r w:rsidR="00A9112F">
        <w:rPr>
          <w:iCs/>
          <w:sz w:val="24"/>
          <w:szCs w:val="24"/>
        </w:rPr>
        <w:t>9</w:t>
      </w:r>
      <w:r w:rsidR="00AF0D62" w:rsidRPr="00564CB4">
        <w:rPr>
          <w:iCs/>
          <w:sz w:val="24"/>
          <w:szCs w:val="24"/>
        </w:rPr>
        <w:t>7 780,6</w:t>
      </w:r>
      <w:r w:rsidR="00CF27D2" w:rsidRPr="00564CB4">
        <w:rPr>
          <w:iCs/>
          <w:sz w:val="24"/>
          <w:szCs w:val="24"/>
        </w:rPr>
        <w:t xml:space="preserve"> тыс. рублей</w:t>
      </w:r>
      <w:r w:rsidR="00B7436C">
        <w:rPr>
          <w:iCs/>
          <w:sz w:val="24"/>
          <w:szCs w:val="24"/>
        </w:rPr>
        <w:t>;</w:t>
      </w:r>
      <w:proofErr w:type="gramEnd"/>
    </w:p>
    <w:p w:rsidR="00CF27D2" w:rsidRPr="00564CB4" w:rsidRDefault="00DB6CC2" w:rsidP="00394195">
      <w:pPr>
        <w:ind w:right="-2" w:firstLine="709"/>
        <w:jc w:val="both"/>
        <w:rPr>
          <w:iCs/>
          <w:sz w:val="24"/>
          <w:szCs w:val="24"/>
        </w:rPr>
      </w:pPr>
      <w:r w:rsidRPr="00564CB4">
        <w:rPr>
          <w:iCs/>
          <w:sz w:val="24"/>
          <w:szCs w:val="24"/>
        </w:rPr>
        <w:t>увеличени</w:t>
      </w:r>
      <w:r w:rsidR="00B7436C">
        <w:rPr>
          <w:iCs/>
          <w:sz w:val="24"/>
          <w:szCs w:val="24"/>
        </w:rPr>
        <w:t>я</w:t>
      </w:r>
      <w:r w:rsidRPr="00564CB4">
        <w:rPr>
          <w:iCs/>
          <w:sz w:val="24"/>
          <w:szCs w:val="24"/>
        </w:rPr>
        <w:t xml:space="preserve"> безвозмездных поступлений по договорам социального партнерства на 7 974,1 тыс. рублей</w:t>
      </w:r>
      <w:r>
        <w:rPr>
          <w:iCs/>
          <w:sz w:val="24"/>
          <w:szCs w:val="24"/>
        </w:rPr>
        <w:t>;</w:t>
      </w:r>
    </w:p>
    <w:p w:rsidR="00A9112F" w:rsidRPr="00564CB4" w:rsidRDefault="00A9112F" w:rsidP="00394195">
      <w:pPr>
        <w:ind w:right="-2"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увеличения межбюджетных</w:t>
      </w:r>
      <w:r w:rsidRPr="004A59DF">
        <w:rPr>
          <w:iCs/>
          <w:sz w:val="24"/>
          <w:szCs w:val="24"/>
        </w:rPr>
        <w:t xml:space="preserve"> трансферт</w:t>
      </w:r>
      <w:r>
        <w:rPr>
          <w:iCs/>
          <w:sz w:val="24"/>
          <w:szCs w:val="24"/>
        </w:rPr>
        <w:t>ов</w:t>
      </w:r>
      <w:r w:rsidRPr="004A59DF">
        <w:rPr>
          <w:iCs/>
          <w:sz w:val="24"/>
          <w:szCs w:val="24"/>
        </w:rPr>
        <w:t>, передаваемы</w:t>
      </w:r>
      <w:r>
        <w:rPr>
          <w:iCs/>
          <w:sz w:val="24"/>
          <w:szCs w:val="24"/>
        </w:rPr>
        <w:t>х</w:t>
      </w:r>
      <w:r w:rsidRPr="004A59DF">
        <w:rPr>
          <w:iCs/>
          <w:sz w:val="24"/>
          <w:szCs w:val="24"/>
        </w:rPr>
        <w:t xml:space="preserve">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iCs/>
          <w:sz w:val="24"/>
          <w:szCs w:val="24"/>
        </w:rPr>
        <w:t xml:space="preserve"> на 10 000,0 </w:t>
      </w:r>
      <w:r w:rsidRPr="00564CB4">
        <w:rPr>
          <w:iCs/>
          <w:sz w:val="24"/>
          <w:szCs w:val="24"/>
        </w:rPr>
        <w:t>тыс. рублей;</w:t>
      </w:r>
    </w:p>
    <w:p w:rsidR="00CF154F" w:rsidRPr="00564CB4" w:rsidRDefault="00CF27D2" w:rsidP="00394195">
      <w:pPr>
        <w:ind w:right="-2" w:firstLine="709"/>
        <w:jc w:val="both"/>
        <w:rPr>
          <w:sz w:val="24"/>
          <w:szCs w:val="24"/>
        </w:rPr>
      </w:pPr>
      <w:r w:rsidRPr="00564CB4">
        <w:rPr>
          <w:iCs/>
          <w:sz w:val="24"/>
          <w:szCs w:val="24"/>
        </w:rPr>
        <w:t>уменьшения остатк</w:t>
      </w:r>
      <w:r w:rsidR="00A9112F">
        <w:rPr>
          <w:iCs/>
          <w:sz w:val="24"/>
          <w:szCs w:val="24"/>
        </w:rPr>
        <w:t>а средств районного бюджета</w:t>
      </w:r>
      <w:r w:rsidRPr="00564CB4">
        <w:rPr>
          <w:iCs/>
          <w:sz w:val="24"/>
          <w:szCs w:val="24"/>
        </w:rPr>
        <w:t xml:space="preserve"> на счетах на 01.01.2021 года в сумме </w:t>
      </w:r>
      <w:r w:rsidR="00AF0D62" w:rsidRPr="00564CB4">
        <w:rPr>
          <w:iCs/>
          <w:sz w:val="24"/>
          <w:szCs w:val="24"/>
        </w:rPr>
        <w:t>28 145,1</w:t>
      </w:r>
      <w:r w:rsidRPr="00564CB4">
        <w:rPr>
          <w:iCs/>
          <w:sz w:val="24"/>
          <w:szCs w:val="24"/>
        </w:rPr>
        <w:t xml:space="preserve"> тыс. рублей.</w:t>
      </w:r>
    </w:p>
    <w:p w:rsidR="00CD4ADF" w:rsidRPr="00564CB4" w:rsidRDefault="00F5202C" w:rsidP="00394195">
      <w:pPr>
        <w:ind w:firstLine="709"/>
        <w:jc w:val="both"/>
        <w:rPr>
          <w:iCs/>
          <w:color w:val="000000" w:themeColor="text1"/>
          <w:sz w:val="24"/>
          <w:szCs w:val="24"/>
        </w:rPr>
      </w:pPr>
      <w:r w:rsidRPr="00564CB4">
        <w:rPr>
          <w:sz w:val="24"/>
          <w:szCs w:val="24"/>
        </w:rPr>
        <w:t>Внесение изменений в сводную бюджетную роспись осуществлялось в соответствии с Бюджетным кодексом Российской Федерации, в порядке, утвержденном приказом МКУ ОУФ-ФО администрации Парабельского района Томской области от 30.12.2016 г. №37 «Об утверждении Порядка составления и ведения сводной бюджетной росписи районного бюджета и бюджетных росписей главных распорядителей средств районного бюджета (главных администраторов источников финансирования дефицита районного бюджета)».</w:t>
      </w:r>
    </w:p>
    <w:p w:rsidR="0023196E" w:rsidRDefault="0023196E" w:rsidP="0023196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учетом внесенных изменений дефицит бюджета муниципального образования «Парабельский район» утвержден 25 145,1 тыс. рублей (первоначально бюджет планировался с профицитом в 3 000,0 тыс. рублей) за счет снижения остатков средств на счетах по учету средств местного бюджета на начало отчетного периода. </w:t>
      </w:r>
    </w:p>
    <w:p w:rsidR="00CA259D" w:rsidRDefault="00CA259D" w:rsidP="00CF154F">
      <w:pPr>
        <w:jc w:val="center"/>
        <w:rPr>
          <w:iCs/>
          <w:color w:val="000000" w:themeColor="text1"/>
          <w:sz w:val="24"/>
          <w:szCs w:val="24"/>
        </w:rPr>
      </w:pPr>
    </w:p>
    <w:p w:rsidR="00622EF9" w:rsidRDefault="00622EF9" w:rsidP="00CF154F">
      <w:pPr>
        <w:jc w:val="center"/>
        <w:rPr>
          <w:iCs/>
          <w:color w:val="000000" w:themeColor="text1"/>
          <w:sz w:val="24"/>
          <w:szCs w:val="24"/>
        </w:rPr>
      </w:pPr>
    </w:p>
    <w:p w:rsidR="00622EF9" w:rsidRDefault="00622EF9" w:rsidP="00CF154F">
      <w:pPr>
        <w:jc w:val="center"/>
        <w:rPr>
          <w:iCs/>
          <w:color w:val="000000" w:themeColor="text1"/>
          <w:sz w:val="24"/>
          <w:szCs w:val="24"/>
        </w:rPr>
      </w:pPr>
    </w:p>
    <w:p w:rsidR="00622EF9" w:rsidRDefault="00622EF9" w:rsidP="00CF154F">
      <w:pPr>
        <w:jc w:val="center"/>
        <w:rPr>
          <w:iCs/>
          <w:color w:val="000000" w:themeColor="text1"/>
          <w:sz w:val="24"/>
          <w:szCs w:val="24"/>
        </w:rPr>
      </w:pPr>
    </w:p>
    <w:p w:rsidR="00622EF9" w:rsidRDefault="00622EF9" w:rsidP="00CF154F">
      <w:pPr>
        <w:jc w:val="center"/>
        <w:rPr>
          <w:iCs/>
          <w:color w:val="000000" w:themeColor="text1"/>
          <w:sz w:val="24"/>
          <w:szCs w:val="24"/>
        </w:rPr>
      </w:pPr>
    </w:p>
    <w:p w:rsidR="005327BE" w:rsidRDefault="005327BE" w:rsidP="005327BE">
      <w:pPr>
        <w:jc w:val="center"/>
        <w:rPr>
          <w:b/>
          <w:color w:val="000000"/>
          <w:sz w:val="24"/>
          <w:szCs w:val="24"/>
        </w:rPr>
      </w:pPr>
      <w:r w:rsidRPr="00564CB4">
        <w:rPr>
          <w:b/>
          <w:color w:val="000000"/>
          <w:sz w:val="24"/>
          <w:szCs w:val="24"/>
        </w:rPr>
        <w:lastRenderedPageBreak/>
        <w:t xml:space="preserve">Анализ исполнения доходной части бюджета </w:t>
      </w:r>
    </w:p>
    <w:p w:rsidR="00A75B27" w:rsidRDefault="00A75B27" w:rsidP="005327BE">
      <w:pPr>
        <w:jc w:val="center"/>
        <w:rPr>
          <w:b/>
          <w:color w:val="000000"/>
          <w:sz w:val="24"/>
          <w:szCs w:val="24"/>
        </w:rPr>
      </w:pPr>
    </w:p>
    <w:p w:rsidR="00BD5C28" w:rsidRDefault="00BD5C28" w:rsidP="00BD5C28">
      <w:pPr>
        <w:pStyle w:val="32"/>
        <w:tabs>
          <w:tab w:val="clear" w:pos="2394"/>
          <w:tab w:val="clear" w:pos="6045"/>
          <w:tab w:val="left" w:pos="1993"/>
        </w:tabs>
        <w:ind w:firstLine="567"/>
        <w:jc w:val="center"/>
        <w:rPr>
          <w:color w:val="000000"/>
          <w:sz w:val="24"/>
          <w:szCs w:val="24"/>
        </w:rPr>
      </w:pPr>
      <w:r w:rsidRPr="00564CB4">
        <w:rPr>
          <w:sz w:val="24"/>
          <w:szCs w:val="24"/>
        </w:rPr>
        <w:t>Структура налоговых и неналоговых доходов бюджета</w:t>
      </w:r>
      <w:r w:rsidRPr="00564CB4">
        <w:rPr>
          <w:color w:val="000000"/>
          <w:sz w:val="24"/>
          <w:szCs w:val="24"/>
        </w:rPr>
        <w:t xml:space="preserve"> за 202</w:t>
      </w:r>
      <w:r w:rsidR="00A9112F">
        <w:rPr>
          <w:color w:val="000000"/>
          <w:sz w:val="24"/>
          <w:szCs w:val="24"/>
        </w:rPr>
        <w:t>0-2021</w:t>
      </w:r>
      <w:r w:rsidRPr="00564CB4">
        <w:rPr>
          <w:color w:val="000000"/>
          <w:sz w:val="24"/>
          <w:szCs w:val="24"/>
        </w:rPr>
        <w:t xml:space="preserve"> год</w:t>
      </w:r>
      <w:r w:rsidR="00A9112F">
        <w:rPr>
          <w:color w:val="000000"/>
          <w:sz w:val="24"/>
          <w:szCs w:val="24"/>
        </w:rPr>
        <w:t>ы</w:t>
      </w:r>
    </w:p>
    <w:p w:rsidR="00A75B27" w:rsidRPr="00A75B27" w:rsidRDefault="00A75B27" w:rsidP="00BD5C28">
      <w:pPr>
        <w:pStyle w:val="32"/>
        <w:tabs>
          <w:tab w:val="clear" w:pos="2394"/>
          <w:tab w:val="clear" w:pos="6045"/>
          <w:tab w:val="left" w:pos="1993"/>
        </w:tabs>
        <w:ind w:firstLine="567"/>
        <w:jc w:val="center"/>
        <w:rPr>
          <w:color w:val="000000"/>
          <w:sz w:val="16"/>
          <w:szCs w:val="16"/>
        </w:rPr>
      </w:pPr>
    </w:p>
    <w:tbl>
      <w:tblPr>
        <w:tblStyle w:val="aa"/>
        <w:tblW w:w="10456" w:type="dxa"/>
        <w:tblLook w:val="04A0"/>
      </w:tblPr>
      <w:tblGrid>
        <w:gridCol w:w="5495"/>
        <w:gridCol w:w="2551"/>
        <w:gridCol w:w="2410"/>
      </w:tblGrid>
      <w:tr w:rsidR="00BD5C28" w:rsidRPr="008359A3" w:rsidTr="00622EF9">
        <w:tc>
          <w:tcPr>
            <w:tcW w:w="5495" w:type="dxa"/>
          </w:tcPr>
          <w:p w:rsidR="00BD5C28" w:rsidRPr="008359A3" w:rsidRDefault="00BD5C2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Наименование доходов</w:t>
            </w:r>
          </w:p>
        </w:tc>
        <w:tc>
          <w:tcPr>
            <w:tcW w:w="2551" w:type="dxa"/>
          </w:tcPr>
          <w:p w:rsidR="00BD5C28" w:rsidRPr="008359A3" w:rsidRDefault="00BD5C28" w:rsidP="00451058">
            <w:pPr>
              <w:ind w:right="-71"/>
              <w:jc w:val="center"/>
              <w:rPr>
                <w:rFonts w:eastAsia="Times New Roman"/>
              </w:rPr>
            </w:pPr>
            <w:r w:rsidRPr="008359A3">
              <w:rPr>
                <w:rFonts w:eastAsia="Times New Roman"/>
              </w:rPr>
              <w:t>Удельный вес в сумме доходов в 20</w:t>
            </w:r>
            <w:r w:rsidR="00451058" w:rsidRPr="008359A3">
              <w:rPr>
                <w:rFonts w:eastAsia="Times New Roman"/>
              </w:rPr>
              <w:t>20</w:t>
            </w:r>
            <w:r w:rsidRPr="008359A3">
              <w:rPr>
                <w:rFonts w:eastAsia="Times New Roman"/>
              </w:rPr>
              <w:t xml:space="preserve"> году, %</w:t>
            </w:r>
          </w:p>
        </w:tc>
        <w:tc>
          <w:tcPr>
            <w:tcW w:w="2410" w:type="dxa"/>
          </w:tcPr>
          <w:p w:rsidR="00BD5C28" w:rsidRPr="008359A3" w:rsidRDefault="00BD5C28" w:rsidP="00451058">
            <w:pPr>
              <w:ind w:right="-71"/>
              <w:jc w:val="center"/>
              <w:rPr>
                <w:rFonts w:eastAsia="Times New Roman"/>
              </w:rPr>
            </w:pPr>
            <w:r w:rsidRPr="008359A3">
              <w:rPr>
                <w:rFonts w:eastAsia="Times New Roman"/>
              </w:rPr>
              <w:t>Удельный вес в сумме доходов в 202</w:t>
            </w:r>
            <w:r w:rsidR="00451058" w:rsidRPr="008359A3">
              <w:rPr>
                <w:rFonts w:eastAsia="Times New Roman"/>
              </w:rPr>
              <w:t>1</w:t>
            </w:r>
            <w:r w:rsidRPr="008359A3">
              <w:rPr>
                <w:rFonts w:eastAsia="Times New Roman"/>
              </w:rPr>
              <w:t xml:space="preserve"> году, %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b/>
                <w:sz w:val="20"/>
              </w:rPr>
            </w:pPr>
            <w:r w:rsidRPr="008359A3">
              <w:rPr>
                <w:b/>
                <w:sz w:val="20"/>
              </w:rPr>
              <w:t>Всего налоговых и неналоговых доходов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b/>
                <w:sz w:val="20"/>
              </w:rPr>
            </w:pPr>
            <w:r w:rsidRPr="008359A3">
              <w:rPr>
                <w:b/>
                <w:sz w:val="20"/>
              </w:rPr>
              <w:t>100,00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b/>
                <w:sz w:val="20"/>
              </w:rPr>
            </w:pPr>
            <w:r w:rsidRPr="008359A3">
              <w:rPr>
                <w:b/>
                <w:sz w:val="20"/>
              </w:rPr>
              <w:t>100,00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b/>
                <w:sz w:val="20"/>
              </w:rPr>
            </w:pPr>
            <w:r w:rsidRPr="008359A3">
              <w:rPr>
                <w:b/>
                <w:sz w:val="20"/>
              </w:rPr>
              <w:t>Налоговые доходы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b/>
                <w:sz w:val="20"/>
              </w:rPr>
            </w:pPr>
            <w:r w:rsidRPr="008359A3">
              <w:rPr>
                <w:b/>
                <w:sz w:val="20"/>
              </w:rPr>
              <w:t>91,00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b/>
                <w:sz w:val="20"/>
              </w:rPr>
            </w:pPr>
            <w:r w:rsidRPr="008359A3">
              <w:rPr>
                <w:b/>
                <w:sz w:val="20"/>
              </w:rPr>
              <w:t>86,2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Налог на доходы физических лиц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78,39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76,03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Акцизы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3,50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4,37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Налог, взимаемый по УСН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1,57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2,11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Единый налог на вмененный доход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2,68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0,9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Патентная система налогообложения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0,02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2,22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Налог на добычу общераспространенных полезных ископаемых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</w:p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4,40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</w:p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0,05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Государственная пошлина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0,56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0,52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b/>
                <w:sz w:val="20"/>
              </w:rPr>
            </w:pPr>
            <w:r w:rsidRPr="008359A3">
              <w:rPr>
                <w:b/>
                <w:sz w:val="20"/>
              </w:rPr>
              <w:t>Неналоговые доходы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b/>
                <w:sz w:val="20"/>
              </w:rPr>
            </w:pPr>
            <w:r w:rsidRPr="008359A3">
              <w:rPr>
                <w:b/>
                <w:sz w:val="20"/>
              </w:rPr>
              <w:t>9,00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b/>
                <w:sz w:val="20"/>
              </w:rPr>
            </w:pPr>
            <w:r w:rsidRPr="008359A3">
              <w:rPr>
                <w:b/>
                <w:sz w:val="20"/>
              </w:rPr>
              <w:t>13,8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Доходы, получаемые в виде арендной платы за земельные участки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</w:p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0,90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</w:p>
          <w:p w:rsidR="00451058" w:rsidRPr="008359A3" w:rsidRDefault="00C146AE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1,23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Доходы от сдачи в аренду имущества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0,23</w:t>
            </w:r>
          </w:p>
        </w:tc>
        <w:tc>
          <w:tcPr>
            <w:tcW w:w="2410" w:type="dxa"/>
          </w:tcPr>
          <w:p w:rsidR="00451058" w:rsidRPr="008359A3" w:rsidRDefault="00C146AE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0,25</w:t>
            </w:r>
          </w:p>
        </w:tc>
      </w:tr>
      <w:tr w:rsidR="00451058" w:rsidRPr="008359A3" w:rsidTr="00A9112F">
        <w:trPr>
          <w:trHeight w:val="70"/>
        </w:trPr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Плата за негативное воздействие на окружающую среду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1,87</w:t>
            </w:r>
          </w:p>
        </w:tc>
        <w:tc>
          <w:tcPr>
            <w:tcW w:w="2410" w:type="dxa"/>
          </w:tcPr>
          <w:p w:rsidR="00451058" w:rsidRPr="008359A3" w:rsidRDefault="00C146AE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11,62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C146AE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551" w:type="dxa"/>
          </w:tcPr>
          <w:p w:rsidR="00C146AE" w:rsidRPr="008359A3" w:rsidRDefault="00C146AE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</w:p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0,24</w:t>
            </w:r>
          </w:p>
        </w:tc>
        <w:tc>
          <w:tcPr>
            <w:tcW w:w="2410" w:type="dxa"/>
          </w:tcPr>
          <w:p w:rsidR="00C146AE" w:rsidRPr="008359A3" w:rsidRDefault="00C146AE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</w:p>
          <w:p w:rsidR="00451058" w:rsidRPr="008359A3" w:rsidRDefault="00451058" w:rsidP="00C146AE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</w:t>
            </w:r>
            <w:r w:rsidR="00C146AE" w:rsidRPr="008359A3">
              <w:rPr>
                <w:sz w:val="20"/>
              </w:rPr>
              <w:t>01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Доходы от продажи материальных и нематериальных активов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</w:p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5,33</w:t>
            </w:r>
          </w:p>
        </w:tc>
        <w:tc>
          <w:tcPr>
            <w:tcW w:w="2410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</w:p>
          <w:p w:rsidR="00451058" w:rsidRPr="008359A3" w:rsidRDefault="00C146AE" w:rsidP="00C146AE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0,24</w:t>
            </w:r>
          </w:p>
        </w:tc>
      </w:tr>
      <w:tr w:rsidR="00451058" w:rsidRPr="008359A3" w:rsidTr="00A9112F">
        <w:tc>
          <w:tcPr>
            <w:tcW w:w="5495" w:type="dxa"/>
          </w:tcPr>
          <w:p w:rsidR="00451058" w:rsidRPr="008359A3" w:rsidRDefault="00451058" w:rsidP="00BD5C2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rPr>
                <w:sz w:val="20"/>
              </w:rPr>
            </w:pPr>
            <w:r w:rsidRPr="008359A3">
              <w:rPr>
                <w:sz w:val="20"/>
              </w:rPr>
              <w:t>Штрафы, санкции, возмещение ущерба</w:t>
            </w:r>
          </w:p>
        </w:tc>
        <w:tc>
          <w:tcPr>
            <w:tcW w:w="2551" w:type="dxa"/>
          </w:tcPr>
          <w:p w:rsidR="00451058" w:rsidRPr="008359A3" w:rsidRDefault="00451058" w:rsidP="00451058">
            <w:pPr>
              <w:pStyle w:val="32"/>
              <w:tabs>
                <w:tab w:val="clear" w:pos="2394"/>
                <w:tab w:val="clear" w:pos="6045"/>
                <w:tab w:val="left" w:pos="1993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0,27</w:t>
            </w:r>
          </w:p>
        </w:tc>
        <w:tc>
          <w:tcPr>
            <w:tcW w:w="2410" w:type="dxa"/>
          </w:tcPr>
          <w:p w:rsidR="00451058" w:rsidRPr="008359A3" w:rsidRDefault="00C146AE" w:rsidP="00A9112F">
            <w:pPr>
              <w:pStyle w:val="32"/>
              <w:tabs>
                <w:tab w:val="clear" w:pos="2394"/>
                <w:tab w:val="clear" w:pos="6045"/>
                <w:tab w:val="left" w:pos="2160"/>
              </w:tabs>
              <w:jc w:val="center"/>
              <w:rPr>
                <w:sz w:val="20"/>
              </w:rPr>
            </w:pPr>
            <w:r w:rsidRPr="008359A3">
              <w:rPr>
                <w:sz w:val="20"/>
              </w:rPr>
              <w:t>0,42</w:t>
            </w:r>
          </w:p>
        </w:tc>
      </w:tr>
    </w:tbl>
    <w:p w:rsidR="00762CF8" w:rsidRDefault="00762CF8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A9112F" w:rsidRPr="00564CB4" w:rsidRDefault="00A9112F" w:rsidP="00A9112F">
      <w:pPr>
        <w:jc w:val="center"/>
        <w:rPr>
          <w:color w:val="000000"/>
          <w:sz w:val="24"/>
          <w:szCs w:val="24"/>
        </w:rPr>
      </w:pPr>
      <w:r w:rsidRPr="00564CB4">
        <w:rPr>
          <w:color w:val="000000"/>
          <w:sz w:val="24"/>
          <w:szCs w:val="24"/>
        </w:rPr>
        <w:t>Анализ исполнения налоговых и неналоговых доходов бюджета</w:t>
      </w:r>
    </w:p>
    <w:p w:rsidR="00A9112F" w:rsidRPr="00564CB4" w:rsidRDefault="00A9112F" w:rsidP="00A9112F">
      <w:pPr>
        <w:jc w:val="center"/>
        <w:rPr>
          <w:color w:val="000000"/>
          <w:sz w:val="24"/>
          <w:szCs w:val="24"/>
        </w:rPr>
      </w:pPr>
      <w:r w:rsidRPr="00564CB4">
        <w:rPr>
          <w:color w:val="000000"/>
          <w:sz w:val="24"/>
          <w:szCs w:val="24"/>
        </w:rPr>
        <w:t>за 2021 год в динамике к 2020 году</w:t>
      </w:r>
    </w:p>
    <w:p w:rsidR="00A9112F" w:rsidRPr="00564CB4" w:rsidRDefault="00A9112F" w:rsidP="00A9112F">
      <w:pPr>
        <w:jc w:val="right"/>
        <w:rPr>
          <w:bCs/>
        </w:rPr>
      </w:pPr>
      <w:r w:rsidRPr="00564CB4">
        <w:rPr>
          <w:bCs/>
        </w:rPr>
        <w:t>тыс. рублей</w:t>
      </w:r>
    </w:p>
    <w:tbl>
      <w:tblPr>
        <w:tblW w:w="4999" w:type="pct"/>
        <w:tblLayout w:type="fixed"/>
        <w:tblLook w:val="0000"/>
      </w:tblPr>
      <w:tblGrid>
        <w:gridCol w:w="2793"/>
        <w:gridCol w:w="1209"/>
        <w:gridCol w:w="1350"/>
        <w:gridCol w:w="1136"/>
        <w:gridCol w:w="1277"/>
        <w:gridCol w:w="1302"/>
        <w:gridCol w:w="1352"/>
      </w:tblGrid>
      <w:tr w:rsidR="00A9112F" w:rsidRPr="00564CB4" w:rsidTr="00A75B27">
        <w:trPr>
          <w:trHeight w:val="840"/>
          <w:tblHeader/>
        </w:trPr>
        <w:tc>
          <w:tcPr>
            <w:tcW w:w="13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112F" w:rsidRPr="00564CB4" w:rsidRDefault="00A9112F" w:rsidP="00A9112F">
            <w:pPr>
              <w:jc w:val="center"/>
              <w:rPr>
                <w:bCs/>
              </w:rPr>
            </w:pPr>
            <w:r w:rsidRPr="00564CB4">
              <w:rPr>
                <w:bCs/>
              </w:rPr>
              <w:t>Наименование показателя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112F" w:rsidRPr="00564CB4" w:rsidRDefault="00A9112F" w:rsidP="00A9112F">
            <w:pPr>
              <w:tabs>
                <w:tab w:val="left" w:pos="331"/>
              </w:tabs>
              <w:jc w:val="center"/>
              <w:rPr>
                <w:bCs/>
              </w:rPr>
            </w:pPr>
            <w:r w:rsidRPr="00564CB4">
              <w:rPr>
                <w:bCs/>
              </w:rPr>
              <w:t>Исполнено за 2020 год</w:t>
            </w:r>
          </w:p>
        </w:tc>
        <w:tc>
          <w:tcPr>
            <w:tcW w:w="11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12F" w:rsidRPr="00564CB4" w:rsidRDefault="00A9112F" w:rsidP="00A9112F">
            <w:pPr>
              <w:jc w:val="center"/>
            </w:pPr>
            <w:r w:rsidRPr="00564CB4">
              <w:t>2021 год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112F" w:rsidRPr="00564CB4" w:rsidRDefault="00A9112F" w:rsidP="00A9112F">
            <w:pPr>
              <w:jc w:val="center"/>
            </w:pPr>
            <w:r w:rsidRPr="00564CB4">
              <w:t>Процент</w:t>
            </w:r>
          </w:p>
          <w:p w:rsidR="00A9112F" w:rsidRPr="00564CB4" w:rsidRDefault="00A9112F" w:rsidP="00A9112F">
            <w:pPr>
              <w:jc w:val="center"/>
            </w:pPr>
            <w:r w:rsidRPr="00564CB4">
              <w:t>исполнения к плану</w:t>
            </w:r>
          </w:p>
          <w:p w:rsidR="00A9112F" w:rsidRPr="00564CB4" w:rsidRDefault="00A9112F" w:rsidP="00A9112F">
            <w:pPr>
              <w:jc w:val="center"/>
            </w:pPr>
            <w:r w:rsidRPr="00564CB4">
              <w:t>2021 года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112F" w:rsidRPr="00564CB4" w:rsidRDefault="00A9112F" w:rsidP="00A9112F">
            <w:pPr>
              <w:jc w:val="center"/>
            </w:pPr>
            <w:r w:rsidRPr="00564CB4">
              <w:t xml:space="preserve">Темп </w:t>
            </w:r>
            <w:proofErr w:type="gramStart"/>
            <w:r w:rsidRPr="00564CB4">
              <w:t>к</w:t>
            </w:r>
            <w:proofErr w:type="gramEnd"/>
            <w:r w:rsidRPr="00564CB4">
              <w:t xml:space="preserve"> </w:t>
            </w:r>
          </w:p>
          <w:p w:rsidR="00A9112F" w:rsidRPr="00564CB4" w:rsidRDefault="00A9112F" w:rsidP="00A9112F">
            <w:pPr>
              <w:jc w:val="center"/>
            </w:pPr>
            <w:r w:rsidRPr="00564CB4">
              <w:t>2020 году</w:t>
            </w:r>
            <w:proofErr w:type="gramStart"/>
            <w:r w:rsidRPr="00564CB4">
              <w:t xml:space="preserve"> (%)</w:t>
            </w:r>
            <w:proofErr w:type="gram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9112F" w:rsidRPr="00564CB4" w:rsidRDefault="00A9112F" w:rsidP="00A9112F">
            <w:pPr>
              <w:jc w:val="center"/>
            </w:pPr>
            <w:r w:rsidRPr="00564CB4">
              <w:t xml:space="preserve">Отклонение, 2021 г. </w:t>
            </w:r>
          </w:p>
          <w:p w:rsidR="00A9112F" w:rsidRPr="00564CB4" w:rsidRDefault="00A9112F" w:rsidP="00A9112F">
            <w:pPr>
              <w:jc w:val="center"/>
            </w:pPr>
            <w:r w:rsidRPr="00564CB4">
              <w:t xml:space="preserve">от 2020 г. </w:t>
            </w:r>
          </w:p>
          <w:p w:rsidR="00A9112F" w:rsidRPr="00564CB4" w:rsidRDefault="00A9112F" w:rsidP="00A9112F">
            <w:pPr>
              <w:jc w:val="center"/>
            </w:pPr>
            <w:r w:rsidRPr="00564CB4">
              <w:t>(тыс. руб.)</w:t>
            </w:r>
          </w:p>
        </w:tc>
      </w:tr>
      <w:tr w:rsidR="00A9112F" w:rsidRPr="00564CB4" w:rsidTr="00A75B27">
        <w:trPr>
          <w:trHeight w:val="465"/>
          <w:tblHeader/>
        </w:trPr>
        <w:tc>
          <w:tcPr>
            <w:tcW w:w="134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112F" w:rsidRPr="00564CB4" w:rsidRDefault="00A9112F" w:rsidP="00A9112F">
            <w:pPr>
              <w:jc w:val="center"/>
              <w:rPr>
                <w:bCs/>
              </w:rPr>
            </w:pPr>
          </w:p>
        </w:tc>
        <w:tc>
          <w:tcPr>
            <w:tcW w:w="580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112F" w:rsidRPr="00564CB4" w:rsidRDefault="00A9112F" w:rsidP="00A9112F">
            <w:pPr>
              <w:tabs>
                <w:tab w:val="left" w:pos="331"/>
              </w:tabs>
              <w:jc w:val="center"/>
              <w:rPr>
                <w:bCs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12F" w:rsidRPr="00564CB4" w:rsidRDefault="00A9112F" w:rsidP="00A9112F">
            <w:pPr>
              <w:jc w:val="center"/>
              <w:rPr>
                <w:sz w:val="19"/>
                <w:szCs w:val="19"/>
              </w:rPr>
            </w:pPr>
            <w:r w:rsidRPr="00564CB4">
              <w:rPr>
                <w:sz w:val="19"/>
                <w:szCs w:val="19"/>
              </w:rPr>
              <w:t>Утверждено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12F" w:rsidRPr="00564CB4" w:rsidRDefault="00A9112F" w:rsidP="00A9112F">
            <w:pPr>
              <w:jc w:val="center"/>
              <w:rPr>
                <w:sz w:val="19"/>
                <w:szCs w:val="19"/>
              </w:rPr>
            </w:pPr>
            <w:r w:rsidRPr="00564CB4">
              <w:rPr>
                <w:sz w:val="19"/>
                <w:szCs w:val="19"/>
              </w:rPr>
              <w:t>Исполнено</w:t>
            </w:r>
          </w:p>
        </w:tc>
        <w:tc>
          <w:tcPr>
            <w:tcW w:w="61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112F" w:rsidRPr="00564CB4" w:rsidRDefault="00A9112F" w:rsidP="00A9112F">
            <w:pPr>
              <w:jc w:val="center"/>
            </w:pP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A9112F" w:rsidRPr="00564CB4" w:rsidRDefault="00A9112F" w:rsidP="00A9112F">
            <w:pPr>
              <w:jc w:val="center"/>
            </w:pPr>
          </w:p>
        </w:tc>
        <w:tc>
          <w:tcPr>
            <w:tcW w:w="6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112F" w:rsidRPr="00564CB4" w:rsidRDefault="00A9112F" w:rsidP="00A9112F">
            <w:pPr>
              <w:jc w:val="center"/>
            </w:pPr>
          </w:p>
        </w:tc>
      </w:tr>
      <w:tr w:rsidR="00A9112F" w:rsidRPr="00564CB4" w:rsidTr="00A9112F">
        <w:trPr>
          <w:trHeight w:val="7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/>
                <w:bCs/>
              </w:rPr>
            </w:pPr>
            <w:r w:rsidRPr="00564CB4">
              <w:rPr>
                <w:b/>
                <w:bCs/>
              </w:rPr>
              <w:t>НАЛОГОВЫЕ ДОХОДЫ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  <w:rPr>
                <w:b/>
                <w:bCs/>
              </w:rPr>
            </w:pPr>
            <w:r w:rsidRPr="00564CB4">
              <w:rPr>
                <w:b/>
                <w:bCs/>
              </w:rPr>
              <w:t>196 716,4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  <w:rPr>
                <w:b/>
                <w:bCs/>
              </w:rPr>
            </w:pPr>
            <w:r w:rsidRPr="00564CB4">
              <w:rPr>
                <w:b/>
                <w:bCs/>
              </w:rPr>
              <w:t>175 772,4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  <w:rPr>
                <w:b/>
                <w:bCs/>
              </w:rPr>
            </w:pPr>
            <w:r w:rsidRPr="00564CB4">
              <w:rPr>
                <w:b/>
                <w:bCs/>
              </w:rPr>
              <w:t>176 352,0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/>
                <w:bCs/>
              </w:rPr>
            </w:pPr>
            <w:r w:rsidRPr="00564CB4">
              <w:rPr>
                <w:b/>
                <w:bCs/>
              </w:rPr>
              <w:t>100,3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/>
                <w:bCs/>
              </w:rPr>
            </w:pPr>
            <w:r w:rsidRPr="00564CB4">
              <w:rPr>
                <w:b/>
                <w:bCs/>
              </w:rPr>
              <w:t>89,6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/>
                <w:bCs/>
              </w:rPr>
            </w:pPr>
            <w:r w:rsidRPr="00564CB4">
              <w:rPr>
                <w:b/>
                <w:bCs/>
              </w:rPr>
              <w:t>-20 364,4</w:t>
            </w:r>
          </w:p>
        </w:tc>
      </w:tr>
      <w:tr w:rsidR="00A9112F" w:rsidRPr="00564CB4" w:rsidTr="00A9112F">
        <w:trPr>
          <w:trHeight w:val="7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r w:rsidRPr="00564CB4">
              <w:t>в том числе: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  <w:rPr>
                <w:bCs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  <w:rPr>
                <w:bCs/>
              </w:rPr>
            </w:pPr>
            <w:r w:rsidRPr="00564CB4">
              <w:rPr>
                <w:bCs/>
              </w:rPr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  <w:rPr>
                <w:bCs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</w:pPr>
          </w:p>
        </w:tc>
      </w:tr>
      <w:tr w:rsidR="00A9112F" w:rsidRPr="00564CB4" w:rsidTr="00A9112F">
        <w:trPr>
          <w:trHeight w:val="6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Налог на доходы физических лиц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169 220,6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155 682,9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155 492,4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99,9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91,9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-13 728,2</w:t>
            </w:r>
          </w:p>
        </w:tc>
      </w:tr>
      <w:tr w:rsidR="00A9112F" w:rsidRPr="00564CB4" w:rsidTr="00A9112F">
        <w:trPr>
          <w:trHeight w:val="6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 xml:space="preserve">Акцизы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7 562,2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8 649,0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8 943,3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103,4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118,3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1 381,1</w:t>
            </w:r>
          </w:p>
        </w:tc>
      </w:tr>
      <w:tr w:rsidR="00A9112F" w:rsidRPr="00564CB4" w:rsidTr="00A9112F">
        <w:trPr>
          <w:trHeight w:val="6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 xml:space="preserve">Налог, взимаемый по УСН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3 392,2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4 300,0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4 318,0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100,4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127,3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925,8</w:t>
            </w:r>
          </w:p>
        </w:tc>
      </w:tr>
      <w:tr w:rsidR="00A9112F" w:rsidRPr="00564CB4" w:rsidTr="00A9112F">
        <w:trPr>
          <w:trHeight w:val="275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Единый налог на вмененный доход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5 794,7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1 808,4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1 850,7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102,3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31,9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-3 944,0</w:t>
            </w:r>
          </w:p>
        </w:tc>
      </w:tr>
      <w:tr w:rsidR="00A9112F" w:rsidRPr="00564CB4" w:rsidTr="00A9112F">
        <w:trPr>
          <w:trHeight w:val="275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Единый сельскохозяйственный налог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0,1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0,0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</w:t>
            </w:r>
          </w:p>
        </w:tc>
      </w:tr>
      <w:tr w:rsidR="00A9112F" w:rsidRPr="00564CB4" w:rsidTr="00A9112F">
        <w:trPr>
          <w:trHeight w:val="235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Патентная система налогообложения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41,9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4 140,0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4 539,5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109,6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10834,1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4 497,6</w:t>
            </w:r>
          </w:p>
        </w:tc>
      </w:tr>
      <w:tr w:rsidR="00A9112F" w:rsidRPr="00564CB4" w:rsidTr="00A9112F">
        <w:trPr>
          <w:trHeight w:val="373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Налог на имущество физических лиц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0,0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-0,16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</w:t>
            </w:r>
          </w:p>
        </w:tc>
      </w:tr>
      <w:tr w:rsidR="00A9112F" w:rsidRPr="00564CB4" w:rsidTr="00A9112F">
        <w:trPr>
          <w:trHeight w:val="7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Земельный налог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5,2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38,5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38,5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100,1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740,4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33,3</w:t>
            </w:r>
          </w:p>
        </w:tc>
      </w:tr>
      <w:tr w:rsidR="00A9112F" w:rsidRPr="00564CB4" w:rsidTr="00A9112F">
        <w:trPr>
          <w:trHeight w:val="401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Налог на добычу общераспространенных полезных ископаемых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jc w:val="right"/>
            </w:pPr>
          </w:p>
          <w:p w:rsidR="00A9112F" w:rsidRPr="00564CB4" w:rsidRDefault="00A9112F" w:rsidP="00A9112F">
            <w:pPr>
              <w:jc w:val="right"/>
            </w:pPr>
            <w:r w:rsidRPr="00564CB4">
              <w:t>9 498,0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</w:p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101,4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jc w:val="right"/>
            </w:pPr>
          </w:p>
          <w:p w:rsidR="00A9112F" w:rsidRPr="00564CB4" w:rsidRDefault="00A9112F" w:rsidP="00A9112F">
            <w:pPr>
              <w:jc w:val="right"/>
            </w:pPr>
            <w:r w:rsidRPr="00564CB4">
              <w:t>101,4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ind w:right="-66"/>
              <w:jc w:val="center"/>
            </w:pPr>
          </w:p>
          <w:p w:rsidR="00A9112F" w:rsidRPr="00564CB4" w:rsidRDefault="00A9112F" w:rsidP="00A9112F">
            <w:pPr>
              <w:ind w:right="-66"/>
              <w:jc w:val="center"/>
            </w:pPr>
            <w:r w:rsidRPr="00564CB4">
              <w:t>100,0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2F" w:rsidRPr="00564CB4" w:rsidRDefault="00A9112F" w:rsidP="00A9112F">
            <w:pPr>
              <w:ind w:right="-66"/>
              <w:jc w:val="center"/>
            </w:pPr>
          </w:p>
          <w:p w:rsidR="00A9112F" w:rsidRPr="00564CB4" w:rsidRDefault="00A9112F" w:rsidP="00A9112F">
            <w:pPr>
              <w:ind w:right="-66"/>
              <w:jc w:val="center"/>
            </w:pPr>
            <w:r w:rsidRPr="00564CB4">
              <w:t>1,1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ind w:right="-66"/>
              <w:jc w:val="center"/>
            </w:pPr>
          </w:p>
          <w:p w:rsidR="00A9112F" w:rsidRPr="00564CB4" w:rsidRDefault="00A9112F" w:rsidP="00A9112F">
            <w:pPr>
              <w:ind w:right="-66"/>
              <w:jc w:val="center"/>
            </w:pPr>
            <w:r w:rsidRPr="00564CB4">
              <w:t>-9 396,6</w:t>
            </w:r>
          </w:p>
        </w:tc>
      </w:tr>
      <w:tr w:rsidR="00A9112F" w:rsidRPr="00564CB4" w:rsidTr="00A9112F">
        <w:trPr>
          <w:trHeight w:val="7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Государственная пошлина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1 200,9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1 052,2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1 070,6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101,7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89,1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-130,3</w:t>
            </w:r>
          </w:p>
        </w:tc>
      </w:tr>
      <w:tr w:rsidR="00A9112F" w:rsidRPr="00564CB4" w:rsidTr="00A9112F">
        <w:trPr>
          <w:trHeight w:val="431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Задолженность и перерасчёты по отменённым налогам, сборам и иным обязательным платежам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0,5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-2,2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</w:t>
            </w:r>
            <w:r>
              <w:rPr>
                <w:bCs/>
              </w:rPr>
              <w:t>2</w:t>
            </w:r>
            <w:r w:rsidRPr="00564CB4">
              <w:rPr>
                <w:bCs/>
              </w:rPr>
              <w:t>,7</w:t>
            </w:r>
          </w:p>
        </w:tc>
      </w:tr>
      <w:tr w:rsidR="00A9112F" w:rsidRPr="00564CB4" w:rsidTr="00A9112F">
        <w:trPr>
          <w:trHeight w:val="6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/>
                <w:bCs/>
              </w:rPr>
            </w:pPr>
            <w:r w:rsidRPr="00564CB4">
              <w:rPr>
                <w:b/>
                <w:bCs/>
              </w:rPr>
              <w:t>НЕНАЛОГОВЫЕ ДОХОДЫ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  <w:rPr>
                <w:b/>
                <w:bCs/>
              </w:rPr>
            </w:pPr>
            <w:r w:rsidRPr="00564CB4">
              <w:rPr>
                <w:b/>
                <w:bCs/>
              </w:rPr>
              <w:t>19 146,0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  <w:rPr>
                <w:b/>
                <w:bCs/>
              </w:rPr>
            </w:pPr>
            <w:r w:rsidRPr="00564CB4">
              <w:rPr>
                <w:b/>
                <w:bCs/>
              </w:rPr>
              <w:t>175 772,4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  <w:rPr>
                <w:b/>
                <w:bCs/>
              </w:rPr>
            </w:pPr>
            <w:r w:rsidRPr="00564CB4">
              <w:rPr>
                <w:b/>
                <w:bCs/>
              </w:rPr>
              <w:t>28 171,3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/>
                <w:bCs/>
              </w:rPr>
            </w:pPr>
            <w:r w:rsidRPr="00564CB4">
              <w:rPr>
                <w:b/>
                <w:bCs/>
              </w:rPr>
              <w:t>101,7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/>
                <w:bCs/>
              </w:rPr>
            </w:pPr>
            <w:r w:rsidRPr="00564CB4">
              <w:rPr>
                <w:b/>
                <w:bCs/>
              </w:rPr>
              <w:t>147,1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/>
                <w:bCs/>
              </w:rPr>
            </w:pPr>
            <w:r w:rsidRPr="00564CB4">
              <w:rPr>
                <w:b/>
                <w:bCs/>
              </w:rPr>
              <w:t>9 025,3</w:t>
            </w:r>
          </w:p>
        </w:tc>
      </w:tr>
      <w:tr w:rsidR="00A9112F" w:rsidRPr="00564CB4" w:rsidTr="00A9112F">
        <w:trPr>
          <w:trHeight w:val="7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r w:rsidRPr="00564CB4">
              <w:lastRenderedPageBreak/>
              <w:t>в том числе: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 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</w:tc>
      </w:tr>
      <w:tr w:rsidR="00A9112F" w:rsidRPr="00564CB4" w:rsidTr="00A9112F">
        <w:trPr>
          <w:trHeight w:val="6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 xml:space="preserve"> Доходы, получаемые в виде арендной платы за земельные участки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1 942,9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2 227,4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2 522,2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113,2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129,8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579,3</w:t>
            </w:r>
          </w:p>
        </w:tc>
      </w:tr>
      <w:tr w:rsidR="00A9112F" w:rsidRPr="00564CB4" w:rsidTr="00A9112F">
        <w:trPr>
          <w:trHeight w:val="6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 xml:space="preserve">Доходы от сдачи в аренду имущества 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jc w:val="right"/>
            </w:pPr>
          </w:p>
          <w:p w:rsidR="00A9112F" w:rsidRPr="00564CB4" w:rsidRDefault="00A9112F" w:rsidP="00A9112F">
            <w:pPr>
              <w:jc w:val="right"/>
            </w:pPr>
            <w:r w:rsidRPr="00564CB4">
              <w:t>497,9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</w:p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525,7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jc w:val="right"/>
            </w:pPr>
          </w:p>
          <w:p w:rsidR="00A9112F" w:rsidRPr="00564CB4" w:rsidRDefault="00A9112F" w:rsidP="00A9112F">
            <w:pPr>
              <w:jc w:val="right"/>
            </w:pPr>
            <w:r w:rsidRPr="00564CB4">
              <w:t>512,0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97,4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102,8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14,1</w:t>
            </w:r>
          </w:p>
        </w:tc>
      </w:tr>
      <w:tr w:rsidR="00A9112F" w:rsidRPr="00564CB4" w:rsidTr="00A9112F">
        <w:trPr>
          <w:trHeight w:val="60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Плата за негативное воздействие на окружающую среду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jc w:val="right"/>
            </w:pPr>
          </w:p>
          <w:p w:rsidR="00A9112F" w:rsidRPr="00564CB4" w:rsidRDefault="00A9112F" w:rsidP="00A9112F">
            <w:pPr>
              <w:jc w:val="right"/>
            </w:pPr>
            <w:r w:rsidRPr="00564CB4">
              <w:t>4 036,0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</w:p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23 424,0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jc w:val="right"/>
            </w:pPr>
          </w:p>
          <w:p w:rsidR="00A9112F" w:rsidRPr="00564CB4" w:rsidRDefault="00A9112F" w:rsidP="00A9112F">
            <w:pPr>
              <w:jc w:val="right"/>
            </w:pPr>
            <w:r w:rsidRPr="00564CB4">
              <w:t>23 760,0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101,4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588,7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</w:p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19 724,0</w:t>
            </w:r>
          </w:p>
        </w:tc>
      </w:tr>
      <w:tr w:rsidR="00A9112F" w:rsidRPr="00564CB4" w:rsidTr="00A9112F">
        <w:trPr>
          <w:trHeight w:val="39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Доходы от оказания платных услуг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528,0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0,0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-528,0</w:t>
            </w:r>
          </w:p>
        </w:tc>
      </w:tr>
      <w:tr w:rsidR="00A9112F" w:rsidRPr="00564CB4" w:rsidTr="00A9112F">
        <w:trPr>
          <w:trHeight w:val="39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44,8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19,4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19,4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100,3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43,3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-25,4</w:t>
            </w:r>
          </w:p>
        </w:tc>
      </w:tr>
      <w:tr w:rsidR="00A9112F" w:rsidRPr="00564CB4" w:rsidTr="00A9112F">
        <w:trPr>
          <w:trHeight w:val="39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 xml:space="preserve">11 514,3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769,7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 xml:space="preserve">495,8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64,4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4,3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-11 018,5</w:t>
            </w:r>
          </w:p>
        </w:tc>
      </w:tr>
      <w:tr w:rsidR="00A9112F" w:rsidRPr="00564CB4" w:rsidTr="00A9112F">
        <w:trPr>
          <w:trHeight w:val="39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Cs/>
              </w:rPr>
            </w:pPr>
            <w:r w:rsidRPr="00564CB4">
              <w:rPr>
                <w:bCs/>
              </w:rPr>
              <w:t>Штрафы, санкции, возмещение ущерба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582,0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</w:pPr>
            <w:r w:rsidRPr="00564CB4">
              <w:t>741,0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</w:pPr>
            <w:r w:rsidRPr="00564CB4">
              <w:t>861,8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116,3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148,1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Cs/>
              </w:rPr>
            </w:pPr>
            <w:r w:rsidRPr="00564CB4">
              <w:rPr>
                <w:bCs/>
              </w:rPr>
              <w:t>279,8</w:t>
            </w:r>
          </w:p>
        </w:tc>
      </w:tr>
      <w:tr w:rsidR="00A9112F" w:rsidRPr="00564CB4" w:rsidTr="00A9112F">
        <w:trPr>
          <w:trHeight w:val="397"/>
        </w:trPr>
        <w:tc>
          <w:tcPr>
            <w:tcW w:w="1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rPr>
                <w:b/>
                <w:bCs/>
              </w:rPr>
            </w:pPr>
            <w:r w:rsidRPr="00564CB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  <w:rPr>
                <w:b/>
                <w:bCs/>
              </w:rPr>
            </w:pPr>
            <w:r w:rsidRPr="00564CB4">
              <w:rPr>
                <w:b/>
                <w:bCs/>
              </w:rPr>
              <w:t>215 862,4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tabs>
                <w:tab w:val="left" w:pos="331"/>
              </w:tabs>
              <w:jc w:val="right"/>
              <w:rPr>
                <w:b/>
                <w:bCs/>
              </w:rPr>
            </w:pPr>
            <w:r w:rsidRPr="00564CB4">
              <w:rPr>
                <w:b/>
                <w:bCs/>
              </w:rPr>
              <w:t>203 479,6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jc w:val="right"/>
              <w:rPr>
                <w:b/>
                <w:bCs/>
              </w:rPr>
            </w:pPr>
            <w:r w:rsidRPr="00564CB4">
              <w:rPr>
                <w:b/>
                <w:bCs/>
              </w:rPr>
              <w:t>204 523,3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/>
                <w:bCs/>
              </w:rPr>
            </w:pPr>
            <w:r w:rsidRPr="00564CB4">
              <w:rPr>
                <w:b/>
                <w:bCs/>
              </w:rPr>
              <w:t>100,5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/>
                <w:bCs/>
              </w:rPr>
            </w:pPr>
            <w:r w:rsidRPr="00564CB4">
              <w:rPr>
                <w:b/>
                <w:bCs/>
              </w:rPr>
              <w:t>94,7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9112F" w:rsidRPr="00564CB4" w:rsidRDefault="00A9112F" w:rsidP="00A9112F">
            <w:pPr>
              <w:ind w:right="-66"/>
              <w:jc w:val="center"/>
              <w:rPr>
                <w:b/>
                <w:bCs/>
              </w:rPr>
            </w:pPr>
            <w:r w:rsidRPr="00564CB4">
              <w:rPr>
                <w:b/>
                <w:bCs/>
              </w:rPr>
              <w:t>-11 339,1</w:t>
            </w:r>
          </w:p>
        </w:tc>
      </w:tr>
    </w:tbl>
    <w:p w:rsidR="00A9112F" w:rsidRDefault="00A9112F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2C5819" w:rsidRPr="00564CB4" w:rsidRDefault="00DF20DB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В структуре налоговых и неналоговых доходов</w:t>
      </w:r>
      <w:r w:rsidR="00B3305B" w:rsidRPr="00564CB4">
        <w:rPr>
          <w:sz w:val="24"/>
          <w:szCs w:val="24"/>
        </w:rPr>
        <w:t xml:space="preserve"> </w:t>
      </w:r>
      <w:r w:rsidRPr="00564CB4">
        <w:rPr>
          <w:sz w:val="24"/>
          <w:szCs w:val="24"/>
        </w:rPr>
        <w:t xml:space="preserve">бюджета муниципального </w:t>
      </w:r>
      <w:r w:rsidR="00AA20DA" w:rsidRPr="00564CB4">
        <w:rPr>
          <w:sz w:val="24"/>
          <w:szCs w:val="24"/>
        </w:rPr>
        <w:t>образования «Парабельский район»</w:t>
      </w:r>
      <w:r w:rsidRPr="00564CB4">
        <w:rPr>
          <w:sz w:val="24"/>
          <w:szCs w:val="24"/>
        </w:rPr>
        <w:t xml:space="preserve"> в отчетном периоде по сравнению с аналогичным периодом прошлого года произошли изменения. </w:t>
      </w:r>
      <w:r w:rsidR="002C5819" w:rsidRPr="00564CB4">
        <w:rPr>
          <w:sz w:val="24"/>
          <w:szCs w:val="24"/>
        </w:rPr>
        <w:t>Наибольшие изменения структуры произошли в части следующих доходных источников:</w:t>
      </w:r>
    </w:p>
    <w:p w:rsidR="002C5819" w:rsidRPr="00564CB4" w:rsidRDefault="002C5819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  <w:u w:val="single"/>
        </w:rPr>
        <w:t xml:space="preserve">- </w:t>
      </w:r>
      <w:r w:rsidR="00323DD1" w:rsidRPr="00564CB4">
        <w:rPr>
          <w:sz w:val="24"/>
          <w:szCs w:val="24"/>
          <w:u w:val="single"/>
        </w:rPr>
        <w:t>увеличилась</w:t>
      </w:r>
      <w:r w:rsidRPr="00564CB4">
        <w:rPr>
          <w:sz w:val="24"/>
          <w:szCs w:val="24"/>
        </w:rPr>
        <w:t xml:space="preserve"> доля поступлений:</w:t>
      </w:r>
    </w:p>
    <w:p w:rsidR="00C146AE" w:rsidRPr="00564CB4" w:rsidRDefault="00C146AE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по акцизам по подакцизным товарам</w:t>
      </w:r>
      <w:r w:rsidR="00754B72" w:rsidRPr="00564CB4">
        <w:rPr>
          <w:sz w:val="24"/>
          <w:szCs w:val="24"/>
        </w:rPr>
        <w:t xml:space="preserve"> на 0,9</w:t>
      </w:r>
      <w:r w:rsidRPr="00564CB4">
        <w:rPr>
          <w:sz w:val="24"/>
          <w:szCs w:val="24"/>
        </w:rPr>
        <w:t>%</w:t>
      </w:r>
      <w:r w:rsidR="00A9112F">
        <w:rPr>
          <w:sz w:val="24"/>
          <w:szCs w:val="24"/>
        </w:rPr>
        <w:t>, или 1 381,1 тыс. рублей</w:t>
      </w:r>
      <w:r w:rsidR="001727A3" w:rsidRPr="00564CB4">
        <w:rPr>
          <w:sz w:val="24"/>
          <w:szCs w:val="24"/>
        </w:rPr>
        <w:t xml:space="preserve"> </w:t>
      </w:r>
      <w:r w:rsidR="001727A3" w:rsidRPr="00564CB4">
        <w:rPr>
          <w:color w:val="000000" w:themeColor="text1"/>
          <w:sz w:val="24"/>
          <w:szCs w:val="24"/>
        </w:rPr>
        <w:t xml:space="preserve">(в связи со снижением </w:t>
      </w:r>
      <w:r w:rsidR="00394195" w:rsidRPr="00564CB4">
        <w:rPr>
          <w:color w:val="000000" w:themeColor="text1"/>
          <w:sz w:val="24"/>
          <w:szCs w:val="24"/>
        </w:rPr>
        <w:t xml:space="preserve">в 2020 году </w:t>
      </w:r>
      <w:r w:rsidR="001727A3" w:rsidRPr="00564CB4">
        <w:rPr>
          <w:color w:val="000000" w:themeColor="text1"/>
          <w:sz w:val="24"/>
          <w:szCs w:val="24"/>
        </w:rPr>
        <w:t>объемов реализации автомобильного бензина и дизельного топлива)</w:t>
      </w:r>
      <w:r w:rsidRPr="00564CB4">
        <w:rPr>
          <w:sz w:val="24"/>
          <w:szCs w:val="24"/>
        </w:rPr>
        <w:t>;</w:t>
      </w:r>
    </w:p>
    <w:p w:rsidR="00C146AE" w:rsidRPr="00564CB4" w:rsidRDefault="00C146AE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по налогу, взимаемого в связи с применением упрощенной системы налогообложения на 0,5%</w:t>
      </w:r>
      <w:r w:rsidR="00A9112F">
        <w:rPr>
          <w:sz w:val="24"/>
          <w:szCs w:val="24"/>
        </w:rPr>
        <w:t>, или 925,8 тыс. рублей</w:t>
      </w:r>
      <w:r w:rsidR="001727A3" w:rsidRPr="00564CB4">
        <w:rPr>
          <w:sz w:val="24"/>
          <w:szCs w:val="24"/>
        </w:rPr>
        <w:t xml:space="preserve"> (в связи с отменой системы налогообложения в виде единого налога на вмененный доход для отдельных видов деятельности с 1 января 2021 года)</w:t>
      </w:r>
      <w:r w:rsidRPr="00564CB4">
        <w:rPr>
          <w:sz w:val="24"/>
          <w:szCs w:val="24"/>
        </w:rPr>
        <w:t>;</w:t>
      </w:r>
    </w:p>
    <w:p w:rsidR="00C146AE" w:rsidRPr="00564CB4" w:rsidRDefault="00C146AE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по налогу, взимаемого в связи с применением патентной системы налогообложения на 2,2%</w:t>
      </w:r>
      <w:r w:rsidR="00A9112F">
        <w:rPr>
          <w:sz w:val="24"/>
          <w:szCs w:val="24"/>
        </w:rPr>
        <w:t>, или 4 497,6 тыс. рублей</w:t>
      </w:r>
      <w:r w:rsidR="001727A3" w:rsidRPr="00564CB4">
        <w:rPr>
          <w:sz w:val="24"/>
          <w:szCs w:val="24"/>
        </w:rPr>
        <w:t xml:space="preserve"> (за счет увеличения количества налогоплательщиков в связи с отменой системы налогообложения в виде единого налога на вмененный доход для отдельных видов деятельности с 1 января 2021 года)</w:t>
      </w:r>
      <w:r w:rsidRPr="00564CB4">
        <w:rPr>
          <w:sz w:val="24"/>
          <w:szCs w:val="24"/>
        </w:rPr>
        <w:t>;</w:t>
      </w:r>
    </w:p>
    <w:p w:rsidR="00C146AE" w:rsidRPr="00564CB4" w:rsidRDefault="00C146AE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 xml:space="preserve">по доходам, получаемым в виде арендной платы за земельные участки на </w:t>
      </w:r>
      <w:r w:rsidR="00754B72" w:rsidRPr="00564CB4">
        <w:rPr>
          <w:sz w:val="24"/>
          <w:szCs w:val="24"/>
        </w:rPr>
        <w:t>0,3</w:t>
      </w:r>
      <w:r w:rsidRPr="00564CB4">
        <w:rPr>
          <w:sz w:val="24"/>
          <w:szCs w:val="24"/>
        </w:rPr>
        <w:t>%</w:t>
      </w:r>
      <w:r w:rsidR="00A9112F">
        <w:rPr>
          <w:sz w:val="24"/>
          <w:szCs w:val="24"/>
        </w:rPr>
        <w:t xml:space="preserve">, или </w:t>
      </w:r>
      <w:r w:rsidR="003A767F">
        <w:rPr>
          <w:sz w:val="24"/>
          <w:szCs w:val="24"/>
        </w:rPr>
        <w:t>579,3 тыс. рублей</w:t>
      </w:r>
      <w:r w:rsidR="001D6CA0" w:rsidRPr="00564CB4">
        <w:rPr>
          <w:sz w:val="24"/>
          <w:szCs w:val="24"/>
        </w:rPr>
        <w:t xml:space="preserve"> (в связи с погашением задолженности в 2021 году за 2020 год)</w:t>
      </w:r>
      <w:r w:rsidRPr="00564CB4">
        <w:rPr>
          <w:sz w:val="24"/>
          <w:szCs w:val="24"/>
        </w:rPr>
        <w:t>;</w:t>
      </w:r>
    </w:p>
    <w:p w:rsidR="00754B72" w:rsidRPr="00564CB4" w:rsidRDefault="00754B72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по плате за негативное воздействие на окружающую среду на 9,8%</w:t>
      </w:r>
      <w:r w:rsidR="003A767F">
        <w:rPr>
          <w:sz w:val="24"/>
          <w:szCs w:val="24"/>
        </w:rPr>
        <w:t>, или 19 724,0 тыс. рублей</w:t>
      </w:r>
      <w:r w:rsidR="001727A3" w:rsidRPr="00564CB4">
        <w:rPr>
          <w:sz w:val="24"/>
          <w:szCs w:val="24"/>
        </w:rPr>
        <w:t xml:space="preserve"> (в 2020 году произошло снижение поступлений платы за негативное воздействие на окружающую среду в связи с возвратом поступлений из бюджета МО «Парабельский район» АО «Томскгазпром» в размере 10 026,0 тыс. рублей)</w:t>
      </w:r>
      <w:r w:rsidRPr="00564CB4">
        <w:rPr>
          <w:sz w:val="24"/>
          <w:szCs w:val="24"/>
        </w:rPr>
        <w:t>.</w:t>
      </w:r>
    </w:p>
    <w:p w:rsidR="002C5819" w:rsidRPr="00564CB4" w:rsidRDefault="002C5819" w:rsidP="008A5567">
      <w:pPr>
        <w:pStyle w:val="a3"/>
        <w:tabs>
          <w:tab w:val="left" w:pos="0"/>
        </w:tabs>
        <w:ind w:firstLine="709"/>
        <w:jc w:val="both"/>
        <w:rPr>
          <w:szCs w:val="24"/>
        </w:rPr>
      </w:pPr>
      <w:r w:rsidRPr="008359A3">
        <w:rPr>
          <w:szCs w:val="24"/>
          <w:u w:val="single"/>
        </w:rPr>
        <w:t>-</w:t>
      </w:r>
      <w:r w:rsidR="00DF20DB" w:rsidRPr="008359A3">
        <w:rPr>
          <w:szCs w:val="24"/>
          <w:u w:val="single"/>
        </w:rPr>
        <w:t xml:space="preserve"> снизилась</w:t>
      </w:r>
      <w:r w:rsidR="00DF20DB" w:rsidRPr="00564CB4">
        <w:rPr>
          <w:szCs w:val="24"/>
        </w:rPr>
        <w:t xml:space="preserve"> доля поступлений</w:t>
      </w:r>
      <w:r w:rsidRPr="00564CB4">
        <w:rPr>
          <w:szCs w:val="24"/>
        </w:rPr>
        <w:t>:</w:t>
      </w:r>
    </w:p>
    <w:p w:rsidR="00754B72" w:rsidRPr="00564CB4" w:rsidRDefault="00754B72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по налогу на доходы физических лиц на 2,4%</w:t>
      </w:r>
      <w:r w:rsidR="003A767F">
        <w:rPr>
          <w:sz w:val="24"/>
          <w:szCs w:val="24"/>
        </w:rPr>
        <w:t>, или 13 728,2 тыс. рублей</w:t>
      </w:r>
      <w:r w:rsidR="001727A3" w:rsidRPr="00564CB4">
        <w:rPr>
          <w:sz w:val="24"/>
          <w:szCs w:val="24"/>
        </w:rPr>
        <w:t xml:space="preserve"> (ввиду сокращения в 2020 году численности работников предприятий нефтяной отрасли и их подрядчиков, осуществляющих деятельность на территории Парабельского района</w:t>
      </w:r>
      <w:r w:rsidR="003A767F">
        <w:rPr>
          <w:sz w:val="24"/>
          <w:szCs w:val="24"/>
        </w:rPr>
        <w:t>;</w:t>
      </w:r>
      <w:r w:rsidR="003A767F" w:rsidRPr="003A767F">
        <w:rPr>
          <w:sz w:val="24"/>
          <w:szCs w:val="24"/>
        </w:rPr>
        <w:t xml:space="preserve"> </w:t>
      </w:r>
      <w:r w:rsidR="003A767F" w:rsidRPr="00564CB4">
        <w:rPr>
          <w:sz w:val="24"/>
          <w:szCs w:val="24"/>
        </w:rPr>
        <w:t>со снятием с учета двух крупных налогоплательщиков</w:t>
      </w:r>
      <w:r w:rsidR="001727A3" w:rsidRPr="00564CB4">
        <w:rPr>
          <w:sz w:val="24"/>
          <w:szCs w:val="24"/>
        </w:rPr>
        <w:t>)</w:t>
      </w:r>
      <w:r w:rsidRPr="00564CB4">
        <w:rPr>
          <w:sz w:val="24"/>
          <w:szCs w:val="24"/>
        </w:rPr>
        <w:t>;</w:t>
      </w:r>
    </w:p>
    <w:p w:rsidR="00754B72" w:rsidRPr="00564CB4" w:rsidRDefault="00754B72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lastRenderedPageBreak/>
        <w:t>по налогу на вмененный доход для отдельных видов деятельности на 1,8%</w:t>
      </w:r>
      <w:r w:rsidR="003A767F">
        <w:rPr>
          <w:sz w:val="24"/>
          <w:szCs w:val="24"/>
        </w:rPr>
        <w:t>, или 3 944,0 тыс. рублей</w:t>
      </w:r>
      <w:r w:rsidR="001727A3" w:rsidRPr="00564CB4">
        <w:rPr>
          <w:sz w:val="24"/>
          <w:szCs w:val="24"/>
        </w:rPr>
        <w:t xml:space="preserve"> (снижение поступлений в связи с отменой налога на вмененный доход для отдельных видов деятельности с 1 января 2021 года)</w:t>
      </w:r>
      <w:r w:rsidRPr="00564CB4">
        <w:rPr>
          <w:sz w:val="24"/>
          <w:szCs w:val="24"/>
        </w:rPr>
        <w:t>;</w:t>
      </w:r>
    </w:p>
    <w:p w:rsidR="00754B72" w:rsidRPr="00564CB4" w:rsidRDefault="00754B72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по налогу на добычу общераспространенных полезных ископаемых на 4,4%</w:t>
      </w:r>
      <w:r w:rsidR="003A767F">
        <w:rPr>
          <w:sz w:val="24"/>
          <w:szCs w:val="24"/>
        </w:rPr>
        <w:t>, или 9 396,6 тыс. рублей</w:t>
      </w:r>
      <w:r w:rsidR="001727A3" w:rsidRPr="00564CB4">
        <w:rPr>
          <w:sz w:val="24"/>
          <w:szCs w:val="24"/>
        </w:rPr>
        <w:t xml:space="preserve"> (снижение поступлений в связи с прекращением добычи общераспространенных полезных ископаемых налогоплательщиком ООО «</w:t>
      </w:r>
      <w:proofErr w:type="spellStart"/>
      <w:proofErr w:type="gramStart"/>
      <w:r w:rsidR="001727A3" w:rsidRPr="00564CB4">
        <w:rPr>
          <w:sz w:val="24"/>
          <w:szCs w:val="24"/>
        </w:rPr>
        <w:t>Сиб</w:t>
      </w:r>
      <w:proofErr w:type="gramEnd"/>
      <w:r w:rsidR="001727A3" w:rsidRPr="00564CB4">
        <w:rPr>
          <w:sz w:val="24"/>
          <w:szCs w:val="24"/>
        </w:rPr>
        <w:t>-WEST</w:t>
      </w:r>
      <w:proofErr w:type="spellEnd"/>
      <w:r w:rsidR="001727A3" w:rsidRPr="00564CB4">
        <w:rPr>
          <w:sz w:val="24"/>
          <w:szCs w:val="24"/>
        </w:rPr>
        <w:t>»)</w:t>
      </w:r>
      <w:r w:rsidRPr="00564CB4">
        <w:rPr>
          <w:sz w:val="24"/>
          <w:szCs w:val="24"/>
        </w:rPr>
        <w:t>;</w:t>
      </w:r>
    </w:p>
    <w:p w:rsidR="00FB0DD7" w:rsidRDefault="00754B72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по доходам от продажи материальных и нематериальных активов на 5,1%</w:t>
      </w:r>
      <w:r w:rsidR="003A767F">
        <w:rPr>
          <w:sz w:val="24"/>
          <w:szCs w:val="24"/>
        </w:rPr>
        <w:t>, или 11 018,5 тыс. рублей</w:t>
      </w:r>
      <w:r w:rsidR="001D6CA0" w:rsidRPr="00564CB4">
        <w:rPr>
          <w:sz w:val="24"/>
          <w:szCs w:val="24"/>
        </w:rPr>
        <w:t xml:space="preserve"> (</w:t>
      </w:r>
      <w:r w:rsidR="003A767F">
        <w:rPr>
          <w:sz w:val="24"/>
          <w:szCs w:val="24"/>
        </w:rPr>
        <w:t>в соответствии с</w:t>
      </w:r>
      <w:r w:rsidR="001D6CA0" w:rsidRPr="00564CB4">
        <w:rPr>
          <w:sz w:val="24"/>
          <w:szCs w:val="24"/>
        </w:rPr>
        <w:t xml:space="preserve"> План</w:t>
      </w:r>
      <w:r w:rsidR="003A767F">
        <w:rPr>
          <w:sz w:val="24"/>
          <w:szCs w:val="24"/>
        </w:rPr>
        <w:t>ом</w:t>
      </w:r>
      <w:r w:rsidR="001D6CA0" w:rsidRPr="00564CB4">
        <w:rPr>
          <w:sz w:val="24"/>
          <w:szCs w:val="24"/>
        </w:rPr>
        <w:t xml:space="preserve"> приватизации муниципального имущества Парабельского района на 2020 год)</w:t>
      </w:r>
      <w:r w:rsidR="00FB0DD7">
        <w:rPr>
          <w:sz w:val="24"/>
          <w:szCs w:val="24"/>
        </w:rPr>
        <w:t>;</w:t>
      </w:r>
    </w:p>
    <w:p w:rsidR="001470D8" w:rsidRPr="00564CB4" w:rsidRDefault="00FB0DD7" w:rsidP="00FB0DD7">
      <w:pPr>
        <w:tabs>
          <w:tab w:val="left" w:pos="0"/>
        </w:tabs>
        <w:ind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по доходам от оказания платных услуг отсутствие дохода связано</w:t>
      </w:r>
      <w:r w:rsidR="00754B72" w:rsidRPr="00564CB4">
        <w:rPr>
          <w:sz w:val="24"/>
          <w:szCs w:val="24"/>
        </w:rPr>
        <w:t xml:space="preserve"> </w:t>
      </w:r>
      <w:r w:rsidR="001727A3" w:rsidRPr="00564CB4">
        <w:rPr>
          <w:sz w:val="24"/>
          <w:szCs w:val="24"/>
        </w:rPr>
        <w:t xml:space="preserve"> </w:t>
      </w:r>
      <w:r w:rsidRPr="00AA0CB2">
        <w:rPr>
          <w:snapToGrid w:val="0"/>
          <w:sz w:val="24"/>
          <w:szCs w:val="24"/>
        </w:rPr>
        <w:t>с изменением типа муниципаль</w:t>
      </w:r>
      <w:r>
        <w:rPr>
          <w:snapToGrid w:val="0"/>
          <w:sz w:val="24"/>
          <w:szCs w:val="24"/>
        </w:rPr>
        <w:t>ных образовательных учреждений.</w:t>
      </w:r>
    </w:p>
    <w:p w:rsidR="002C5819" w:rsidRPr="00564CB4" w:rsidRDefault="002C5819" w:rsidP="008A5567">
      <w:pPr>
        <w:pStyle w:val="a3"/>
        <w:tabs>
          <w:tab w:val="left" w:pos="0"/>
        </w:tabs>
        <w:ind w:firstLine="709"/>
        <w:jc w:val="both"/>
        <w:rPr>
          <w:szCs w:val="24"/>
        </w:rPr>
      </w:pPr>
      <w:r w:rsidRPr="00564CB4">
        <w:rPr>
          <w:bCs/>
        </w:rPr>
        <w:t xml:space="preserve">Налоговые доходы </w:t>
      </w:r>
      <w:r w:rsidRPr="00564CB4">
        <w:rPr>
          <w:szCs w:val="24"/>
        </w:rPr>
        <w:t>бюджета муниципального образования «Парабельский район»</w:t>
      </w:r>
      <w:r w:rsidRPr="00564CB4">
        <w:rPr>
          <w:bCs/>
        </w:rPr>
        <w:t xml:space="preserve"> исполнены в объеме </w:t>
      </w:r>
      <w:r w:rsidR="002B094E" w:rsidRPr="00564CB4">
        <w:rPr>
          <w:bCs/>
        </w:rPr>
        <w:t>176 352,0</w:t>
      </w:r>
      <w:r w:rsidRPr="00564CB4">
        <w:rPr>
          <w:bCs/>
        </w:rPr>
        <w:t xml:space="preserve"> тыс. рублей с темпом роста к </w:t>
      </w:r>
      <w:r w:rsidR="00F57B60" w:rsidRPr="00564CB4">
        <w:rPr>
          <w:bCs/>
        </w:rPr>
        <w:t>20</w:t>
      </w:r>
      <w:r w:rsidR="002B094E" w:rsidRPr="00564CB4">
        <w:rPr>
          <w:bCs/>
        </w:rPr>
        <w:t>20</w:t>
      </w:r>
      <w:r w:rsidR="00F57B60" w:rsidRPr="00564CB4">
        <w:rPr>
          <w:bCs/>
        </w:rPr>
        <w:t xml:space="preserve"> году </w:t>
      </w:r>
      <w:r w:rsidR="002B094E" w:rsidRPr="00564CB4">
        <w:rPr>
          <w:bCs/>
        </w:rPr>
        <w:t>–</w:t>
      </w:r>
      <w:r w:rsidRPr="00564CB4">
        <w:rPr>
          <w:bCs/>
        </w:rPr>
        <w:t xml:space="preserve"> </w:t>
      </w:r>
      <w:r w:rsidR="002B094E" w:rsidRPr="00564CB4">
        <w:rPr>
          <w:bCs/>
        </w:rPr>
        <w:t>8</w:t>
      </w:r>
      <w:r w:rsidRPr="00564CB4">
        <w:rPr>
          <w:bCs/>
        </w:rPr>
        <w:t>9</w:t>
      </w:r>
      <w:r w:rsidR="002B094E" w:rsidRPr="00564CB4">
        <w:rPr>
          <w:bCs/>
        </w:rPr>
        <w:t>,6</w:t>
      </w:r>
      <w:r w:rsidRPr="00564CB4">
        <w:rPr>
          <w:bCs/>
        </w:rPr>
        <w:t>%.</w:t>
      </w:r>
      <w:r w:rsidR="00346DD5" w:rsidRPr="00564CB4">
        <w:rPr>
          <w:bCs/>
        </w:rPr>
        <w:t xml:space="preserve"> У</w:t>
      </w:r>
      <w:r w:rsidR="002B094E" w:rsidRPr="00564CB4">
        <w:rPr>
          <w:bCs/>
        </w:rPr>
        <w:t>меньшение</w:t>
      </w:r>
      <w:r w:rsidR="00346DD5" w:rsidRPr="00564CB4">
        <w:rPr>
          <w:bCs/>
        </w:rPr>
        <w:t xml:space="preserve"> поступлений по сравнению с 20</w:t>
      </w:r>
      <w:r w:rsidR="002B094E" w:rsidRPr="00564CB4">
        <w:rPr>
          <w:bCs/>
        </w:rPr>
        <w:t>20</w:t>
      </w:r>
      <w:r w:rsidR="00346DD5" w:rsidRPr="00564CB4">
        <w:rPr>
          <w:bCs/>
        </w:rPr>
        <w:t xml:space="preserve"> годом в основном по </w:t>
      </w:r>
      <w:r w:rsidR="00EF545D" w:rsidRPr="00564CB4">
        <w:rPr>
          <w:bCs/>
        </w:rPr>
        <w:t>налог</w:t>
      </w:r>
      <w:r w:rsidR="002B094E" w:rsidRPr="00564CB4">
        <w:rPr>
          <w:bCs/>
        </w:rPr>
        <w:t>у</w:t>
      </w:r>
      <w:r w:rsidR="00EF545D" w:rsidRPr="00564CB4">
        <w:rPr>
          <w:bCs/>
        </w:rPr>
        <w:t xml:space="preserve"> на доходы физических лиц</w:t>
      </w:r>
      <w:r w:rsidR="00B31256" w:rsidRPr="00564CB4">
        <w:rPr>
          <w:bCs/>
        </w:rPr>
        <w:t>,</w:t>
      </w:r>
      <w:r w:rsidR="00EF545D" w:rsidRPr="00564CB4">
        <w:rPr>
          <w:bCs/>
        </w:rPr>
        <w:t xml:space="preserve"> </w:t>
      </w:r>
      <w:r w:rsidR="00B31256" w:rsidRPr="00564CB4">
        <w:rPr>
          <w:bCs/>
        </w:rPr>
        <w:t>по е</w:t>
      </w:r>
      <w:r w:rsidR="00B31256" w:rsidRPr="00564CB4">
        <w:rPr>
          <w:szCs w:val="24"/>
        </w:rPr>
        <w:t>диному налогу на вмененный доход,</w:t>
      </w:r>
      <w:r w:rsidR="00B31256" w:rsidRPr="00564CB4">
        <w:rPr>
          <w:bCs/>
        </w:rPr>
        <w:t xml:space="preserve"> по</w:t>
      </w:r>
      <w:r w:rsidR="00EF545D" w:rsidRPr="00564CB4">
        <w:rPr>
          <w:bCs/>
        </w:rPr>
        <w:t xml:space="preserve"> налог</w:t>
      </w:r>
      <w:r w:rsidR="00B31256" w:rsidRPr="00564CB4">
        <w:rPr>
          <w:bCs/>
        </w:rPr>
        <w:t>у</w:t>
      </w:r>
      <w:r w:rsidR="00EF545D" w:rsidRPr="00564CB4">
        <w:rPr>
          <w:bCs/>
        </w:rPr>
        <w:t xml:space="preserve"> на добычу общераспространенных полезных ископаемых. </w:t>
      </w:r>
      <w:r w:rsidRPr="00564CB4">
        <w:rPr>
          <w:bCs/>
        </w:rPr>
        <w:t>Годовые плановые назначения по налоговым доходам за 202</w:t>
      </w:r>
      <w:r w:rsidR="00B31256" w:rsidRPr="00564CB4">
        <w:rPr>
          <w:bCs/>
        </w:rPr>
        <w:t>1</w:t>
      </w:r>
      <w:r w:rsidRPr="00564CB4">
        <w:rPr>
          <w:bCs/>
        </w:rPr>
        <w:t xml:space="preserve"> год выполнены на 10</w:t>
      </w:r>
      <w:r w:rsidR="00B31256" w:rsidRPr="00564CB4">
        <w:rPr>
          <w:bCs/>
        </w:rPr>
        <w:t>0,3</w:t>
      </w:r>
      <w:r w:rsidRPr="00564CB4">
        <w:rPr>
          <w:bCs/>
        </w:rPr>
        <w:t>%.</w:t>
      </w:r>
    </w:p>
    <w:p w:rsidR="003A767F" w:rsidRDefault="003A767F" w:rsidP="00DF20DB">
      <w:pPr>
        <w:jc w:val="center"/>
        <w:rPr>
          <w:b/>
          <w:iCs/>
          <w:sz w:val="24"/>
          <w:szCs w:val="24"/>
        </w:rPr>
      </w:pPr>
    </w:p>
    <w:p w:rsidR="00DF20DB" w:rsidRPr="00564CB4" w:rsidRDefault="00DF20DB" w:rsidP="00DF20DB">
      <w:pPr>
        <w:jc w:val="center"/>
        <w:rPr>
          <w:b/>
          <w:iCs/>
          <w:sz w:val="24"/>
          <w:szCs w:val="24"/>
        </w:rPr>
      </w:pPr>
      <w:r w:rsidRPr="00564CB4">
        <w:rPr>
          <w:b/>
          <w:iCs/>
          <w:sz w:val="24"/>
          <w:szCs w:val="24"/>
        </w:rPr>
        <w:t>Налоговые доходы</w:t>
      </w:r>
    </w:p>
    <w:p w:rsidR="00DF20DB" w:rsidRPr="00564CB4" w:rsidRDefault="00DF20DB" w:rsidP="00762CF8">
      <w:pPr>
        <w:tabs>
          <w:tab w:val="left" w:pos="2394"/>
        </w:tabs>
        <w:jc w:val="center"/>
        <w:rPr>
          <w:bCs/>
          <w:iCs/>
          <w:sz w:val="24"/>
          <w:szCs w:val="24"/>
        </w:rPr>
      </w:pPr>
      <w:r w:rsidRPr="00564CB4">
        <w:rPr>
          <w:bCs/>
          <w:iCs/>
          <w:sz w:val="24"/>
          <w:szCs w:val="24"/>
        </w:rPr>
        <w:t>Налог на доходы физических лиц</w:t>
      </w:r>
    </w:p>
    <w:p w:rsidR="00DF20DB" w:rsidRPr="00564CB4" w:rsidRDefault="00DF20DB" w:rsidP="00394195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 xml:space="preserve">Удельный вес налога на доходы физических лиц в </w:t>
      </w:r>
      <w:r w:rsidR="00665574" w:rsidRPr="00564CB4">
        <w:rPr>
          <w:sz w:val="24"/>
          <w:szCs w:val="24"/>
        </w:rPr>
        <w:t xml:space="preserve">общем объеме </w:t>
      </w:r>
      <w:r w:rsidRPr="00564CB4">
        <w:rPr>
          <w:sz w:val="24"/>
          <w:szCs w:val="24"/>
        </w:rPr>
        <w:t>налоговых и неналоговых доход</w:t>
      </w:r>
      <w:r w:rsidR="00665574" w:rsidRPr="00564CB4">
        <w:rPr>
          <w:sz w:val="24"/>
          <w:szCs w:val="24"/>
        </w:rPr>
        <w:t>ов</w:t>
      </w:r>
      <w:r w:rsidR="00B515D3" w:rsidRPr="00564CB4">
        <w:rPr>
          <w:sz w:val="24"/>
          <w:szCs w:val="24"/>
        </w:rPr>
        <w:t xml:space="preserve"> </w:t>
      </w:r>
      <w:r w:rsidR="00665574" w:rsidRPr="00564CB4">
        <w:rPr>
          <w:sz w:val="24"/>
          <w:szCs w:val="24"/>
        </w:rPr>
        <w:t>бюджета муниципального образования «Парабельский район» в</w:t>
      </w:r>
      <w:r w:rsidRPr="00564CB4">
        <w:rPr>
          <w:sz w:val="24"/>
          <w:szCs w:val="24"/>
        </w:rPr>
        <w:t xml:space="preserve"> 202</w:t>
      </w:r>
      <w:r w:rsidR="00AA18A7" w:rsidRPr="00564CB4">
        <w:rPr>
          <w:sz w:val="24"/>
          <w:szCs w:val="24"/>
        </w:rPr>
        <w:t>1</w:t>
      </w:r>
      <w:r w:rsidRPr="00564CB4">
        <w:rPr>
          <w:sz w:val="24"/>
          <w:szCs w:val="24"/>
        </w:rPr>
        <w:t xml:space="preserve"> год</w:t>
      </w:r>
      <w:r w:rsidR="00665574" w:rsidRPr="00564CB4">
        <w:rPr>
          <w:sz w:val="24"/>
          <w:szCs w:val="24"/>
        </w:rPr>
        <w:t>у</w:t>
      </w:r>
      <w:r w:rsidRPr="00564CB4">
        <w:rPr>
          <w:sz w:val="24"/>
          <w:szCs w:val="24"/>
        </w:rPr>
        <w:t xml:space="preserve"> составил </w:t>
      </w:r>
      <w:r w:rsidR="00D74C60" w:rsidRPr="00564CB4">
        <w:rPr>
          <w:sz w:val="24"/>
          <w:szCs w:val="24"/>
        </w:rPr>
        <w:t>7</w:t>
      </w:r>
      <w:r w:rsidR="00AA18A7" w:rsidRPr="00564CB4">
        <w:rPr>
          <w:sz w:val="24"/>
          <w:szCs w:val="24"/>
        </w:rPr>
        <w:t>6</w:t>
      </w:r>
      <w:r w:rsidR="00D74C60" w:rsidRPr="00564CB4">
        <w:rPr>
          <w:sz w:val="24"/>
          <w:szCs w:val="24"/>
        </w:rPr>
        <w:t>,</w:t>
      </w:r>
      <w:r w:rsidR="00AA18A7" w:rsidRPr="00564CB4">
        <w:rPr>
          <w:sz w:val="24"/>
          <w:szCs w:val="24"/>
        </w:rPr>
        <w:t>0</w:t>
      </w:r>
      <w:r w:rsidRPr="00564CB4">
        <w:rPr>
          <w:sz w:val="24"/>
          <w:szCs w:val="24"/>
        </w:rPr>
        <w:t>%</w:t>
      </w:r>
      <w:r w:rsidR="00F57B60" w:rsidRPr="00564CB4">
        <w:rPr>
          <w:sz w:val="24"/>
          <w:szCs w:val="24"/>
        </w:rPr>
        <w:t xml:space="preserve">, в </w:t>
      </w:r>
      <w:r w:rsidRPr="00564CB4">
        <w:rPr>
          <w:sz w:val="24"/>
          <w:szCs w:val="24"/>
        </w:rPr>
        <w:t>20</w:t>
      </w:r>
      <w:r w:rsidR="00AA18A7" w:rsidRPr="00564CB4">
        <w:rPr>
          <w:sz w:val="24"/>
          <w:szCs w:val="24"/>
        </w:rPr>
        <w:t>20</w:t>
      </w:r>
      <w:r w:rsidRPr="00564CB4">
        <w:rPr>
          <w:sz w:val="24"/>
          <w:szCs w:val="24"/>
        </w:rPr>
        <w:t xml:space="preserve"> год</w:t>
      </w:r>
      <w:r w:rsidR="00F57B60" w:rsidRPr="00564CB4">
        <w:rPr>
          <w:sz w:val="24"/>
          <w:szCs w:val="24"/>
        </w:rPr>
        <w:t>у</w:t>
      </w:r>
      <w:r w:rsidRPr="00564CB4">
        <w:rPr>
          <w:sz w:val="24"/>
          <w:szCs w:val="24"/>
        </w:rPr>
        <w:t xml:space="preserve"> – 7</w:t>
      </w:r>
      <w:r w:rsidR="00AA18A7" w:rsidRPr="00564CB4">
        <w:rPr>
          <w:sz w:val="24"/>
          <w:szCs w:val="24"/>
        </w:rPr>
        <w:t>8</w:t>
      </w:r>
      <w:r w:rsidR="00DC3DBD" w:rsidRPr="00564CB4">
        <w:rPr>
          <w:sz w:val="24"/>
          <w:szCs w:val="24"/>
        </w:rPr>
        <w:t>,</w:t>
      </w:r>
      <w:r w:rsidR="00AA18A7" w:rsidRPr="00564CB4">
        <w:rPr>
          <w:sz w:val="24"/>
          <w:szCs w:val="24"/>
        </w:rPr>
        <w:t>4</w:t>
      </w:r>
      <w:r w:rsidRPr="00564CB4">
        <w:rPr>
          <w:sz w:val="24"/>
          <w:szCs w:val="24"/>
        </w:rPr>
        <w:t xml:space="preserve">%. </w:t>
      </w:r>
    </w:p>
    <w:p w:rsidR="00AA18A7" w:rsidRDefault="00DF20DB" w:rsidP="00394195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>Налог на доходы физических лиц поступил</w:t>
      </w:r>
      <w:r w:rsidR="00665574" w:rsidRPr="00564CB4">
        <w:rPr>
          <w:sz w:val="24"/>
          <w:szCs w:val="24"/>
        </w:rPr>
        <w:t xml:space="preserve"> в сумме</w:t>
      </w:r>
      <w:r w:rsidRPr="00564CB4">
        <w:rPr>
          <w:sz w:val="24"/>
          <w:szCs w:val="24"/>
        </w:rPr>
        <w:t xml:space="preserve"> </w:t>
      </w:r>
      <w:r w:rsidR="00AA18A7" w:rsidRPr="00564CB4">
        <w:rPr>
          <w:sz w:val="24"/>
          <w:szCs w:val="24"/>
        </w:rPr>
        <w:t>155 492,4</w:t>
      </w:r>
      <w:r w:rsidRPr="00564CB4">
        <w:rPr>
          <w:sz w:val="24"/>
          <w:szCs w:val="24"/>
        </w:rPr>
        <w:t xml:space="preserve"> тыс. рублей, что составляет </w:t>
      </w:r>
      <w:r w:rsidR="00AA18A7" w:rsidRPr="00564CB4">
        <w:rPr>
          <w:sz w:val="24"/>
          <w:szCs w:val="24"/>
        </w:rPr>
        <w:t>99,9</w:t>
      </w:r>
      <w:r w:rsidRPr="00564CB4">
        <w:rPr>
          <w:sz w:val="24"/>
          <w:szCs w:val="24"/>
        </w:rPr>
        <w:t xml:space="preserve">% к уточненному плану. </w:t>
      </w:r>
      <w:proofErr w:type="gramStart"/>
      <w:r w:rsidR="00AA18A7" w:rsidRPr="00564CB4">
        <w:rPr>
          <w:sz w:val="24"/>
          <w:szCs w:val="24"/>
        </w:rPr>
        <w:t>Уменьшение</w:t>
      </w:r>
      <w:r w:rsidRPr="00564CB4">
        <w:rPr>
          <w:sz w:val="24"/>
          <w:szCs w:val="24"/>
        </w:rPr>
        <w:t xml:space="preserve"> поступлений </w:t>
      </w:r>
      <w:r w:rsidR="00665574" w:rsidRPr="00564CB4">
        <w:rPr>
          <w:sz w:val="24"/>
          <w:szCs w:val="24"/>
        </w:rPr>
        <w:t>в</w:t>
      </w:r>
      <w:r w:rsidRPr="00564CB4">
        <w:rPr>
          <w:sz w:val="24"/>
          <w:szCs w:val="24"/>
        </w:rPr>
        <w:t xml:space="preserve"> 202</w:t>
      </w:r>
      <w:r w:rsidR="00AA18A7" w:rsidRPr="00564CB4">
        <w:rPr>
          <w:sz w:val="24"/>
          <w:szCs w:val="24"/>
        </w:rPr>
        <w:t>1</w:t>
      </w:r>
      <w:r w:rsidRPr="00564CB4">
        <w:rPr>
          <w:sz w:val="24"/>
          <w:szCs w:val="24"/>
        </w:rPr>
        <w:t xml:space="preserve"> год</w:t>
      </w:r>
      <w:r w:rsidR="00665574" w:rsidRPr="00564CB4">
        <w:rPr>
          <w:sz w:val="24"/>
          <w:szCs w:val="24"/>
        </w:rPr>
        <w:t>у</w:t>
      </w:r>
      <w:r w:rsidR="00AA18A7" w:rsidRPr="00564CB4">
        <w:rPr>
          <w:sz w:val="24"/>
          <w:szCs w:val="24"/>
        </w:rPr>
        <w:t xml:space="preserve"> к 2020</w:t>
      </w:r>
      <w:r w:rsidRPr="00564CB4">
        <w:rPr>
          <w:sz w:val="24"/>
          <w:szCs w:val="24"/>
        </w:rPr>
        <w:t xml:space="preserve"> год</w:t>
      </w:r>
      <w:r w:rsidR="00665574" w:rsidRPr="00564CB4">
        <w:rPr>
          <w:sz w:val="24"/>
          <w:szCs w:val="24"/>
        </w:rPr>
        <w:t>у</w:t>
      </w:r>
      <w:r w:rsidR="00A75B27">
        <w:rPr>
          <w:sz w:val="24"/>
          <w:szCs w:val="24"/>
        </w:rPr>
        <w:t xml:space="preserve">  составило </w:t>
      </w:r>
      <w:r w:rsidR="00AA18A7" w:rsidRPr="00564CB4">
        <w:rPr>
          <w:sz w:val="24"/>
          <w:szCs w:val="24"/>
        </w:rPr>
        <w:t>13 728,2</w:t>
      </w:r>
      <w:r w:rsidRPr="00564CB4">
        <w:rPr>
          <w:sz w:val="24"/>
          <w:szCs w:val="24"/>
        </w:rPr>
        <w:t xml:space="preserve"> тыс. рублей, </w:t>
      </w:r>
      <w:r w:rsidR="00AA18A7" w:rsidRPr="00564CB4">
        <w:rPr>
          <w:sz w:val="24"/>
          <w:szCs w:val="24"/>
        </w:rPr>
        <w:t>или</w:t>
      </w:r>
      <w:r w:rsidR="003D4C41" w:rsidRPr="00564CB4">
        <w:rPr>
          <w:sz w:val="24"/>
          <w:szCs w:val="24"/>
        </w:rPr>
        <w:t xml:space="preserve"> </w:t>
      </w:r>
      <w:r w:rsidR="00AA18A7" w:rsidRPr="00564CB4">
        <w:rPr>
          <w:sz w:val="24"/>
          <w:szCs w:val="24"/>
        </w:rPr>
        <w:t>91,9</w:t>
      </w:r>
      <w:r w:rsidRPr="00564CB4">
        <w:rPr>
          <w:sz w:val="24"/>
          <w:szCs w:val="24"/>
        </w:rPr>
        <w:t>%</w:t>
      </w:r>
      <w:r w:rsidR="00D74C60" w:rsidRPr="00564CB4">
        <w:rPr>
          <w:sz w:val="24"/>
          <w:szCs w:val="24"/>
        </w:rPr>
        <w:t xml:space="preserve">, </w:t>
      </w:r>
      <w:r w:rsidR="00AA18A7" w:rsidRPr="00564CB4">
        <w:rPr>
          <w:sz w:val="24"/>
          <w:szCs w:val="24"/>
        </w:rPr>
        <w:t>Не смотря на рост фонда оплаты труда за счет ежегодного повышения заработной платы в ряде организаций, в том числе за счет повышения МРОТ, выполнения майских указов Президента РФ, прои</w:t>
      </w:r>
      <w:r w:rsidR="003A767F">
        <w:rPr>
          <w:sz w:val="24"/>
          <w:szCs w:val="24"/>
        </w:rPr>
        <w:t>зошло</w:t>
      </w:r>
      <w:r w:rsidR="00AA18A7" w:rsidRPr="00564CB4">
        <w:rPr>
          <w:sz w:val="24"/>
          <w:szCs w:val="24"/>
        </w:rPr>
        <w:t xml:space="preserve"> значительное снижение поступлений по данному источнику в 2021 году ввиду сокращения в 2020 году численности работников</w:t>
      </w:r>
      <w:proofErr w:type="gramEnd"/>
      <w:r w:rsidR="00AA18A7" w:rsidRPr="00564CB4">
        <w:rPr>
          <w:sz w:val="24"/>
          <w:szCs w:val="24"/>
        </w:rPr>
        <w:t xml:space="preserve"> предприятий нефтяной отрасли и их подрядчиков, осуществляющих деятельность на территории Парабельского района, а также со снятием с учета двух крупных налогоплательщиков. Снижение поступлений налога на доходы физических лиц за счет уменьшения дополнительных</w:t>
      </w:r>
      <w:r w:rsidR="00AA18A7" w:rsidRPr="00AA0CB2">
        <w:rPr>
          <w:sz w:val="24"/>
          <w:szCs w:val="24"/>
        </w:rPr>
        <w:t xml:space="preserve"> (премиальных) выплат, уменьшения (сокращения) численности рабочих мест, уменьшения объемов работ или фонда оплаты труда допущено: ООО «</w:t>
      </w:r>
      <w:proofErr w:type="spellStart"/>
      <w:r w:rsidR="00AA18A7" w:rsidRPr="00AA0CB2">
        <w:rPr>
          <w:sz w:val="24"/>
          <w:szCs w:val="24"/>
        </w:rPr>
        <w:t>Нафтагаз-бурение</w:t>
      </w:r>
      <w:proofErr w:type="spellEnd"/>
      <w:r w:rsidR="00AA18A7" w:rsidRPr="00AA0CB2">
        <w:rPr>
          <w:sz w:val="24"/>
          <w:szCs w:val="24"/>
        </w:rPr>
        <w:t>», ООО «</w:t>
      </w:r>
      <w:proofErr w:type="spellStart"/>
      <w:r w:rsidR="00AA18A7" w:rsidRPr="00AA0CB2">
        <w:rPr>
          <w:sz w:val="24"/>
          <w:szCs w:val="24"/>
        </w:rPr>
        <w:t>Сибпромстрой</w:t>
      </w:r>
      <w:proofErr w:type="spellEnd"/>
      <w:r w:rsidR="00AA18A7" w:rsidRPr="00AA0CB2">
        <w:rPr>
          <w:sz w:val="24"/>
          <w:szCs w:val="24"/>
        </w:rPr>
        <w:t>», ООО «Газпромнефть-Восток», АО «Томскнефть ВНК», АО «</w:t>
      </w:r>
      <w:proofErr w:type="spellStart"/>
      <w:r w:rsidR="00AA18A7" w:rsidRPr="00AA0CB2">
        <w:rPr>
          <w:sz w:val="24"/>
          <w:szCs w:val="24"/>
        </w:rPr>
        <w:t>Транснефть-Центральная</w:t>
      </w:r>
      <w:proofErr w:type="spellEnd"/>
      <w:r w:rsidR="00AA18A7" w:rsidRPr="00AA0CB2">
        <w:rPr>
          <w:sz w:val="24"/>
          <w:szCs w:val="24"/>
        </w:rPr>
        <w:t xml:space="preserve"> Сибирь», ООО «</w:t>
      </w:r>
      <w:proofErr w:type="spellStart"/>
      <w:r w:rsidR="00AA18A7" w:rsidRPr="00AA0CB2">
        <w:rPr>
          <w:sz w:val="24"/>
          <w:szCs w:val="24"/>
        </w:rPr>
        <w:t>Нефтегаз-Сервис</w:t>
      </w:r>
      <w:proofErr w:type="spellEnd"/>
      <w:r w:rsidR="00AA18A7" w:rsidRPr="00AA0CB2">
        <w:rPr>
          <w:sz w:val="24"/>
          <w:szCs w:val="24"/>
        </w:rPr>
        <w:t xml:space="preserve">» и другими.   </w:t>
      </w:r>
    </w:p>
    <w:p w:rsidR="00AA18A7" w:rsidRPr="00252262" w:rsidRDefault="00AA18A7" w:rsidP="00394195">
      <w:pPr>
        <w:ind w:firstLine="709"/>
        <w:jc w:val="both"/>
        <w:rPr>
          <w:sz w:val="24"/>
          <w:szCs w:val="24"/>
        </w:rPr>
      </w:pPr>
      <w:r w:rsidRPr="00252262">
        <w:rPr>
          <w:sz w:val="24"/>
          <w:szCs w:val="24"/>
        </w:rPr>
        <w:t>Задолженность по налогу на доходы физических лиц п</w:t>
      </w:r>
      <w:r w:rsidR="008359A3">
        <w:rPr>
          <w:sz w:val="24"/>
          <w:szCs w:val="24"/>
        </w:rPr>
        <w:t xml:space="preserve">о состоянию на 01.01.2022 года </w:t>
      </w:r>
      <w:r w:rsidRPr="00252262">
        <w:rPr>
          <w:sz w:val="24"/>
          <w:szCs w:val="24"/>
        </w:rPr>
        <w:t xml:space="preserve">уменьшилась на </w:t>
      </w:r>
      <w:r w:rsidR="00252262" w:rsidRPr="00252262">
        <w:rPr>
          <w:sz w:val="24"/>
          <w:szCs w:val="24"/>
        </w:rPr>
        <w:t>643,2</w:t>
      </w:r>
      <w:r w:rsidRPr="00252262">
        <w:rPr>
          <w:sz w:val="24"/>
          <w:szCs w:val="24"/>
        </w:rPr>
        <w:t xml:space="preserve"> тыс. рублей</w:t>
      </w:r>
      <w:r w:rsidR="003A767F">
        <w:rPr>
          <w:sz w:val="24"/>
          <w:szCs w:val="24"/>
        </w:rPr>
        <w:t xml:space="preserve"> и составила 463,6 тыс. рублей</w:t>
      </w:r>
      <w:r w:rsidRPr="00252262">
        <w:rPr>
          <w:sz w:val="24"/>
          <w:szCs w:val="24"/>
        </w:rPr>
        <w:t>.</w:t>
      </w:r>
    </w:p>
    <w:p w:rsidR="00252262" w:rsidRDefault="00252262" w:rsidP="00C23386">
      <w:pPr>
        <w:tabs>
          <w:tab w:val="left" w:pos="0"/>
          <w:tab w:val="left" w:pos="142"/>
          <w:tab w:val="left" w:pos="2394"/>
          <w:tab w:val="left" w:pos="6045"/>
        </w:tabs>
        <w:ind w:firstLine="567"/>
        <w:jc w:val="center"/>
        <w:rPr>
          <w:sz w:val="24"/>
          <w:szCs w:val="24"/>
        </w:rPr>
      </w:pPr>
    </w:p>
    <w:p w:rsidR="00DF20DB" w:rsidRDefault="00DF20DB" w:rsidP="00762CF8">
      <w:pPr>
        <w:tabs>
          <w:tab w:val="left" w:pos="0"/>
          <w:tab w:val="left" w:pos="142"/>
          <w:tab w:val="left" w:pos="2394"/>
          <w:tab w:val="left" w:pos="6045"/>
        </w:tabs>
        <w:jc w:val="center"/>
        <w:rPr>
          <w:sz w:val="24"/>
          <w:szCs w:val="24"/>
        </w:rPr>
      </w:pPr>
      <w:r w:rsidRPr="00367C16">
        <w:rPr>
          <w:sz w:val="24"/>
          <w:szCs w:val="24"/>
        </w:rPr>
        <w:t>Акцизы по подакцизным товарам</w:t>
      </w:r>
    </w:p>
    <w:p w:rsidR="000E7B46" w:rsidRPr="00367C16" w:rsidRDefault="000E7B46" w:rsidP="00BA6EE2">
      <w:pPr>
        <w:tabs>
          <w:tab w:val="left" w:pos="0"/>
          <w:tab w:val="left" w:pos="142"/>
          <w:tab w:val="left" w:pos="2394"/>
          <w:tab w:val="left" w:pos="6045"/>
        </w:tabs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В соответствии со статьей 58 Бюджетного кодекса Российской Федерации в целях создания муниципальных дорожных фондов с 2014 года в доходную часть районного бюджета поступают доходы от акцизов на нефтепродукты по </w:t>
      </w:r>
      <w:r w:rsidRPr="00AA0CB2">
        <w:rPr>
          <w:sz w:val="24"/>
          <w:szCs w:val="24"/>
        </w:rPr>
        <w:t>дифференцированны</w:t>
      </w:r>
      <w:r>
        <w:rPr>
          <w:sz w:val="24"/>
          <w:szCs w:val="24"/>
        </w:rPr>
        <w:t>м</w:t>
      </w:r>
      <w:r w:rsidRPr="00AA0CB2">
        <w:rPr>
          <w:sz w:val="24"/>
          <w:szCs w:val="24"/>
        </w:rPr>
        <w:t xml:space="preserve"> норматив</w:t>
      </w:r>
      <w:r>
        <w:rPr>
          <w:sz w:val="24"/>
          <w:szCs w:val="24"/>
        </w:rPr>
        <w:t>ам</w:t>
      </w:r>
      <w:r w:rsidRPr="00AA0CB2">
        <w:rPr>
          <w:sz w:val="24"/>
          <w:szCs w:val="24"/>
        </w:rPr>
        <w:t xml:space="preserve"> отчислений</w:t>
      </w:r>
      <w:r w:rsidR="001A36CB">
        <w:rPr>
          <w:sz w:val="24"/>
          <w:szCs w:val="24"/>
        </w:rPr>
        <w:t xml:space="preserve"> (2021 году - </w:t>
      </w:r>
      <w:r w:rsidR="001A36CB" w:rsidRPr="00372A31">
        <w:rPr>
          <w:bCs/>
        </w:rPr>
        <w:t>0,31078</w:t>
      </w:r>
      <w:r w:rsidR="001A36CB">
        <w:rPr>
          <w:bCs/>
        </w:rPr>
        <w:t>%)</w:t>
      </w:r>
      <w:r>
        <w:rPr>
          <w:sz w:val="24"/>
          <w:szCs w:val="24"/>
        </w:rPr>
        <w:t>, рассчитанным Департаментом финансов Томской области исходя из протяженности автомобильных дорог местного значения, находящихся в собственности муниципальных образовани</w:t>
      </w:r>
      <w:r w:rsidR="00450115">
        <w:rPr>
          <w:sz w:val="24"/>
          <w:szCs w:val="24"/>
        </w:rPr>
        <w:t>й</w:t>
      </w:r>
      <w:r>
        <w:rPr>
          <w:sz w:val="24"/>
          <w:szCs w:val="24"/>
        </w:rPr>
        <w:t xml:space="preserve"> Парабельского района</w:t>
      </w:r>
      <w:r w:rsidRPr="00AA0CB2">
        <w:rPr>
          <w:sz w:val="24"/>
          <w:szCs w:val="24"/>
        </w:rPr>
        <w:t>, установлены Закон</w:t>
      </w:r>
      <w:r w:rsidR="00450115">
        <w:rPr>
          <w:sz w:val="24"/>
          <w:szCs w:val="24"/>
        </w:rPr>
        <w:t>ом</w:t>
      </w:r>
      <w:r w:rsidRPr="00AA0CB2">
        <w:rPr>
          <w:sz w:val="24"/>
          <w:szCs w:val="24"/>
        </w:rPr>
        <w:t xml:space="preserve"> Томской обл</w:t>
      </w:r>
      <w:r w:rsidR="00450115">
        <w:rPr>
          <w:sz w:val="24"/>
          <w:szCs w:val="24"/>
        </w:rPr>
        <w:t>асти от</w:t>
      </w:r>
      <w:proofErr w:type="gramEnd"/>
      <w:r w:rsidR="00450115">
        <w:rPr>
          <w:sz w:val="24"/>
          <w:szCs w:val="24"/>
        </w:rPr>
        <w:t xml:space="preserve"> 29</w:t>
      </w:r>
      <w:r w:rsidRPr="00AA0CB2">
        <w:rPr>
          <w:sz w:val="24"/>
          <w:szCs w:val="24"/>
        </w:rPr>
        <w:t>.12.20</w:t>
      </w:r>
      <w:r w:rsidR="00450115">
        <w:rPr>
          <w:sz w:val="24"/>
          <w:szCs w:val="24"/>
        </w:rPr>
        <w:t>20</w:t>
      </w:r>
      <w:r w:rsidRPr="00AA0CB2">
        <w:rPr>
          <w:sz w:val="24"/>
          <w:szCs w:val="24"/>
        </w:rPr>
        <w:t xml:space="preserve"> №180-ОЗ «Об областном бюджете на 2021 год и на плановый период 2022 и 2023 годов».</w:t>
      </w:r>
    </w:p>
    <w:p w:rsidR="00AA18A7" w:rsidRPr="00AA0CB2" w:rsidRDefault="00DF20DB" w:rsidP="00AA18A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 xml:space="preserve">При плане </w:t>
      </w:r>
      <w:r w:rsidR="00AA18A7">
        <w:rPr>
          <w:sz w:val="24"/>
          <w:szCs w:val="24"/>
        </w:rPr>
        <w:t>8 649,0</w:t>
      </w:r>
      <w:r w:rsidRPr="00367C16">
        <w:rPr>
          <w:sz w:val="24"/>
          <w:szCs w:val="24"/>
        </w:rPr>
        <w:t xml:space="preserve"> тыс.</w:t>
      </w:r>
      <w:r w:rsidR="005D24FA" w:rsidRPr="00367C16">
        <w:rPr>
          <w:sz w:val="24"/>
          <w:szCs w:val="24"/>
        </w:rPr>
        <w:t xml:space="preserve"> </w:t>
      </w:r>
      <w:r w:rsidRPr="00367C16">
        <w:rPr>
          <w:sz w:val="24"/>
          <w:szCs w:val="24"/>
        </w:rPr>
        <w:t>руб</w:t>
      </w:r>
      <w:r w:rsidR="00665574" w:rsidRPr="00367C16">
        <w:rPr>
          <w:sz w:val="24"/>
          <w:szCs w:val="24"/>
        </w:rPr>
        <w:t>лей</w:t>
      </w:r>
      <w:r w:rsidRPr="00367C16">
        <w:rPr>
          <w:sz w:val="24"/>
          <w:szCs w:val="24"/>
        </w:rPr>
        <w:t xml:space="preserve"> </w:t>
      </w:r>
      <w:r w:rsidR="00665574" w:rsidRPr="00367C16">
        <w:rPr>
          <w:sz w:val="24"/>
          <w:szCs w:val="24"/>
        </w:rPr>
        <w:t xml:space="preserve">поступления в </w:t>
      </w:r>
      <w:r w:rsidR="00D74C60" w:rsidRPr="00367C16">
        <w:rPr>
          <w:sz w:val="24"/>
          <w:szCs w:val="24"/>
        </w:rPr>
        <w:t xml:space="preserve">бюджет муниципального образования «Парабельский район» </w:t>
      </w:r>
      <w:r w:rsidRPr="00367C16">
        <w:rPr>
          <w:sz w:val="24"/>
          <w:szCs w:val="24"/>
        </w:rPr>
        <w:t>составил</w:t>
      </w:r>
      <w:r w:rsidR="00665574" w:rsidRPr="00367C16">
        <w:rPr>
          <w:sz w:val="24"/>
          <w:szCs w:val="24"/>
        </w:rPr>
        <w:t>и</w:t>
      </w:r>
      <w:r w:rsidR="00AA18A7">
        <w:rPr>
          <w:sz w:val="24"/>
          <w:szCs w:val="24"/>
        </w:rPr>
        <w:t xml:space="preserve"> 8 943,3</w:t>
      </w:r>
      <w:r w:rsidRPr="00367C16">
        <w:rPr>
          <w:sz w:val="24"/>
          <w:szCs w:val="24"/>
        </w:rPr>
        <w:t xml:space="preserve"> тыс. рублей, или </w:t>
      </w:r>
      <w:r w:rsidR="00AA18A7">
        <w:rPr>
          <w:sz w:val="24"/>
          <w:szCs w:val="24"/>
        </w:rPr>
        <w:t>103,4</w:t>
      </w:r>
      <w:r w:rsidRPr="00367C16">
        <w:rPr>
          <w:sz w:val="24"/>
          <w:szCs w:val="24"/>
        </w:rPr>
        <w:t>%. Темп роста исполнения за 202</w:t>
      </w:r>
      <w:r w:rsidR="00AA18A7">
        <w:rPr>
          <w:sz w:val="24"/>
          <w:szCs w:val="24"/>
        </w:rPr>
        <w:t>1</w:t>
      </w:r>
      <w:r w:rsidRPr="00367C16">
        <w:rPr>
          <w:sz w:val="24"/>
          <w:szCs w:val="24"/>
        </w:rPr>
        <w:t xml:space="preserve"> год к пред</w:t>
      </w:r>
      <w:r w:rsidR="005D24FA" w:rsidRPr="00367C16">
        <w:rPr>
          <w:sz w:val="24"/>
          <w:szCs w:val="24"/>
        </w:rPr>
        <w:t>шествующему</w:t>
      </w:r>
      <w:r w:rsidRPr="00367C16">
        <w:rPr>
          <w:sz w:val="24"/>
          <w:szCs w:val="24"/>
        </w:rPr>
        <w:t xml:space="preserve"> году составил </w:t>
      </w:r>
      <w:r w:rsidR="00AA18A7">
        <w:rPr>
          <w:sz w:val="24"/>
          <w:szCs w:val="24"/>
        </w:rPr>
        <w:t>118,3</w:t>
      </w:r>
      <w:r w:rsidRPr="00367C16">
        <w:rPr>
          <w:sz w:val="24"/>
          <w:szCs w:val="24"/>
        </w:rPr>
        <w:t xml:space="preserve">%, </w:t>
      </w:r>
      <w:r w:rsidR="00AA18A7" w:rsidRPr="00AA0CB2">
        <w:rPr>
          <w:sz w:val="24"/>
          <w:szCs w:val="24"/>
        </w:rPr>
        <w:t xml:space="preserve">в связи со снижением объемов реализации автомобильного бензина и дизельного топлива в 2020 году. </w:t>
      </w:r>
    </w:p>
    <w:p w:rsidR="001B2702" w:rsidRPr="00367C16" w:rsidRDefault="00DF20DB" w:rsidP="00762CF8">
      <w:pPr>
        <w:tabs>
          <w:tab w:val="left" w:pos="0"/>
          <w:tab w:val="left" w:pos="142"/>
        </w:tabs>
        <w:jc w:val="center"/>
        <w:rPr>
          <w:sz w:val="24"/>
          <w:szCs w:val="24"/>
        </w:rPr>
      </w:pPr>
      <w:r w:rsidRPr="00367C16">
        <w:rPr>
          <w:sz w:val="24"/>
          <w:szCs w:val="24"/>
        </w:rPr>
        <w:lastRenderedPageBreak/>
        <w:t xml:space="preserve">Налог, взимаемый в связи с применением упрощенной </w:t>
      </w:r>
    </w:p>
    <w:p w:rsidR="00DF20DB" w:rsidRPr="00367C16" w:rsidRDefault="00DF20DB" w:rsidP="00762CF8">
      <w:pPr>
        <w:tabs>
          <w:tab w:val="left" w:pos="0"/>
          <w:tab w:val="left" w:pos="142"/>
        </w:tabs>
        <w:jc w:val="center"/>
        <w:rPr>
          <w:sz w:val="24"/>
          <w:szCs w:val="24"/>
        </w:rPr>
      </w:pPr>
      <w:r w:rsidRPr="00367C16">
        <w:rPr>
          <w:sz w:val="24"/>
          <w:szCs w:val="24"/>
        </w:rPr>
        <w:t>системы налогообложения</w:t>
      </w:r>
    </w:p>
    <w:p w:rsidR="00DF20DB" w:rsidRPr="00367C16" w:rsidRDefault="00DF20DB" w:rsidP="00394195">
      <w:pPr>
        <w:tabs>
          <w:tab w:val="left" w:pos="0"/>
          <w:tab w:val="left" w:pos="142"/>
        </w:tabs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>Согласно закону Томской области от 14.11.2012 № 208-ОЗ «Об установлении единых нормативов отчислений в бюджеты муниципальных районов и городских округов Томской области от отдельных федеральных налогов»</w:t>
      </w:r>
      <w:r w:rsidR="005D24FA" w:rsidRPr="00367C16">
        <w:rPr>
          <w:sz w:val="24"/>
          <w:szCs w:val="24"/>
        </w:rPr>
        <w:t xml:space="preserve"> с</w:t>
      </w:r>
      <w:r w:rsidRPr="00367C16">
        <w:rPr>
          <w:sz w:val="24"/>
          <w:szCs w:val="24"/>
        </w:rPr>
        <w:t xml:space="preserve"> 1 января 2013 года установлены единые нормативы отчислений в районны</w:t>
      </w:r>
      <w:r w:rsidR="005D24FA" w:rsidRPr="00367C16">
        <w:rPr>
          <w:sz w:val="24"/>
          <w:szCs w:val="24"/>
        </w:rPr>
        <w:t>е</w:t>
      </w:r>
      <w:r w:rsidRPr="00367C16">
        <w:rPr>
          <w:sz w:val="24"/>
          <w:szCs w:val="24"/>
        </w:rPr>
        <w:t xml:space="preserve"> бюджет</w:t>
      </w:r>
      <w:r w:rsidR="005D24FA" w:rsidRPr="00367C16">
        <w:rPr>
          <w:sz w:val="24"/>
          <w:szCs w:val="24"/>
        </w:rPr>
        <w:t>ы</w:t>
      </w:r>
      <w:r w:rsidRPr="00367C16">
        <w:rPr>
          <w:sz w:val="24"/>
          <w:szCs w:val="24"/>
        </w:rPr>
        <w:t xml:space="preserve"> от налога, взимаемого в связи с применением упрощенной системы налогообложения, 30%.</w:t>
      </w:r>
    </w:p>
    <w:p w:rsidR="00AA18A7" w:rsidRDefault="00DF20DB" w:rsidP="00394195">
      <w:pPr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 xml:space="preserve">При </w:t>
      </w:r>
      <w:r w:rsidR="00B37E1E" w:rsidRPr="00367C16">
        <w:rPr>
          <w:sz w:val="24"/>
          <w:szCs w:val="24"/>
        </w:rPr>
        <w:t xml:space="preserve">уточненном </w:t>
      </w:r>
      <w:r w:rsidRPr="00367C16">
        <w:rPr>
          <w:sz w:val="24"/>
          <w:szCs w:val="24"/>
        </w:rPr>
        <w:t xml:space="preserve">плане </w:t>
      </w:r>
      <w:r w:rsidR="00AA18A7">
        <w:rPr>
          <w:sz w:val="24"/>
          <w:szCs w:val="24"/>
        </w:rPr>
        <w:t>4 300,0</w:t>
      </w:r>
      <w:r w:rsidRPr="00367C16">
        <w:rPr>
          <w:sz w:val="24"/>
          <w:szCs w:val="24"/>
        </w:rPr>
        <w:t xml:space="preserve"> тыс. рублей исполнение составило </w:t>
      </w:r>
      <w:r w:rsidR="00AA18A7">
        <w:rPr>
          <w:sz w:val="24"/>
          <w:szCs w:val="24"/>
        </w:rPr>
        <w:t>4 318,0</w:t>
      </w:r>
      <w:r w:rsidRPr="00367C16">
        <w:rPr>
          <w:sz w:val="24"/>
          <w:szCs w:val="24"/>
        </w:rPr>
        <w:t xml:space="preserve"> тыс.</w:t>
      </w:r>
      <w:r w:rsidR="005D24FA" w:rsidRPr="00367C16">
        <w:rPr>
          <w:sz w:val="24"/>
          <w:szCs w:val="24"/>
        </w:rPr>
        <w:t xml:space="preserve"> </w:t>
      </w:r>
      <w:r w:rsidRPr="00367C16">
        <w:rPr>
          <w:sz w:val="24"/>
          <w:szCs w:val="24"/>
        </w:rPr>
        <w:t>руб</w:t>
      </w:r>
      <w:r w:rsidR="005D24FA" w:rsidRPr="00367C16">
        <w:rPr>
          <w:sz w:val="24"/>
          <w:szCs w:val="24"/>
        </w:rPr>
        <w:t>лей</w:t>
      </w:r>
      <w:r w:rsidR="00AA18A7">
        <w:rPr>
          <w:sz w:val="24"/>
          <w:szCs w:val="24"/>
        </w:rPr>
        <w:t>, или 100</w:t>
      </w:r>
      <w:r w:rsidRPr="00367C16">
        <w:rPr>
          <w:sz w:val="24"/>
          <w:szCs w:val="24"/>
        </w:rPr>
        <w:t>,4%</w:t>
      </w:r>
      <w:r w:rsidR="005D24FA" w:rsidRPr="00367C16">
        <w:rPr>
          <w:sz w:val="24"/>
          <w:szCs w:val="24"/>
        </w:rPr>
        <w:t>.</w:t>
      </w:r>
      <w:r w:rsidRPr="00367C16">
        <w:rPr>
          <w:sz w:val="24"/>
          <w:szCs w:val="24"/>
        </w:rPr>
        <w:t xml:space="preserve"> Темп роста исполнения за 202</w:t>
      </w:r>
      <w:r w:rsidR="00AA18A7">
        <w:rPr>
          <w:sz w:val="24"/>
          <w:szCs w:val="24"/>
        </w:rPr>
        <w:t>1</w:t>
      </w:r>
      <w:r w:rsidRPr="00367C16">
        <w:rPr>
          <w:sz w:val="24"/>
          <w:szCs w:val="24"/>
        </w:rPr>
        <w:t xml:space="preserve"> год к 20</w:t>
      </w:r>
      <w:r w:rsidR="00AA18A7">
        <w:rPr>
          <w:sz w:val="24"/>
          <w:szCs w:val="24"/>
        </w:rPr>
        <w:t>20</w:t>
      </w:r>
      <w:r w:rsidRPr="00367C16">
        <w:rPr>
          <w:sz w:val="24"/>
          <w:szCs w:val="24"/>
        </w:rPr>
        <w:t xml:space="preserve"> году составил </w:t>
      </w:r>
      <w:r w:rsidR="00AA18A7">
        <w:rPr>
          <w:sz w:val="24"/>
          <w:szCs w:val="24"/>
        </w:rPr>
        <w:t>127,3</w:t>
      </w:r>
      <w:r w:rsidRPr="00367C16">
        <w:rPr>
          <w:sz w:val="24"/>
          <w:szCs w:val="24"/>
        </w:rPr>
        <w:t xml:space="preserve">%. </w:t>
      </w:r>
      <w:r w:rsidR="00AA18A7" w:rsidRPr="00AA0CB2">
        <w:rPr>
          <w:sz w:val="24"/>
          <w:szCs w:val="24"/>
        </w:rPr>
        <w:t>Рост поступлений в связи с увеличением доходов и перечислением платежей по начислениям за 2020 год, и оплатой авансовых платежей за 2021 год крупными налогоплательщиками. Кроме того, повлияло увеличение количества налогоплательщиков в связи с отменой системы налогообложения в виде единого налога на вмененный доход для отдельных видов деятельности с 1 января 2021 года.</w:t>
      </w:r>
    </w:p>
    <w:p w:rsidR="00AA18A7" w:rsidRPr="00AA0CB2" w:rsidRDefault="00AA18A7" w:rsidP="00394195">
      <w:pPr>
        <w:ind w:firstLine="709"/>
        <w:jc w:val="both"/>
        <w:rPr>
          <w:sz w:val="24"/>
          <w:szCs w:val="24"/>
        </w:rPr>
      </w:pPr>
      <w:r w:rsidRPr="009A1924">
        <w:rPr>
          <w:sz w:val="24"/>
          <w:szCs w:val="24"/>
        </w:rPr>
        <w:t>Задолженность по состоянию на 01.01.202</w:t>
      </w:r>
      <w:r>
        <w:rPr>
          <w:sz w:val="24"/>
          <w:szCs w:val="24"/>
        </w:rPr>
        <w:t xml:space="preserve">2 года </w:t>
      </w:r>
      <w:r w:rsidRPr="009A1924">
        <w:rPr>
          <w:sz w:val="24"/>
          <w:szCs w:val="24"/>
        </w:rPr>
        <w:t>у</w:t>
      </w:r>
      <w:r>
        <w:rPr>
          <w:sz w:val="24"/>
          <w:szCs w:val="24"/>
        </w:rPr>
        <w:t>меньши</w:t>
      </w:r>
      <w:r w:rsidRPr="009A1924">
        <w:rPr>
          <w:sz w:val="24"/>
          <w:szCs w:val="24"/>
        </w:rPr>
        <w:t xml:space="preserve">лась на </w:t>
      </w:r>
      <w:r>
        <w:rPr>
          <w:sz w:val="24"/>
          <w:szCs w:val="24"/>
        </w:rPr>
        <w:t>148,4</w:t>
      </w:r>
      <w:r w:rsidRPr="009A1924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9A1924">
        <w:rPr>
          <w:sz w:val="24"/>
          <w:szCs w:val="24"/>
        </w:rPr>
        <w:t>руб</w:t>
      </w:r>
      <w:r>
        <w:rPr>
          <w:sz w:val="24"/>
          <w:szCs w:val="24"/>
        </w:rPr>
        <w:t>лей</w:t>
      </w:r>
      <w:r w:rsidR="00450115">
        <w:rPr>
          <w:sz w:val="24"/>
          <w:szCs w:val="24"/>
        </w:rPr>
        <w:t xml:space="preserve"> и составляет 63,9 тыс. рублей.</w:t>
      </w:r>
    </w:p>
    <w:p w:rsidR="007C69BA" w:rsidRPr="00367C16" w:rsidRDefault="007C69BA" w:rsidP="00C23386">
      <w:pPr>
        <w:tabs>
          <w:tab w:val="left" w:pos="0"/>
          <w:tab w:val="left" w:pos="142"/>
        </w:tabs>
        <w:ind w:firstLine="567"/>
        <w:jc w:val="both"/>
        <w:rPr>
          <w:sz w:val="24"/>
          <w:szCs w:val="24"/>
        </w:rPr>
      </w:pPr>
    </w:p>
    <w:p w:rsidR="00DF20DB" w:rsidRDefault="00DF20DB" w:rsidP="00762CF8">
      <w:pPr>
        <w:pStyle w:val="4"/>
        <w:tabs>
          <w:tab w:val="left" w:pos="0"/>
          <w:tab w:val="left" w:pos="142"/>
        </w:tabs>
        <w:jc w:val="center"/>
        <w:rPr>
          <w:sz w:val="24"/>
          <w:szCs w:val="24"/>
        </w:rPr>
      </w:pPr>
      <w:r w:rsidRPr="00367C16">
        <w:rPr>
          <w:sz w:val="24"/>
          <w:szCs w:val="24"/>
        </w:rPr>
        <w:t>Единый налог на вмененный доход</w:t>
      </w:r>
    </w:p>
    <w:p w:rsidR="001A36CB" w:rsidRPr="00367C16" w:rsidRDefault="00E8673F" w:rsidP="001A36CB">
      <w:pPr>
        <w:tabs>
          <w:tab w:val="left" w:pos="0"/>
          <w:tab w:val="left" w:pos="14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1A36CB">
        <w:rPr>
          <w:sz w:val="24"/>
          <w:szCs w:val="24"/>
        </w:rPr>
        <w:t xml:space="preserve"> соответствии со статьей 61.1 «Налоговые доходы муниципальных районов» Бюджетного кодекса, единый налог на вмененный</w:t>
      </w:r>
      <w:r>
        <w:rPr>
          <w:sz w:val="24"/>
          <w:szCs w:val="24"/>
        </w:rPr>
        <w:t xml:space="preserve"> доход</w:t>
      </w:r>
      <w:r w:rsidR="001A36CB">
        <w:rPr>
          <w:sz w:val="24"/>
          <w:szCs w:val="24"/>
        </w:rPr>
        <w:t xml:space="preserve"> для отдельных видов деятельности зачисляется в бюджет муниципального района по нормативу 100%.</w:t>
      </w:r>
    </w:p>
    <w:p w:rsidR="00DF20DB" w:rsidRPr="00367C16" w:rsidRDefault="00DF20DB" w:rsidP="00394195">
      <w:pPr>
        <w:tabs>
          <w:tab w:val="left" w:pos="0"/>
          <w:tab w:val="left" w:pos="142"/>
        </w:tabs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 xml:space="preserve">При </w:t>
      </w:r>
      <w:r w:rsidR="00B37E1E" w:rsidRPr="00367C16">
        <w:rPr>
          <w:sz w:val="24"/>
          <w:szCs w:val="24"/>
        </w:rPr>
        <w:t xml:space="preserve">уточненном </w:t>
      </w:r>
      <w:r w:rsidRPr="00367C16">
        <w:rPr>
          <w:sz w:val="24"/>
          <w:szCs w:val="24"/>
        </w:rPr>
        <w:t xml:space="preserve">плане </w:t>
      </w:r>
      <w:r w:rsidR="00232E38">
        <w:rPr>
          <w:sz w:val="24"/>
          <w:szCs w:val="24"/>
        </w:rPr>
        <w:t>1 808,4</w:t>
      </w:r>
      <w:r w:rsidRPr="00367C16">
        <w:rPr>
          <w:sz w:val="24"/>
          <w:szCs w:val="24"/>
        </w:rPr>
        <w:t xml:space="preserve"> тыс. рублей исполнение составило </w:t>
      </w:r>
      <w:r w:rsidR="00232E38">
        <w:rPr>
          <w:sz w:val="24"/>
          <w:szCs w:val="24"/>
        </w:rPr>
        <w:t>1 850,7</w:t>
      </w:r>
      <w:r w:rsidRPr="00367C16">
        <w:rPr>
          <w:sz w:val="24"/>
          <w:szCs w:val="24"/>
        </w:rPr>
        <w:t xml:space="preserve"> тыс. рублей, или 10</w:t>
      </w:r>
      <w:r w:rsidR="00232E38">
        <w:rPr>
          <w:sz w:val="24"/>
          <w:szCs w:val="24"/>
        </w:rPr>
        <w:t>2</w:t>
      </w:r>
      <w:r w:rsidRPr="00367C16">
        <w:rPr>
          <w:sz w:val="24"/>
          <w:szCs w:val="24"/>
        </w:rPr>
        <w:t>,</w:t>
      </w:r>
      <w:r w:rsidR="00232E38">
        <w:rPr>
          <w:sz w:val="24"/>
          <w:szCs w:val="24"/>
        </w:rPr>
        <w:t>3</w:t>
      </w:r>
      <w:r w:rsidRPr="00367C16">
        <w:rPr>
          <w:sz w:val="24"/>
          <w:szCs w:val="24"/>
        </w:rPr>
        <w:t>%. Темп роста исполнения за 202</w:t>
      </w:r>
      <w:r w:rsidR="00232E38">
        <w:rPr>
          <w:sz w:val="24"/>
          <w:szCs w:val="24"/>
        </w:rPr>
        <w:t>1</w:t>
      </w:r>
      <w:r w:rsidRPr="00367C16">
        <w:rPr>
          <w:sz w:val="24"/>
          <w:szCs w:val="24"/>
        </w:rPr>
        <w:t xml:space="preserve"> год к предыдущему году составил </w:t>
      </w:r>
      <w:r w:rsidR="00232E38">
        <w:rPr>
          <w:sz w:val="24"/>
          <w:szCs w:val="24"/>
        </w:rPr>
        <w:t>31,9</w:t>
      </w:r>
      <w:r w:rsidRPr="00367C16">
        <w:rPr>
          <w:sz w:val="24"/>
          <w:szCs w:val="24"/>
        </w:rPr>
        <w:t xml:space="preserve">%. </w:t>
      </w:r>
    </w:p>
    <w:p w:rsidR="00232E38" w:rsidRPr="00AA0CB2" w:rsidRDefault="00232E38" w:rsidP="00394195">
      <w:pPr>
        <w:pStyle w:val="a3"/>
        <w:ind w:firstLine="709"/>
        <w:jc w:val="both"/>
        <w:rPr>
          <w:szCs w:val="24"/>
        </w:rPr>
      </w:pPr>
      <w:r w:rsidRPr="00AA0CB2">
        <w:rPr>
          <w:szCs w:val="24"/>
        </w:rPr>
        <w:t>Снижение поступлений в связи с отменой налога на вмененный доход для отдельных видов деятельности с 1 января 2021 года (п. 8 ст. 5 Федерального закона от 29.06.2012 N 97-ФЗ "О внесении изменений в часть первую и часть вторую Налогового кодекса Российской Федерации и статью 26 Федерального закона "О банках и банковской деятельности") и переходом на применение другой системы налогообложения по налогоплательщикам.</w:t>
      </w:r>
    </w:p>
    <w:p w:rsidR="00DF20DB" w:rsidRPr="00367C16" w:rsidRDefault="00DF20DB" w:rsidP="00C23386">
      <w:pPr>
        <w:pStyle w:val="a3"/>
        <w:tabs>
          <w:tab w:val="left" w:pos="0"/>
          <w:tab w:val="left" w:pos="142"/>
        </w:tabs>
        <w:ind w:firstLine="567"/>
        <w:jc w:val="both"/>
        <w:rPr>
          <w:szCs w:val="24"/>
        </w:rPr>
      </w:pPr>
    </w:p>
    <w:p w:rsidR="00DF20DB" w:rsidRDefault="00DF20DB" w:rsidP="00762CF8">
      <w:pPr>
        <w:tabs>
          <w:tab w:val="left" w:pos="0"/>
          <w:tab w:val="left" w:pos="142"/>
        </w:tabs>
        <w:jc w:val="center"/>
        <w:rPr>
          <w:sz w:val="24"/>
          <w:szCs w:val="24"/>
        </w:rPr>
      </w:pPr>
      <w:r w:rsidRPr="00367C16">
        <w:rPr>
          <w:sz w:val="24"/>
          <w:szCs w:val="24"/>
        </w:rPr>
        <w:t>Налог, взимаемый в связи с применением патентной</w:t>
      </w:r>
      <w:r w:rsidR="00323DD1">
        <w:rPr>
          <w:sz w:val="24"/>
          <w:szCs w:val="24"/>
        </w:rPr>
        <w:t xml:space="preserve"> </w:t>
      </w:r>
      <w:r w:rsidRPr="00367C16">
        <w:rPr>
          <w:sz w:val="24"/>
          <w:szCs w:val="24"/>
        </w:rPr>
        <w:t>системы налогообложения</w:t>
      </w:r>
    </w:p>
    <w:p w:rsidR="00450115" w:rsidRPr="00367C16" w:rsidRDefault="00450115" w:rsidP="00450115">
      <w:pPr>
        <w:tabs>
          <w:tab w:val="left" w:pos="0"/>
          <w:tab w:val="left" w:pos="142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Бюджетным кодексом Российской Федерации</w:t>
      </w:r>
      <w:r w:rsidR="005C4BB6">
        <w:rPr>
          <w:sz w:val="24"/>
          <w:szCs w:val="24"/>
        </w:rPr>
        <w:t xml:space="preserve"> в районный бюджет поступает н</w:t>
      </w:r>
      <w:r w:rsidR="005C4BB6" w:rsidRPr="00367C16">
        <w:rPr>
          <w:sz w:val="24"/>
          <w:szCs w:val="24"/>
        </w:rPr>
        <w:t>алог, взимаемый в связи с применением патентной</w:t>
      </w:r>
      <w:r w:rsidR="005C4BB6">
        <w:rPr>
          <w:sz w:val="24"/>
          <w:szCs w:val="24"/>
        </w:rPr>
        <w:t xml:space="preserve"> </w:t>
      </w:r>
      <w:r w:rsidR="005C4BB6" w:rsidRPr="00367C16">
        <w:rPr>
          <w:sz w:val="24"/>
          <w:szCs w:val="24"/>
        </w:rPr>
        <w:t>системы налогообложения</w:t>
      </w:r>
      <w:r>
        <w:rPr>
          <w:sz w:val="24"/>
          <w:szCs w:val="24"/>
        </w:rPr>
        <w:t xml:space="preserve"> </w:t>
      </w:r>
      <w:r w:rsidR="005C4BB6">
        <w:rPr>
          <w:sz w:val="24"/>
          <w:szCs w:val="24"/>
        </w:rPr>
        <w:t>по нормативу зачисления в размере 100%.</w:t>
      </w:r>
    </w:p>
    <w:p w:rsidR="00232E38" w:rsidRPr="00AA0CB2" w:rsidRDefault="00DF20DB" w:rsidP="00232E38">
      <w:pPr>
        <w:pStyle w:val="a3"/>
        <w:ind w:firstLine="709"/>
        <w:jc w:val="both"/>
        <w:rPr>
          <w:szCs w:val="24"/>
        </w:rPr>
      </w:pPr>
      <w:r w:rsidRPr="00367C16">
        <w:rPr>
          <w:szCs w:val="24"/>
        </w:rPr>
        <w:t>Исполнение за 202</w:t>
      </w:r>
      <w:r w:rsidR="00232E38">
        <w:rPr>
          <w:szCs w:val="24"/>
        </w:rPr>
        <w:t>1</w:t>
      </w:r>
      <w:r w:rsidRPr="00367C16">
        <w:rPr>
          <w:szCs w:val="24"/>
        </w:rPr>
        <w:t xml:space="preserve"> год составило </w:t>
      </w:r>
      <w:r w:rsidR="00232E38">
        <w:rPr>
          <w:szCs w:val="24"/>
        </w:rPr>
        <w:t>4 539,5</w:t>
      </w:r>
      <w:r w:rsidRPr="00367C16">
        <w:rPr>
          <w:szCs w:val="24"/>
        </w:rPr>
        <w:t xml:space="preserve"> тыс. рублей, или 1</w:t>
      </w:r>
      <w:r w:rsidR="00232E38">
        <w:rPr>
          <w:szCs w:val="24"/>
        </w:rPr>
        <w:t>09</w:t>
      </w:r>
      <w:r w:rsidRPr="00367C16">
        <w:rPr>
          <w:szCs w:val="24"/>
        </w:rPr>
        <w:t>,</w:t>
      </w:r>
      <w:r w:rsidR="00232E38">
        <w:rPr>
          <w:szCs w:val="24"/>
        </w:rPr>
        <w:t>6</w:t>
      </w:r>
      <w:r w:rsidRPr="00367C16">
        <w:rPr>
          <w:szCs w:val="24"/>
        </w:rPr>
        <w:t>%</w:t>
      </w:r>
      <w:r w:rsidR="00E73B78" w:rsidRPr="00367C16">
        <w:rPr>
          <w:szCs w:val="24"/>
        </w:rPr>
        <w:t xml:space="preserve"> плановых назначений</w:t>
      </w:r>
      <w:r w:rsidRPr="00367C16">
        <w:rPr>
          <w:szCs w:val="24"/>
        </w:rPr>
        <w:t xml:space="preserve">. </w:t>
      </w:r>
      <w:r w:rsidR="00232E38" w:rsidRPr="00AA0CB2">
        <w:rPr>
          <w:szCs w:val="24"/>
        </w:rPr>
        <w:t>Рост поступлений по причине отмены с 01.01.2021 года единого налога на вмененный доход для отдельных видов деятельности и переходом на налог, взимаемый в связи с применением патентной системы налогообложения.</w:t>
      </w:r>
    </w:p>
    <w:p w:rsidR="00323DD1" w:rsidRDefault="00323DD1" w:rsidP="00C23386">
      <w:pPr>
        <w:tabs>
          <w:tab w:val="left" w:pos="0"/>
          <w:tab w:val="left" w:pos="142"/>
        </w:tabs>
        <w:ind w:firstLine="567"/>
        <w:jc w:val="center"/>
        <w:rPr>
          <w:sz w:val="24"/>
          <w:szCs w:val="24"/>
        </w:rPr>
      </w:pPr>
    </w:p>
    <w:p w:rsidR="0041625C" w:rsidRDefault="0041625C" w:rsidP="00762CF8">
      <w:pPr>
        <w:tabs>
          <w:tab w:val="left" w:pos="0"/>
          <w:tab w:val="left" w:pos="142"/>
        </w:tabs>
        <w:jc w:val="center"/>
        <w:rPr>
          <w:sz w:val="24"/>
          <w:szCs w:val="24"/>
        </w:rPr>
      </w:pPr>
      <w:r w:rsidRPr="00367C16">
        <w:rPr>
          <w:sz w:val="24"/>
          <w:szCs w:val="24"/>
        </w:rPr>
        <w:t>Земельный налог</w:t>
      </w:r>
    </w:p>
    <w:p w:rsidR="00E8673F" w:rsidRDefault="00E8673F" w:rsidP="00E8673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61.1 «Налоговые доходы муниципальных районов» Бюджетного кодекса</w:t>
      </w:r>
      <w:r w:rsidRPr="00E8673F">
        <w:rPr>
          <w:sz w:val="24"/>
          <w:szCs w:val="24"/>
        </w:rPr>
        <w:t xml:space="preserve"> </w:t>
      </w:r>
      <w:r>
        <w:rPr>
          <w:sz w:val="24"/>
          <w:szCs w:val="24"/>
        </w:rPr>
        <w:t>в районный бюджет поступает, земельный налог, взимаемый на межселенных территориях, - по нормативу 100%.</w:t>
      </w:r>
    </w:p>
    <w:p w:rsidR="00232E38" w:rsidRDefault="0041625C" w:rsidP="00394195">
      <w:pPr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>Исполнение за 202</w:t>
      </w:r>
      <w:r w:rsidR="00232E38">
        <w:rPr>
          <w:sz w:val="24"/>
          <w:szCs w:val="24"/>
        </w:rPr>
        <w:t>1</w:t>
      </w:r>
      <w:r w:rsidRPr="00367C16">
        <w:rPr>
          <w:sz w:val="24"/>
          <w:szCs w:val="24"/>
        </w:rPr>
        <w:t xml:space="preserve"> год составило </w:t>
      </w:r>
      <w:r w:rsidR="00232E38">
        <w:rPr>
          <w:sz w:val="24"/>
          <w:szCs w:val="24"/>
        </w:rPr>
        <w:t>38,5</w:t>
      </w:r>
      <w:r w:rsidR="00E42CC4" w:rsidRPr="00367C16">
        <w:rPr>
          <w:sz w:val="24"/>
          <w:szCs w:val="24"/>
        </w:rPr>
        <w:t xml:space="preserve"> тыс. рублей, или </w:t>
      </w:r>
      <w:r w:rsidR="00232E38">
        <w:rPr>
          <w:sz w:val="24"/>
          <w:szCs w:val="24"/>
        </w:rPr>
        <w:t>100,1</w:t>
      </w:r>
      <w:r w:rsidRPr="00367C16">
        <w:rPr>
          <w:sz w:val="24"/>
          <w:szCs w:val="24"/>
        </w:rPr>
        <w:t>%.</w:t>
      </w:r>
      <w:r w:rsidR="00782797" w:rsidRPr="00367C16">
        <w:rPr>
          <w:sz w:val="24"/>
          <w:szCs w:val="24"/>
        </w:rPr>
        <w:t xml:space="preserve"> </w:t>
      </w:r>
      <w:r w:rsidR="00232E38" w:rsidRPr="00AA0CB2">
        <w:rPr>
          <w:sz w:val="24"/>
          <w:szCs w:val="24"/>
        </w:rPr>
        <w:t xml:space="preserve">За аналогичный период прошлого года поступления в бюджет составили </w:t>
      </w:r>
      <w:r w:rsidR="00232E38">
        <w:rPr>
          <w:sz w:val="24"/>
          <w:szCs w:val="24"/>
        </w:rPr>
        <w:t>5,2</w:t>
      </w:r>
      <w:r w:rsidR="00232E38" w:rsidRPr="00AA0CB2">
        <w:rPr>
          <w:sz w:val="24"/>
          <w:szCs w:val="24"/>
        </w:rPr>
        <w:t xml:space="preserve"> тыс. рублей.</w:t>
      </w:r>
    </w:p>
    <w:p w:rsidR="0041625C" w:rsidRPr="00367C16" w:rsidRDefault="0041625C" w:rsidP="00232E38">
      <w:pPr>
        <w:tabs>
          <w:tab w:val="left" w:pos="0"/>
          <w:tab w:val="left" w:pos="142"/>
        </w:tabs>
        <w:ind w:firstLine="567"/>
        <w:jc w:val="both"/>
        <w:rPr>
          <w:sz w:val="24"/>
          <w:szCs w:val="24"/>
        </w:rPr>
      </w:pPr>
    </w:p>
    <w:p w:rsidR="00DF20DB" w:rsidRDefault="00DF20DB" w:rsidP="00762CF8">
      <w:pPr>
        <w:tabs>
          <w:tab w:val="left" w:pos="0"/>
        </w:tabs>
        <w:jc w:val="center"/>
        <w:rPr>
          <w:sz w:val="24"/>
          <w:szCs w:val="24"/>
        </w:rPr>
      </w:pPr>
      <w:r w:rsidRPr="00367C16">
        <w:rPr>
          <w:sz w:val="24"/>
          <w:szCs w:val="24"/>
        </w:rPr>
        <w:t>Налог на добычу общераспространенных полезных ископаемых</w:t>
      </w:r>
    </w:p>
    <w:p w:rsidR="00223AA7" w:rsidRPr="00367C16" w:rsidRDefault="00223AA7" w:rsidP="00223AA7">
      <w:pPr>
        <w:tabs>
          <w:tab w:val="left" w:pos="0"/>
          <w:tab w:val="left" w:pos="142"/>
        </w:tabs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 xml:space="preserve">Согласно закону Томской области от 14.11.2012 № 208-ОЗ «Об установлении единых нормативов отчислений в бюджеты муниципальных районов и городских округов Томской области от отдельных федеральных налогов» с 1 января 2013 года установлены единые нормативы отчислений в районные бюджеты от налога, на добычу общераспространенных полезных ископаемых, </w:t>
      </w:r>
      <w:r>
        <w:rPr>
          <w:sz w:val="24"/>
          <w:szCs w:val="24"/>
        </w:rPr>
        <w:t>10</w:t>
      </w:r>
      <w:r w:rsidRPr="00367C16">
        <w:rPr>
          <w:sz w:val="24"/>
          <w:szCs w:val="24"/>
        </w:rPr>
        <w:t>0%.</w:t>
      </w:r>
    </w:p>
    <w:p w:rsidR="00232E38" w:rsidRPr="00AA0CB2" w:rsidRDefault="00232E38" w:rsidP="00394195">
      <w:pPr>
        <w:pStyle w:val="a3"/>
        <w:ind w:firstLine="709"/>
        <w:jc w:val="both"/>
        <w:rPr>
          <w:szCs w:val="24"/>
        </w:rPr>
      </w:pPr>
      <w:r w:rsidRPr="00AA0CB2">
        <w:rPr>
          <w:szCs w:val="24"/>
        </w:rPr>
        <w:t>Налог на добычу общераспространенных полезных ископаемых</w:t>
      </w:r>
      <w:r w:rsidRPr="00AA0CB2">
        <w:rPr>
          <w:iCs/>
          <w:szCs w:val="24"/>
        </w:rPr>
        <w:t xml:space="preserve"> поступил в сумме 101,4 тыс. рублей, или 100,0% к уточненному плану.</w:t>
      </w:r>
      <w:r>
        <w:rPr>
          <w:iCs/>
          <w:szCs w:val="24"/>
        </w:rPr>
        <w:t xml:space="preserve"> </w:t>
      </w:r>
      <w:r w:rsidRPr="00AA0CB2">
        <w:rPr>
          <w:szCs w:val="24"/>
        </w:rPr>
        <w:t xml:space="preserve">Темп роста исполнения за 2021 год к 2020 году </w:t>
      </w:r>
      <w:r w:rsidRPr="00AA0CB2">
        <w:rPr>
          <w:szCs w:val="24"/>
        </w:rPr>
        <w:lastRenderedPageBreak/>
        <w:t>составил 1,1%. Снижение поступлений в связи с прекращением добычи общераспространенных полезных ископаемых налогоплательщиком ООО «</w:t>
      </w:r>
      <w:proofErr w:type="spellStart"/>
      <w:r w:rsidRPr="00AA0CB2">
        <w:rPr>
          <w:szCs w:val="24"/>
        </w:rPr>
        <w:t>Сиб-WEST</w:t>
      </w:r>
      <w:proofErr w:type="spellEnd"/>
      <w:r w:rsidRPr="00AA0CB2">
        <w:rPr>
          <w:szCs w:val="24"/>
        </w:rPr>
        <w:t xml:space="preserve">». </w:t>
      </w:r>
    </w:p>
    <w:p w:rsidR="00DF20DB" w:rsidRPr="00367C16" w:rsidRDefault="00DF20DB" w:rsidP="00394195">
      <w:pPr>
        <w:tabs>
          <w:tab w:val="left" w:pos="0"/>
        </w:tabs>
        <w:ind w:firstLine="709"/>
        <w:contextualSpacing/>
        <w:jc w:val="both"/>
        <w:rPr>
          <w:sz w:val="24"/>
          <w:szCs w:val="24"/>
        </w:rPr>
      </w:pPr>
    </w:p>
    <w:p w:rsidR="00DF20DB" w:rsidRDefault="00DF20DB" w:rsidP="00762CF8">
      <w:pPr>
        <w:tabs>
          <w:tab w:val="left" w:pos="0"/>
          <w:tab w:val="left" w:pos="2394"/>
          <w:tab w:val="left" w:pos="6045"/>
        </w:tabs>
        <w:jc w:val="center"/>
        <w:rPr>
          <w:bCs/>
          <w:iCs/>
          <w:sz w:val="24"/>
          <w:szCs w:val="24"/>
        </w:rPr>
      </w:pPr>
      <w:r w:rsidRPr="00367C16">
        <w:rPr>
          <w:bCs/>
          <w:iCs/>
          <w:sz w:val="24"/>
          <w:szCs w:val="24"/>
        </w:rPr>
        <w:t>Государственная пошлина</w:t>
      </w:r>
    </w:p>
    <w:p w:rsidR="00223AA7" w:rsidRPr="00367C16" w:rsidRDefault="00223AA7" w:rsidP="00223AA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61.1 «Налоговые доходы муниципальных районов» Бюджетного кодекса, государственная пошлина по делам, рассматриваемым судами общей юрисдикции, мировыми судьями (за исключением Верховного Суда Российской Федерации)</w:t>
      </w:r>
      <w:r w:rsidRPr="00223AA7">
        <w:rPr>
          <w:sz w:val="24"/>
          <w:szCs w:val="24"/>
        </w:rPr>
        <w:t xml:space="preserve"> </w:t>
      </w:r>
      <w:r>
        <w:rPr>
          <w:sz w:val="24"/>
          <w:szCs w:val="24"/>
        </w:rPr>
        <w:t>зачисляется в бюджет района по нормативу 100%.</w:t>
      </w:r>
    </w:p>
    <w:p w:rsidR="00232E38" w:rsidRPr="00AA0CB2" w:rsidRDefault="00232E38" w:rsidP="00232E38">
      <w:pPr>
        <w:pStyle w:val="a3"/>
        <w:ind w:firstLine="709"/>
        <w:jc w:val="both"/>
        <w:rPr>
          <w:bCs/>
          <w:szCs w:val="24"/>
        </w:rPr>
      </w:pPr>
      <w:r w:rsidRPr="00AA0CB2">
        <w:rPr>
          <w:szCs w:val="24"/>
        </w:rPr>
        <w:t>Государственная пошлина поступила в сумме 1 07</w:t>
      </w:r>
      <w:r>
        <w:rPr>
          <w:szCs w:val="24"/>
        </w:rPr>
        <w:t>0</w:t>
      </w:r>
      <w:r w:rsidRPr="00AA0CB2">
        <w:rPr>
          <w:szCs w:val="24"/>
        </w:rPr>
        <w:t>,</w:t>
      </w:r>
      <w:r>
        <w:rPr>
          <w:szCs w:val="24"/>
        </w:rPr>
        <w:t>6</w:t>
      </w:r>
      <w:r w:rsidRPr="00AA0CB2">
        <w:rPr>
          <w:szCs w:val="24"/>
        </w:rPr>
        <w:t xml:space="preserve"> тыс. рублей, что составляет 101,7% к уточненному плану. </w:t>
      </w:r>
      <w:r w:rsidRPr="00AA0CB2">
        <w:rPr>
          <w:bCs/>
          <w:szCs w:val="24"/>
        </w:rPr>
        <w:t>Темп роста исполнения за 2021 год к 2020 году составил 8</w:t>
      </w:r>
      <w:r>
        <w:rPr>
          <w:bCs/>
          <w:szCs w:val="24"/>
        </w:rPr>
        <w:t>9,1</w:t>
      </w:r>
      <w:r w:rsidRPr="00AA0CB2">
        <w:rPr>
          <w:bCs/>
          <w:szCs w:val="24"/>
        </w:rPr>
        <w:t>%. Темп роста</w:t>
      </w:r>
      <w:r w:rsidRPr="00AA0CB2">
        <w:rPr>
          <w:szCs w:val="24"/>
        </w:rPr>
        <w:t xml:space="preserve"> поступлений объясняется фактическим количеством обращений граждан и юридических лиц с исковыми заявлениями в суды общей юрисдикции</w:t>
      </w:r>
      <w:r w:rsidR="005C4BB6">
        <w:rPr>
          <w:szCs w:val="24"/>
        </w:rPr>
        <w:t>, мировыми судьями</w:t>
      </w:r>
      <w:r w:rsidRPr="00AA0CB2">
        <w:rPr>
          <w:szCs w:val="24"/>
        </w:rPr>
        <w:t xml:space="preserve">. </w:t>
      </w:r>
    </w:p>
    <w:p w:rsidR="00DF20DB" w:rsidRPr="00367C16" w:rsidRDefault="00DF20DB" w:rsidP="00C23386">
      <w:pPr>
        <w:tabs>
          <w:tab w:val="left" w:pos="0"/>
        </w:tabs>
        <w:ind w:firstLine="567"/>
        <w:jc w:val="both"/>
        <w:rPr>
          <w:bCs/>
          <w:sz w:val="24"/>
          <w:szCs w:val="24"/>
        </w:rPr>
      </w:pPr>
    </w:p>
    <w:p w:rsidR="00DF20DB" w:rsidRPr="00367C16" w:rsidRDefault="00DF20DB" w:rsidP="00762CF8">
      <w:pPr>
        <w:tabs>
          <w:tab w:val="left" w:pos="0"/>
        </w:tabs>
        <w:jc w:val="center"/>
        <w:rPr>
          <w:b/>
          <w:iCs/>
          <w:sz w:val="24"/>
          <w:szCs w:val="24"/>
        </w:rPr>
      </w:pPr>
      <w:r w:rsidRPr="00367C16">
        <w:rPr>
          <w:b/>
          <w:iCs/>
          <w:sz w:val="24"/>
          <w:szCs w:val="24"/>
        </w:rPr>
        <w:t>Неналоговые доходы</w:t>
      </w:r>
    </w:p>
    <w:p w:rsidR="00DF20DB" w:rsidRDefault="00DF20DB" w:rsidP="00762CF8">
      <w:pPr>
        <w:pStyle w:val="32"/>
        <w:tabs>
          <w:tab w:val="clear" w:pos="2394"/>
          <w:tab w:val="clear" w:pos="6045"/>
          <w:tab w:val="left" w:pos="0"/>
          <w:tab w:val="left" w:pos="1993"/>
        </w:tabs>
        <w:jc w:val="center"/>
        <w:rPr>
          <w:bCs w:val="0"/>
          <w:sz w:val="24"/>
          <w:szCs w:val="24"/>
        </w:rPr>
      </w:pPr>
      <w:r w:rsidRPr="00367C16">
        <w:rPr>
          <w:bCs w:val="0"/>
          <w:sz w:val="24"/>
          <w:szCs w:val="24"/>
        </w:rPr>
        <w:t>Доходы, получаемые в виде арендной платы за земли</w:t>
      </w:r>
    </w:p>
    <w:p w:rsidR="00896656" w:rsidRPr="00367C16" w:rsidRDefault="00223AA7" w:rsidP="0089665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62 «Н</w:t>
      </w:r>
      <w:r w:rsidR="00896656">
        <w:rPr>
          <w:sz w:val="24"/>
          <w:szCs w:val="24"/>
        </w:rPr>
        <w:t>ен</w:t>
      </w:r>
      <w:r>
        <w:rPr>
          <w:sz w:val="24"/>
          <w:szCs w:val="24"/>
        </w:rPr>
        <w:t xml:space="preserve">алоговые доходы </w:t>
      </w:r>
      <w:r w:rsidR="00896656">
        <w:rPr>
          <w:sz w:val="24"/>
          <w:szCs w:val="24"/>
        </w:rPr>
        <w:t>местных бюджетов</w:t>
      </w:r>
      <w:r>
        <w:rPr>
          <w:sz w:val="24"/>
          <w:szCs w:val="24"/>
        </w:rPr>
        <w:t>» Бюджетного кодекса</w:t>
      </w:r>
      <w:r w:rsidR="00896656">
        <w:rPr>
          <w:sz w:val="24"/>
          <w:szCs w:val="24"/>
        </w:rPr>
        <w:t>,</w:t>
      </w:r>
      <w:r w:rsidR="00896656" w:rsidRPr="00896656">
        <w:rPr>
          <w:bCs/>
          <w:sz w:val="24"/>
          <w:szCs w:val="24"/>
        </w:rPr>
        <w:t xml:space="preserve"> </w:t>
      </w:r>
      <w:r w:rsidR="00896656">
        <w:rPr>
          <w:bCs/>
          <w:sz w:val="24"/>
          <w:szCs w:val="24"/>
        </w:rPr>
        <w:t>д</w:t>
      </w:r>
      <w:r w:rsidR="00896656" w:rsidRPr="00AA0CB2">
        <w:rPr>
          <w:bCs/>
          <w:sz w:val="24"/>
          <w:szCs w:val="24"/>
        </w:rPr>
        <w:t>оходы, получаемые в виде арендной платы за земли</w:t>
      </w:r>
      <w:r w:rsidR="00896656">
        <w:rPr>
          <w:bCs/>
          <w:sz w:val="24"/>
          <w:szCs w:val="24"/>
        </w:rPr>
        <w:t>,</w:t>
      </w:r>
      <w:r w:rsidR="00896656" w:rsidRPr="00896656">
        <w:rPr>
          <w:sz w:val="24"/>
          <w:szCs w:val="24"/>
        </w:rPr>
        <w:t xml:space="preserve"> </w:t>
      </w:r>
      <w:r w:rsidR="00896656">
        <w:rPr>
          <w:sz w:val="24"/>
          <w:szCs w:val="24"/>
        </w:rPr>
        <w:t>зачисляются в бюджет района по нормативу 100%.</w:t>
      </w:r>
    </w:p>
    <w:p w:rsidR="00232E38" w:rsidRPr="00AA0CB2" w:rsidRDefault="00232E38" w:rsidP="00394195">
      <w:pPr>
        <w:ind w:firstLine="709"/>
        <w:contextualSpacing/>
        <w:jc w:val="both"/>
        <w:rPr>
          <w:bCs/>
          <w:sz w:val="24"/>
          <w:szCs w:val="24"/>
        </w:rPr>
      </w:pPr>
      <w:r w:rsidRPr="00AA0CB2">
        <w:rPr>
          <w:bCs/>
          <w:sz w:val="24"/>
          <w:szCs w:val="24"/>
        </w:rPr>
        <w:t>Доходы, получаемые в виде арендной платы за земли, поступили в сумме 2 522,2 тыс</w:t>
      </w:r>
      <w:proofErr w:type="gramStart"/>
      <w:r w:rsidRPr="00AA0CB2">
        <w:rPr>
          <w:bCs/>
          <w:sz w:val="24"/>
          <w:szCs w:val="24"/>
        </w:rPr>
        <w:t>.р</w:t>
      </w:r>
      <w:proofErr w:type="gramEnd"/>
      <w:r w:rsidRPr="00AA0CB2">
        <w:rPr>
          <w:bCs/>
          <w:sz w:val="24"/>
          <w:szCs w:val="24"/>
        </w:rPr>
        <w:t>ублей, или 113,2% к уточненному плану. Темп роста исполнения за 2021 год к 2020 году составил 129,8% в связи с погашением задолженности в 2021 году за 2020 год в размере 442,0 тыс</w:t>
      </w:r>
      <w:proofErr w:type="gramStart"/>
      <w:r w:rsidRPr="00AA0CB2">
        <w:rPr>
          <w:bCs/>
          <w:sz w:val="24"/>
          <w:szCs w:val="24"/>
        </w:rPr>
        <w:t>.р</w:t>
      </w:r>
      <w:proofErr w:type="gramEnd"/>
      <w:r w:rsidRPr="00AA0CB2">
        <w:rPr>
          <w:bCs/>
          <w:sz w:val="24"/>
          <w:szCs w:val="24"/>
        </w:rPr>
        <w:t>ублей.</w:t>
      </w:r>
    </w:p>
    <w:p w:rsidR="00232E38" w:rsidRPr="00EB4473" w:rsidRDefault="00232E38" w:rsidP="00394195">
      <w:pPr>
        <w:ind w:firstLine="709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</w:t>
      </w:r>
      <w:r w:rsidRPr="00EB4473">
        <w:rPr>
          <w:bCs/>
          <w:sz w:val="24"/>
          <w:szCs w:val="24"/>
        </w:rPr>
        <w:t>адолженность по арендной плате за земли по состоянию на 01.01.202</w:t>
      </w:r>
      <w:r>
        <w:rPr>
          <w:bCs/>
          <w:sz w:val="24"/>
          <w:szCs w:val="24"/>
        </w:rPr>
        <w:t>2</w:t>
      </w:r>
      <w:r w:rsidRPr="00EB4473">
        <w:rPr>
          <w:bCs/>
          <w:sz w:val="24"/>
          <w:szCs w:val="24"/>
        </w:rPr>
        <w:t xml:space="preserve"> года снизилась на </w:t>
      </w:r>
      <w:r>
        <w:rPr>
          <w:bCs/>
          <w:sz w:val="24"/>
          <w:szCs w:val="24"/>
        </w:rPr>
        <w:t>448,8</w:t>
      </w:r>
      <w:r w:rsidRPr="00EB4473">
        <w:rPr>
          <w:bCs/>
          <w:sz w:val="24"/>
          <w:szCs w:val="24"/>
        </w:rPr>
        <w:t xml:space="preserve"> тыс.</w:t>
      </w:r>
      <w:r>
        <w:rPr>
          <w:bCs/>
          <w:sz w:val="24"/>
          <w:szCs w:val="24"/>
        </w:rPr>
        <w:t xml:space="preserve"> </w:t>
      </w:r>
      <w:r w:rsidRPr="00C07E27">
        <w:rPr>
          <w:bCs/>
          <w:sz w:val="24"/>
          <w:szCs w:val="24"/>
        </w:rPr>
        <w:t>рублей</w:t>
      </w:r>
      <w:r w:rsidR="00E66D6C" w:rsidRPr="00C07E27">
        <w:rPr>
          <w:bCs/>
          <w:sz w:val="24"/>
          <w:szCs w:val="24"/>
        </w:rPr>
        <w:t xml:space="preserve"> и составила 322,4 тыс. рублей.</w:t>
      </w:r>
    </w:p>
    <w:p w:rsidR="00DF20DB" w:rsidRPr="00367C16" w:rsidRDefault="00DF20DB" w:rsidP="00394195">
      <w:pPr>
        <w:tabs>
          <w:tab w:val="left" w:pos="0"/>
        </w:tabs>
        <w:ind w:firstLine="709"/>
        <w:contextualSpacing/>
        <w:jc w:val="both"/>
        <w:rPr>
          <w:bCs/>
          <w:color w:val="800000"/>
          <w:szCs w:val="24"/>
        </w:rPr>
      </w:pPr>
    </w:p>
    <w:p w:rsidR="00DF20DB" w:rsidRDefault="00DF20DB" w:rsidP="00762CF8">
      <w:pPr>
        <w:pStyle w:val="32"/>
        <w:tabs>
          <w:tab w:val="clear" w:pos="2394"/>
          <w:tab w:val="clear" w:pos="6045"/>
          <w:tab w:val="left" w:pos="0"/>
        </w:tabs>
        <w:jc w:val="center"/>
        <w:rPr>
          <w:bCs w:val="0"/>
          <w:iCs/>
          <w:sz w:val="24"/>
          <w:szCs w:val="24"/>
        </w:rPr>
      </w:pPr>
      <w:r w:rsidRPr="00367C16">
        <w:rPr>
          <w:bCs w:val="0"/>
          <w:iCs/>
          <w:sz w:val="24"/>
          <w:szCs w:val="24"/>
        </w:rPr>
        <w:t>Доходы от сдачи в аренду имущества</w:t>
      </w:r>
    </w:p>
    <w:p w:rsidR="00896656" w:rsidRPr="00367C16" w:rsidRDefault="00896656" w:rsidP="0089665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62 «Неналоговые доходы местных бюджетов» Бюджетного кодекса,</w:t>
      </w:r>
      <w:r w:rsidRPr="0089665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д</w:t>
      </w:r>
      <w:r w:rsidRPr="00AA0CB2">
        <w:rPr>
          <w:bCs/>
          <w:sz w:val="24"/>
          <w:szCs w:val="24"/>
        </w:rPr>
        <w:t>оходы, получаемые в виде арендной платы за земли</w:t>
      </w:r>
      <w:r>
        <w:rPr>
          <w:bCs/>
          <w:sz w:val="24"/>
          <w:szCs w:val="24"/>
        </w:rPr>
        <w:t>,</w:t>
      </w:r>
      <w:r w:rsidRPr="00896656">
        <w:rPr>
          <w:sz w:val="24"/>
          <w:szCs w:val="24"/>
        </w:rPr>
        <w:t xml:space="preserve"> </w:t>
      </w:r>
      <w:r>
        <w:rPr>
          <w:sz w:val="24"/>
          <w:szCs w:val="24"/>
        </w:rPr>
        <w:t>зачисляются в бюджет района по нормативу 100%.</w:t>
      </w:r>
    </w:p>
    <w:p w:rsidR="00DF20DB" w:rsidRPr="00367C16" w:rsidRDefault="00DF20DB" w:rsidP="00394195">
      <w:pPr>
        <w:pStyle w:val="a3"/>
        <w:tabs>
          <w:tab w:val="left" w:pos="0"/>
        </w:tabs>
        <w:ind w:firstLine="709"/>
        <w:jc w:val="both"/>
        <w:rPr>
          <w:snapToGrid w:val="0"/>
          <w:szCs w:val="24"/>
        </w:rPr>
      </w:pPr>
      <w:r w:rsidRPr="00367C16">
        <w:rPr>
          <w:bCs/>
          <w:szCs w:val="24"/>
        </w:rPr>
        <w:t>Доходы</w:t>
      </w:r>
      <w:r w:rsidRPr="00367C16">
        <w:rPr>
          <w:szCs w:val="24"/>
        </w:rPr>
        <w:t xml:space="preserve"> от сдачи в аренду имущества </w:t>
      </w:r>
      <w:r w:rsidRPr="00367C16">
        <w:rPr>
          <w:snapToGrid w:val="0"/>
          <w:szCs w:val="24"/>
        </w:rPr>
        <w:t xml:space="preserve">поступили в </w:t>
      </w:r>
      <w:r w:rsidR="007B2787" w:rsidRPr="00367C16">
        <w:rPr>
          <w:snapToGrid w:val="0"/>
          <w:szCs w:val="24"/>
        </w:rPr>
        <w:t>сумме</w:t>
      </w:r>
      <w:r w:rsidRPr="00367C16">
        <w:rPr>
          <w:snapToGrid w:val="0"/>
          <w:szCs w:val="24"/>
        </w:rPr>
        <w:t xml:space="preserve"> </w:t>
      </w:r>
      <w:r w:rsidR="00232E38">
        <w:rPr>
          <w:snapToGrid w:val="0"/>
          <w:szCs w:val="24"/>
        </w:rPr>
        <w:t>512,0</w:t>
      </w:r>
      <w:r w:rsidRPr="00367C16">
        <w:rPr>
          <w:snapToGrid w:val="0"/>
          <w:szCs w:val="24"/>
        </w:rPr>
        <w:t xml:space="preserve"> тыс. рублей, или 9</w:t>
      </w:r>
      <w:r w:rsidR="00E42CC4" w:rsidRPr="00367C16">
        <w:rPr>
          <w:snapToGrid w:val="0"/>
          <w:szCs w:val="24"/>
        </w:rPr>
        <w:t>7</w:t>
      </w:r>
      <w:r w:rsidR="00232E38">
        <w:rPr>
          <w:snapToGrid w:val="0"/>
          <w:szCs w:val="24"/>
        </w:rPr>
        <w:t>,4</w:t>
      </w:r>
      <w:r w:rsidRPr="00367C16">
        <w:rPr>
          <w:snapToGrid w:val="0"/>
          <w:szCs w:val="24"/>
        </w:rPr>
        <w:t xml:space="preserve">% к уточненному плану. </w:t>
      </w:r>
      <w:r w:rsidRPr="00367C16">
        <w:rPr>
          <w:szCs w:val="24"/>
        </w:rPr>
        <w:t xml:space="preserve">Темп роста </w:t>
      </w:r>
      <w:r w:rsidRPr="00367C16">
        <w:rPr>
          <w:bCs/>
          <w:szCs w:val="24"/>
        </w:rPr>
        <w:t>исполнения за 202</w:t>
      </w:r>
      <w:r w:rsidR="00232E38">
        <w:rPr>
          <w:bCs/>
          <w:szCs w:val="24"/>
        </w:rPr>
        <w:t>1</w:t>
      </w:r>
      <w:r w:rsidRPr="00367C16">
        <w:rPr>
          <w:bCs/>
          <w:szCs w:val="24"/>
        </w:rPr>
        <w:t xml:space="preserve"> год к 20</w:t>
      </w:r>
      <w:r w:rsidR="00232E38">
        <w:rPr>
          <w:bCs/>
          <w:szCs w:val="24"/>
        </w:rPr>
        <w:t>20</w:t>
      </w:r>
      <w:r w:rsidRPr="00367C16">
        <w:rPr>
          <w:bCs/>
          <w:szCs w:val="24"/>
        </w:rPr>
        <w:t xml:space="preserve"> году составил </w:t>
      </w:r>
      <w:r w:rsidR="00232E38">
        <w:rPr>
          <w:bCs/>
          <w:szCs w:val="24"/>
        </w:rPr>
        <w:t>102,8</w:t>
      </w:r>
      <w:r w:rsidRPr="00367C16">
        <w:rPr>
          <w:bCs/>
          <w:szCs w:val="24"/>
        </w:rPr>
        <w:t>%</w:t>
      </w:r>
      <w:r w:rsidR="007B2787" w:rsidRPr="00367C16">
        <w:rPr>
          <w:bCs/>
          <w:szCs w:val="24"/>
        </w:rPr>
        <w:t xml:space="preserve">. </w:t>
      </w:r>
      <w:r w:rsidR="0041625C" w:rsidRPr="00367C16">
        <w:rPr>
          <w:snapToGrid w:val="0"/>
          <w:szCs w:val="24"/>
        </w:rPr>
        <w:t>В</w:t>
      </w:r>
      <w:r w:rsidR="00791AC6" w:rsidRPr="00367C16">
        <w:rPr>
          <w:snapToGrid w:val="0"/>
          <w:szCs w:val="24"/>
        </w:rPr>
        <w:t xml:space="preserve"> </w:t>
      </w:r>
      <w:r w:rsidR="0041625C" w:rsidRPr="00367C16">
        <w:rPr>
          <w:snapToGrid w:val="0"/>
          <w:szCs w:val="24"/>
        </w:rPr>
        <w:t>течение 202</w:t>
      </w:r>
      <w:r w:rsidR="00232E38">
        <w:rPr>
          <w:snapToGrid w:val="0"/>
          <w:szCs w:val="24"/>
        </w:rPr>
        <w:t>1</w:t>
      </w:r>
      <w:r w:rsidR="0041625C" w:rsidRPr="00367C16">
        <w:rPr>
          <w:snapToGrid w:val="0"/>
          <w:szCs w:val="24"/>
        </w:rPr>
        <w:t xml:space="preserve"> года расторгнут</w:t>
      </w:r>
      <w:r w:rsidR="00791AC6" w:rsidRPr="00367C16">
        <w:rPr>
          <w:snapToGrid w:val="0"/>
          <w:szCs w:val="24"/>
        </w:rPr>
        <w:t xml:space="preserve"> </w:t>
      </w:r>
      <w:r w:rsidR="00232E38">
        <w:rPr>
          <w:snapToGrid w:val="0"/>
          <w:szCs w:val="24"/>
        </w:rPr>
        <w:t>один</w:t>
      </w:r>
      <w:r w:rsidR="00791AC6" w:rsidRPr="00367C16">
        <w:rPr>
          <w:snapToGrid w:val="0"/>
          <w:szCs w:val="24"/>
        </w:rPr>
        <w:t xml:space="preserve"> договор аренды</w:t>
      </w:r>
      <w:r w:rsidR="0058388E" w:rsidRPr="00367C16">
        <w:rPr>
          <w:snapToGrid w:val="0"/>
          <w:szCs w:val="24"/>
        </w:rPr>
        <w:t xml:space="preserve">, </w:t>
      </w:r>
      <w:r w:rsidR="00F938D0">
        <w:rPr>
          <w:snapToGrid w:val="0"/>
          <w:szCs w:val="24"/>
        </w:rPr>
        <w:t>и погашена задолженность крупным плательщиком</w:t>
      </w:r>
      <w:r w:rsidRPr="00367C16">
        <w:rPr>
          <w:snapToGrid w:val="0"/>
          <w:szCs w:val="24"/>
        </w:rPr>
        <w:t xml:space="preserve">. </w:t>
      </w:r>
    </w:p>
    <w:p w:rsidR="00315DF3" w:rsidRPr="00367C16" w:rsidRDefault="00315DF3" w:rsidP="00C23386">
      <w:pPr>
        <w:pStyle w:val="a3"/>
        <w:tabs>
          <w:tab w:val="left" w:pos="0"/>
        </w:tabs>
        <w:ind w:firstLine="567"/>
        <w:jc w:val="both"/>
        <w:rPr>
          <w:snapToGrid w:val="0"/>
          <w:szCs w:val="24"/>
        </w:rPr>
      </w:pPr>
    </w:p>
    <w:p w:rsidR="00DF20DB" w:rsidRDefault="00DF20DB" w:rsidP="00762CF8">
      <w:pPr>
        <w:pStyle w:val="32"/>
        <w:tabs>
          <w:tab w:val="clear" w:pos="2394"/>
          <w:tab w:val="clear" w:pos="6045"/>
          <w:tab w:val="left" w:pos="0"/>
        </w:tabs>
        <w:jc w:val="center"/>
        <w:rPr>
          <w:bCs w:val="0"/>
          <w:iCs/>
          <w:sz w:val="24"/>
          <w:szCs w:val="24"/>
        </w:rPr>
      </w:pPr>
      <w:r w:rsidRPr="00367C16">
        <w:rPr>
          <w:bCs w:val="0"/>
          <w:iCs/>
          <w:sz w:val="24"/>
          <w:szCs w:val="24"/>
        </w:rPr>
        <w:t>Плата за негативное воздействие на окружающую среду</w:t>
      </w:r>
    </w:p>
    <w:p w:rsidR="00896656" w:rsidRPr="00896656" w:rsidRDefault="00896656" w:rsidP="00896656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896656">
        <w:rPr>
          <w:sz w:val="24"/>
          <w:szCs w:val="24"/>
        </w:rPr>
        <w:t xml:space="preserve">В соответствии с Бюджетным кодексом Российской Федерации с 1 января 2020 года в бюджеты муниципальных районов подлежит зачислению плата за негативное воздействие на окружающую среду по нормативу 60%. </w:t>
      </w:r>
    </w:p>
    <w:p w:rsidR="00F938D0" w:rsidRPr="00AA0CB2" w:rsidRDefault="00F938D0" w:rsidP="00896656">
      <w:pPr>
        <w:autoSpaceDE w:val="0"/>
        <w:autoSpaceDN w:val="0"/>
        <w:adjustRightInd w:val="0"/>
        <w:ind w:firstLine="709"/>
        <w:jc w:val="both"/>
        <w:rPr>
          <w:snapToGrid w:val="0"/>
          <w:sz w:val="24"/>
          <w:szCs w:val="24"/>
        </w:rPr>
      </w:pPr>
      <w:r w:rsidRPr="00896656">
        <w:rPr>
          <w:sz w:val="24"/>
          <w:szCs w:val="24"/>
        </w:rPr>
        <w:t>Плата за негативное воздействие</w:t>
      </w:r>
      <w:r w:rsidRPr="00AA0CB2">
        <w:rPr>
          <w:snapToGrid w:val="0"/>
          <w:sz w:val="24"/>
          <w:szCs w:val="24"/>
        </w:rPr>
        <w:t xml:space="preserve"> на окружающую среду поступила в </w:t>
      </w:r>
      <w:r w:rsidR="00E66D6C">
        <w:rPr>
          <w:snapToGrid w:val="0"/>
          <w:sz w:val="24"/>
          <w:szCs w:val="24"/>
        </w:rPr>
        <w:t>сумме</w:t>
      </w:r>
      <w:r w:rsidRPr="00AA0CB2">
        <w:rPr>
          <w:snapToGrid w:val="0"/>
          <w:sz w:val="24"/>
          <w:szCs w:val="24"/>
        </w:rPr>
        <w:t xml:space="preserve"> 23 760, тыс.  рублей, или 101,4% к уточненному плану.</w:t>
      </w:r>
      <w:r w:rsidR="00C07E27" w:rsidRPr="00C07E27">
        <w:rPr>
          <w:bCs/>
          <w:sz w:val="24"/>
          <w:szCs w:val="24"/>
        </w:rPr>
        <w:t xml:space="preserve"> </w:t>
      </w:r>
      <w:r w:rsidR="00C07E27" w:rsidRPr="00AA0CB2">
        <w:rPr>
          <w:bCs/>
          <w:sz w:val="24"/>
          <w:szCs w:val="24"/>
        </w:rPr>
        <w:t xml:space="preserve">Темп роста исполнения за 2021 год к 2020 году составил </w:t>
      </w:r>
      <w:r w:rsidR="00C07E27">
        <w:rPr>
          <w:bCs/>
          <w:sz w:val="24"/>
          <w:szCs w:val="24"/>
        </w:rPr>
        <w:t>588,7</w:t>
      </w:r>
      <w:r w:rsidR="00C07E27" w:rsidRPr="00AA0CB2">
        <w:rPr>
          <w:bCs/>
          <w:sz w:val="24"/>
          <w:szCs w:val="24"/>
        </w:rPr>
        <w:t>%</w:t>
      </w:r>
      <w:r w:rsidR="00C07E27">
        <w:rPr>
          <w:bCs/>
          <w:sz w:val="24"/>
          <w:szCs w:val="24"/>
        </w:rPr>
        <w:t>.</w:t>
      </w:r>
      <w:r w:rsidRPr="00AA0CB2">
        <w:rPr>
          <w:sz w:val="24"/>
          <w:szCs w:val="24"/>
        </w:rPr>
        <w:t xml:space="preserve"> </w:t>
      </w:r>
      <w:r w:rsidRPr="00C07E27">
        <w:rPr>
          <w:snapToGrid w:val="0"/>
          <w:sz w:val="24"/>
          <w:szCs w:val="24"/>
        </w:rPr>
        <w:t>В 2020 году произошло снижение поступлений платы за негативное воздействие на окружающую среду в связи с возвратом поступлений из бюджета МО «Парабельский район» АО «</w:t>
      </w:r>
      <w:proofErr w:type="spellStart"/>
      <w:r w:rsidRPr="00C07E27">
        <w:rPr>
          <w:snapToGrid w:val="0"/>
          <w:sz w:val="24"/>
          <w:szCs w:val="24"/>
        </w:rPr>
        <w:t>Томскгазпром</w:t>
      </w:r>
      <w:proofErr w:type="spellEnd"/>
      <w:r w:rsidRPr="00C07E27">
        <w:rPr>
          <w:snapToGrid w:val="0"/>
          <w:sz w:val="24"/>
          <w:szCs w:val="24"/>
        </w:rPr>
        <w:t>» в размере</w:t>
      </w:r>
      <w:r w:rsidRPr="00AA0CB2">
        <w:rPr>
          <w:snapToGrid w:val="0"/>
          <w:sz w:val="24"/>
          <w:szCs w:val="24"/>
        </w:rPr>
        <w:t xml:space="preserve"> 10 026,0 тыс. рублей. Кроме того, в 2021 году произошло увеличение поступлений по плате и авансовым платежам за выбросы загрязняющих веществ по крупным налогоплательщикам ООО «Газпромнефть-Восток», АО «Томскгазпром», ООО «Специализированные Энергетические Системы».</w:t>
      </w:r>
    </w:p>
    <w:p w:rsidR="008359A3" w:rsidRDefault="008359A3" w:rsidP="00C23386">
      <w:pPr>
        <w:pStyle w:val="32"/>
        <w:tabs>
          <w:tab w:val="clear" w:pos="2394"/>
          <w:tab w:val="clear" w:pos="6045"/>
          <w:tab w:val="left" w:pos="0"/>
        </w:tabs>
        <w:ind w:firstLine="567"/>
        <w:jc w:val="center"/>
        <w:rPr>
          <w:bCs w:val="0"/>
          <w:iCs/>
          <w:sz w:val="24"/>
          <w:szCs w:val="24"/>
        </w:rPr>
      </w:pPr>
    </w:p>
    <w:p w:rsidR="00DF20DB" w:rsidRDefault="00DF20DB" w:rsidP="00762CF8">
      <w:pPr>
        <w:pStyle w:val="32"/>
        <w:tabs>
          <w:tab w:val="clear" w:pos="2394"/>
          <w:tab w:val="clear" w:pos="6045"/>
          <w:tab w:val="left" w:pos="0"/>
        </w:tabs>
        <w:jc w:val="center"/>
        <w:rPr>
          <w:bCs w:val="0"/>
          <w:iCs/>
          <w:sz w:val="24"/>
          <w:szCs w:val="24"/>
        </w:rPr>
      </w:pPr>
      <w:r w:rsidRPr="00367C16">
        <w:rPr>
          <w:bCs w:val="0"/>
          <w:iCs/>
          <w:sz w:val="24"/>
          <w:szCs w:val="24"/>
        </w:rPr>
        <w:t>Прочие доходы от оказания платных услуг</w:t>
      </w:r>
    </w:p>
    <w:p w:rsidR="00433641" w:rsidRPr="00367C16" w:rsidRDefault="00433641" w:rsidP="00433641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62 «Неналоговые доходы местных бюджетов» Бюджетного кодекса,</w:t>
      </w:r>
      <w:r w:rsidRPr="0089665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</w:t>
      </w:r>
      <w:r w:rsidRPr="00AA0CB2">
        <w:rPr>
          <w:snapToGrid w:val="0"/>
          <w:sz w:val="24"/>
          <w:szCs w:val="24"/>
        </w:rPr>
        <w:t>о доходам от платных услуг,</w:t>
      </w:r>
      <w:r>
        <w:rPr>
          <w:snapToGrid w:val="0"/>
          <w:sz w:val="24"/>
          <w:szCs w:val="24"/>
        </w:rPr>
        <w:t xml:space="preserve"> </w:t>
      </w:r>
      <w:r w:rsidRPr="00AA0CB2">
        <w:rPr>
          <w:snapToGrid w:val="0"/>
          <w:sz w:val="24"/>
          <w:szCs w:val="24"/>
        </w:rPr>
        <w:t>оказываемых казенными учреждениями</w:t>
      </w:r>
      <w:r>
        <w:rPr>
          <w:bCs/>
          <w:sz w:val="24"/>
          <w:szCs w:val="24"/>
        </w:rPr>
        <w:t>,</w:t>
      </w:r>
      <w:r w:rsidRPr="00896656">
        <w:rPr>
          <w:sz w:val="24"/>
          <w:szCs w:val="24"/>
        </w:rPr>
        <w:t xml:space="preserve"> </w:t>
      </w:r>
      <w:r>
        <w:rPr>
          <w:sz w:val="24"/>
          <w:szCs w:val="24"/>
        </w:rPr>
        <w:t>зачисляются в бюджет района по нормативу 100%.</w:t>
      </w:r>
    </w:p>
    <w:p w:rsidR="00F938D0" w:rsidRPr="00AA0CB2" w:rsidRDefault="00F938D0" w:rsidP="008A5567">
      <w:pPr>
        <w:ind w:firstLine="709"/>
        <w:jc w:val="both"/>
        <w:rPr>
          <w:snapToGrid w:val="0"/>
          <w:sz w:val="24"/>
          <w:szCs w:val="24"/>
        </w:rPr>
      </w:pPr>
      <w:r w:rsidRPr="00AA0CB2">
        <w:rPr>
          <w:snapToGrid w:val="0"/>
          <w:sz w:val="24"/>
          <w:szCs w:val="24"/>
        </w:rPr>
        <w:t>По доходам от платных услуг,</w:t>
      </w:r>
      <w:r w:rsidR="00E66D6C">
        <w:rPr>
          <w:snapToGrid w:val="0"/>
          <w:sz w:val="24"/>
          <w:szCs w:val="24"/>
        </w:rPr>
        <w:t xml:space="preserve"> </w:t>
      </w:r>
      <w:r w:rsidRPr="00AA0CB2">
        <w:rPr>
          <w:snapToGrid w:val="0"/>
          <w:sz w:val="24"/>
          <w:szCs w:val="24"/>
        </w:rPr>
        <w:t xml:space="preserve">оказываемых казенными учреждениями, исполнение за 2021 года </w:t>
      </w:r>
      <w:r w:rsidR="00E66D6C" w:rsidRPr="00AA0CB2">
        <w:rPr>
          <w:snapToGrid w:val="0"/>
          <w:sz w:val="24"/>
          <w:szCs w:val="24"/>
        </w:rPr>
        <w:t xml:space="preserve">составило </w:t>
      </w:r>
      <w:r w:rsidR="00E66D6C">
        <w:rPr>
          <w:snapToGrid w:val="0"/>
          <w:sz w:val="24"/>
          <w:szCs w:val="24"/>
        </w:rPr>
        <w:t xml:space="preserve">0,0 рублей. Отсутствие </w:t>
      </w:r>
      <w:r w:rsidR="00896656">
        <w:rPr>
          <w:snapToGrid w:val="0"/>
          <w:sz w:val="24"/>
          <w:szCs w:val="24"/>
        </w:rPr>
        <w:t>поступлений</w:t>
      </w:r>
      <w:r w:rsidR="00E66D6C">
        <w:rPr>
          <w:snapToGrid w:val="0"/>
          <w:sz w:val="24"/>
          <w:szCs w:val="24"/>
        </w:rPr>
        <w:t xml:space="preserve"> </w:t>
      </w:r>
      <w:r w:rsidRPr="00AA0CB2">
        <w:rPr>
          <w:snapToGrid w:val="0"/>
          <w:sz w:val="24"/>
          <w:szCs w:val="24"/>
        </w:rPr>
        <w:t>связано с изменением типа муниципаль</w:t>
      </w:r>
      <w:r>
        <w:rPr>
          <w:snapToGrid w:val="0"/>
          <w:sz w:val="24"/>
          <w:szCs w:val="24"/>
        </w:rPr>
        <w:t xml:space="preserve">ных </w:t>
      </w:r>
      <w:r>
        <w:rPr>
          <w:snapToGrid w:val="0"/>
          <w:sz w:val="24"/>
          <w:szCs w:val="24"/>
        </w:rPr>
        <w:lastRenderedPageBreak/>
        <w:t xml:space="preserve">образовательных учреждений. </w:t>
      </w:r>
      <w:r w:rsidRPr="00A70EC3">
        <w:rPr>
          <w:bCs/>
          <w:color w:val="000000"/>
          <w:sz w:val="24"/>
          <w:szCs w:val="24"/>
        </w:rPr>
        <w:t>В соответствии с постановлением Администрации Парабельского района от 26.10.2020г. № 483а с 01 января 2021 года 3 школы поменя</w:t>
      </w:r>
      <w:r>
        <w:rPr>
          <w:bCs/>
          <w:color w:val="000000"/>
          <w:sz w:val="24"/>
          <w:szCs w:val="24"/>
        </w:rPr>
        <w:t>ли</w:t>
      </w:r>
      <w:r w:rsidRPr="00A70EC3">
        <w:rPr>
          <w:bCs/>
          <w:color w:val="000000"/>
          <w:sz w:val="24"/>
          <w:szCs w:val="24"/>
        </w:rPr>
        <w:t xml:space="preserve"> организационно-правовую форму</w:t>
      </w:r>
      <w:r>
        <w:rPr>
          <w:bCs/>
          <w:color w:val="000000"/>
          <w:sz w:val="24"/>
          <w:szCs w:val="24"/>
        </w:rPr>
        <w:t xml:space="preserve"> и</w:t>
      </w:r>
      <w:r w:rsidRPr="00AA0CB2">
        <w:rPr>
          <w:snapToGrid w:val="0"/>
          <w:sz w:val="24"/>
          <w:szCs w:val="24"/>
        </w:rPr>
        <w:t xml:space="preserve"> стали бюджетными учреждениями. </w:t>
      </w:r>
    </w:p>
    <w:p w:rsidR="00DF20DB" w:rsidRPr="00367C16" w:rsidRDefault="00DF20DB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</w:p>
    <w:p w:rsidR="00DF20DB" w:rsidRDefault="00DF20DB" w:rsidP="00762CF8">
      <w:pPr>
        <w:tabs>
          <w:tab w:val="left" w:pos="0"/>
        </w:tabs>
        <w:jc w:val="center"/>
        <w:rPr>
          <w:sz w:val="24"/>
          <w:szCs w:val="24"/>
        </w:rPr>
      </w:pPr>
      <w:r w:rsidRPr="00367C16">
        <w:rPr>
          <w:sz w:val="24"/>
          <w:szCs w:val="24"/>
        </w:rPr>
        <w:t>Прочие доходы от компенсации затрат бюджетов муниципальных районов</w:t>
      </w:r>
    </w:p>
    <w:p w:rsidR="00433641" w:rsidRPr="00367C16" w:rsidRDefault="00433641" w:rsidP="00433641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62 «Неналоговые доходы местных бюджетов» Бюджетного кодекса,</w:t>
      </w:r>
      <w:r w:rsidRPr="00433641">
        <w:rPr>
          <w:sz w:val="24"/>
          <w:szCs w:val="24"/>
        </w:rPr>
        <w:t xml:space="preserve"> </w:t>
      </w:r>
      <w:r>
        <w:rPr>
          <w:sz w:val="24"/>
          <w:szCs w:val="24"/>
        </w:rPr>
        <w:t>п</w:t>
      </w:r>
      <w:r w:rsidRPr="00367C16">
        <w:rPr>
          <w:sz w:val="24"/>
          <w:szCs w:val="24"/>
        </w:rPr>
        <w:t>рочие доходы от компенсации затрат бюджетов муниципальных районов</w:t>
      </w:r>
      <w:r w:rsidRPr="00433641">
        <w:rPr>
          <w:sz w:val="24"/>
          <w:szCs w:val="24"/>
        </w:rPr>
        <w:t>,</w:t>
      </w:r>
      <w:r w:rsidRPr="00896656">
        <w:rPr>
          <w:sz w:val="24"/>
          <w:szCs w:val="24"/>
        </w:rPr>
        <w:t xml:space="preserve"> </w:t>
      </w:r>
      <w:r>
        <w:rPr>
          <w:sz w:val="24"/>
          <w:szCs w:val="24"/>
        </w:rPr>
        <w:t>зачисляются в бюджет района по нормативу 100%.</w:t>
      </w:r>
    </w:p>
    <w:p w:rsidR="00F938D0" w:rsidRPr="00AA0CB2" w:rsidRDefault="00DF20DB" w:rsidP="008A5567">
      <w:pPr>
        <w:ind w:firstLine="709"/>
        <w:jc w:val="both"/>
        <w:rPr>
          <w:iCs/>
          <w:sz w:val="24"/>
          <w:szCs w:val="24"/>
        </w:rPr>
      </w:pPr>
      <w:r w:rsidRPr="00367C16">
        <w:rPr>
          <w:sz w:val="24"/>
          <w:szCs w:val="24"/>
        </w:rPr>
        <w:t>В 202</w:t>
      </w:r>
      <w:r w:rsidR="00F938D0">
        <w:rPr>
          <w:sz w:val="24"/>
          <w:szCs w:val="24"/>
        </w:rPr>
        <w:t>1</w:t>
      </w:r>
      <w:r w:rsidRPr="00367C16">
        <w:rPr>
          <w:sz w:val="24"/>
          <w:szCs w:val="24"/>
        </w:rPr>
        <w:t xml:space="preserve"> году</w:t>
      </w:r>
      <w:r w:rsidRPr="00367C16">
        <w:rPr>
          <w:i/>
          <w:iCs/>
          <w:sz w:val="24"/>
          <w:szCs w:val="24"/>
        </w:rPr>
        <w:t xml:space="preserve"> </w:t>
      </w:r>
      <w:r w:rsidRPr="00367C16">
        <w:rPr>
          <w:iCs/>
          <w:sz w:val="24"/>
          <w:szCs w:val="24"/>
        </w:rPr>
        <w:t xml:space="preserve">поступило в бюджет </w:t>
      </w:r>
      <w:r w:rsidR="007C56AB" w:rsidRPr="00367C16">
        <w:rPr>
          <w:iCs/>
          <w:sz w:val="24"/>
          <w:szCs w:val="24"/>
        </w:rPr>
        <w:t>муниципального образования «Парабельский район»</w:t>
      </w:r>
      <w:r w:rsidRPr="00367C16">
        <w:rPr>
          <w:iCs/>
          <w:sz w:val="24"/>
          <w:szCs w:val="24"/>
        </w:rPr>
        <w:t xml:space="preserve"> </w:t>
      </w:r>
      <w:r w:rsidR="00F938D0">
        <w:rPr>
          <w:iCs/>
          <w:sz w:val="24"/>
          <w:szCs w:val="24"/>
        </w:rPr>
        <w:t>19,4</w:t>
      </w:r>
      <w:r w:rsidRPr="00367C16">
        <w:rPr>
          <w:iCs/>
          <w:sz w:val="24"/>
          <w:szCs w:val="24"/>
        </w:rPr>
        <w:t xml:space="preserve"> тыс. рублей, или 10</w:t>
      </w:r>
      <w:r w:rsidR="00F938D0">
        <w:rPr>
          <w:iCs/>
          <w:sz w:val="24"/>
          <w:szCs w:val="24"/>
        </w:rPr>
        <w:t>0</w:t>
      </w:r>
      <w:r w:rsidRPr="00367C16">
        <w:rPr>
          <w:iCs/>
          <w:sz w:val="24"/>
          <w:szCs w:val="24"/>
        </w:rPr>
        <w:t>,</w:t>
      </w:r>
      <w:r w:rsidR="00F938D0">
        <w:rPr>
          <w:iCs/>
          <w:sz w:val="24"/>
          <w:szCs w:val="24"/>
        </w:rPr>
        <w:t>3</w:t>
      </w:r>
      <w:r w:rsidRPr="00367C16">
        <w:rPr>
          <w:iCs/>
          <w:sz w:val="24"/>
          <w:szCs w:val="24"/>
        </w:rPr>
        <w:t xml:space="preserve">%. </w:t>
      </w:r>
      <w:r w:rsidRPr="00367C16">
        <w:rPr>
          <w:bCs/>
          <w:sz w:val="24"/>
          <w:szCs w:val="24"/>
        </w:rPr>
        <w:t>Темп роста исполнения за 202</w:t>
      </w:r>
      <w:r w:rsidR="00F938D0">
        <w:rPr>
          <w:bCs/>
          <w:sz w:val="24"/>
          <w:szCs w:val="24"/>
        </w:rPr>
        <w:t>1</w:t>
      </w:r>
      <w:r w:rsidRPr="00367C16">
        <w:rPr>
          <w:bCs/>
          <w:sz w:val="24"/>
          <w:szCs w:val="24"/>
        </w:rPr>
        <w:t xml:space="preserve"> год к 20</w:t>
      </w:r>
      <w:r w:rsidR="00F938D0">
        <w:rPr>
          <w:bCs/>
          <w:sz w:val="24"/>
          <w:szCs w:val="24"/>
        </w:rPr>
        <w:t>20</w:t>
      </w:r>
      <w:r w:rsidRPr="00367C16">
        <w:rPr>
          <w:bCs/>
          <w:sz w:val="24"/>
          <w:szCs w:val="24"/>
        </w:rPr>
        <w:t xml:space="preserve"> году составил </w:t>
      </w:r>
      <w:r w:rsidR="00F938D0">
        <w:rPr>
          <w:bCs/>
          <w:sz w:val="24"/>
          <w:szCs w:val="24"/>
        </w:rPr>
        <w:t>43,3</w:t>
      </w:r>
      <w:r w:rsidRPr="00367C16">
        <w:rPr>
          <w:bCs/>
          <w:sz w:val="24"/>
          <w:szCs w:val="24"/>
        </w:rPr>
        <w:t xml:space="preserve">%. </w:t>
      </w:r>
      <w:r w:rsidR="00F938D0" w:rsidRPr="00AA0CB2">
        <w:rPr>
          <w:iCs/>
          <w:sz w:val="24"/>
          <w:szCs w:val="24"/>
        </w:rPr>
        <w:t xml:space="preserve">По доходам от компенсации затрат государства уменьшение темпа роста связано с уменьшением возмещения коммунальных услуг за арендуемые муниципальные здания (помещения). </w:t>
      </w:r>
    </w:p>
    <w:p w:rsidR="00DF20DB" w:rsidRPr="00367C16" w:rsidRDefault="00DF20DB" w:rsidP="008A5567">
      <w:pPr>
        <w:tabs>
          <w:tab w:val="left" w:pos="0"/>
        </w:tabs>
        <w:ind w:firstLine="709"/>
        <w:jc w:val="both"/>
        <w:rPr>
          <w:bCs/>
          <w:iCs/>
          <w:sz w:val="24"/>
          <w:szCs w:val="24"/>
        </w:rPr>
      </w:pPr>
    </w:p>
    <w:p w:rsidR="00DF20DB" w:rsidRDefault="00DF20DB" w:rsidP="00762CF8">
      <w:pPr>
        <w:pStyle w:val="32"/>
        <w:tabs>
          <w:tab w:val="clear" w:pos="2394"/>
          <w:tab w:val="clear" w:pos="6045"/>
          <w:tab w:val="left" w:pos="0"/>
        </w:tabs>
        <w:jc w:val="center"/>
        <w:rPr>
          <w:bCs w:val="0"/>
          <w:iCs/>
          <w:sz w:val="24"/>
          <w:szCs w:val="24"/>
        </w:rPr>
      </w:pPr>
      <w:r w:rsidRPr="00367C16">
        <w:rPr>
          <w:bCs w:val="0"/>
          <w:iCs/>
          <w:sz w:val="24"/>
          <w:szCs w:val="24"/>
        </w:rPr>
        <w:t>Доходы от продажи материальных и нематериальных активов</w:t>
      </w:r>
    </w:p>
    <w:p w:rsidR="00F938D0" w:rsidRDefault="00F938D0" w:rsidP="008A5567">
      <w:pPr>
        <w:pStyle w:val="32"/>
        <w:tabs>
          <w:tab w:val="clear" w:pos="2394"/>
          <w:tab w:val="clear" w:pos="6045"/>
        </w:tabs>
        <w:ind w:firstLine="709"/>
        <w:jc w:val="both"/>
        <w:rPr>
          <w:sz w:val="24"/>
          <w:szCs w:val="24"/>
        </w:rPr>
      </w:pPr>
      <w:r w:rsidRPr="00AA0CB2">
        <w:rPr>
          <w:bCs w:val="0"/>
          <w:iCs/>
          <w:sz w:val="24"/>
          <w:szCs w:val="24"/>
        </w:rPr>
        <w:t xml:space="preserve">Данный вид доходов состоит из двух источников - </w:t>
      </w:r>
      <w:r w:rsidRPr="00AA0CB2">
        <w:rPr>
          <w:sz w:val="24"/>
          <w:szCs w:val="24"/>
        </w:rPr>
        <w:t>доходы от реализации имущества и доходы от продажи земельных участков.</w:t>
      </w:r>
    </w:p>
    <w:p w:rsidR="00433641" w:rsidRPr="00367C16" w:rsidRDefault="00433641" w:rsidP="00433641">
      <w:pPr>
        <w:tabs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статьей 62 «Неналоговые доходы местных бюджетов» Бюджетного кодекса,</w:t>
      </w:r>
      <w:r w:rsidRPr="00433641">
        <w:rPr>
          <w:sz w:val="24"/>
          <w:szCs w:val="24"/>
        </w:rPr>
        <w:t xml:space="preserve"> </w:t>
      </w:r>
      <w:r w:rsidRPr="00AA0CB2">
        <w:rPr>
          <w:sz w:val="24"/>
          <w:szCs w:val="24"/>
        </w:rPr>
        <w:t>доходы от реализации имущества и доходы от продажи земельных участков</w:t>
      </w:r>
      <w:r w:rsidRPr="00433641">
        <w:rPr>
          <w:sz w:val="24"/>
          <w:szCs w:val="24"/>
        </w:rPr>
        <w:t>,</w:t>
      </w:r>
      <w:r w:rsidRPr="00896656">
        <w:rPr>
          <w:sz w:val="24"/>
          <w:szCs w:val="24"/>
        </w:rPr>
        <w:t xml:space="preserve"> </w:t>
      </w:r>
      <w:r>
        <w:rPr>
          <w:sz w:val="24"/>
          <w:szCs w:val="24"/>
        </w:rPr>
        <w:t>зачисляются в бюджет района по нормативу 100%.</w:t>
      </w:r>
    </w:p>
    <w:p w:rsidR="00F938D0" w:rsidRPr="00AA0CB2" w:rsidRDefault="00F938D0" w:rsidP="008A5567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AA0CB2">
        <w:rPr>
          <w:bCs/>
          <w:sz w:val="24"/>
          <w:szCs w:val="24"/>
        </w:rPr>
        <w:t>Доходы</w:t>
      </w:r>
      <w:r w:rsidRPr="00AA0CB2">
        <w:rPr>
          <w:sz w:val="24"/>
          <w:szCs w:val="24"/>
        </w:rPr>
        <w:t xml:space="preserve"> от продажи материальных и нематериальных активов </w:t>
      </w:r>
      <w:r w:rsidRPr="00AA0CB2">
        <w:rPr>
          <w:snapToGrid w:val="0"/>
          <w:sz w:val="24"/>
          <w:szCs w:val="24"/>
        </w:rPr>
        <w:t xml:space="preserve">поступили в </w:t>
      </w:r>
      <w:r w:rsidR="00E66D6C">
        <w:rPr>
          <w:snapToGrid w:val="0"/>
          <w:sz w:val="24"/>
          <w:szCs w:val="24"/>
        </w:rPr>
        <w:t>сумме</w:t>
      </w:r>
      <w:r w:rsidRPr="00AA0CB2">
        <w:rPr>
          <w:snapToGrid w:val="0"/>
          <w:sz w:val="24"/>
          <w:szCs w:val="24"/>
        </w:rPr>
        <w:t xml:space="preserve"> 495,8 тыс. рублей, или 64,4% к уточненному плану.</w:t>
      </w:r>
      <w:r w:rsidRPr="00AA0CB2">
        <w:rPr>
          <w:bCs/>
          <w:sz w:val="24"/>
          <w:szCs w:val="24"/>
        </w:rPr>
        <w:t xml:space="preserve"> Темп роста исполнения за 2021 год к 2020 году составил 4,3% или </w:t>
      </w:r>
      <w:r w:rsidR="00E66D6C">
        <w:rPr>
          <w:bCs/>
          <w:sz w:val="24"/>
          <w:szCs w:val="24"/>
        </w:rPr>
        <w:t xml:space="preserve">минус </w:t>
      </w:r>
      <w:r w:rsidRPr="00AA0CB2">
        <w:rPr>
          <w:bCs/>
          <w:sz w:val="24"/>
          <w:szCs w:val="24"/>
        </w:rPr>
        <w:t>11 018,58 тыс. рублей. В 2020 году о</w:t>
      </w:r>
      <w:r w:rsidRPr="00AA0CB2">
        <w:rPr>
          <w:sz w:val="24"/>
          <w:szCs w:val="24"/>
        </w:rPr>
        <w:t xml:space="preserve">сновной доход поступил от реализации муниципального имущества </w:t>
      </w:r>
      <w:r w:rsidR="00E66D6C">
        <w:rPr>
          <w:sz w:val="24"/>
          <w:szCs w:val="24"/>
        </w:rPr>
        <w:t>–</w:t>
      </w:r>
      <w:r w:rsidRPr="00AA0CB2">
        <w:rPr>
          <w:sz w:val="24"/>
          <w:szCs w:val="24"/>
        </w:rPr>
        <w:t xml:space="preserve"> </w:t>
      </w:r>
      <w:r w:rsidR="00E66D6C">
        <w:rPr>
          <w:sz w:val="24"/>
          <w:szCs w:val="24"/>
        </w:rPr>
        <w:t>в соответствии с</w:t>
      </w:r>
      <w:r w:rsidRPr="00AA0CB2">
        <w:rPr>
          <w:sz w:val="24"/>
          <w:szCs w:val="24"/>
        </w:rPr>
        <w:t xml:space="preserve"> План</w:t>
      </w:r>
      <w:r w:rsidR="00E66D6C">
        <w:rPr>
          <w:sz w:val="24"/>
          <w:szCs w:val="24"/>
        </w:rPr>
        <w:t>ом</w:t>
      </w:r>
      <w:r w:rsidRPr="00AA0CB2">
        <w:rPr>
          <w:sz w:val="24"/>
          <w:szCs w:val="24"/>
        </w:rPr>
        <w:t xml:space="preserve"> приватизации муниципального имущества Парабельского района на 2020 год осуществлена продажа трех нежилых зданий с земельными участками, продажа спецтехники и транспортного средства (автобус). </w:t>
      </w:r>
    </w:p>
    <w:p w:rsidR="00DF20DB" w:rsidRPr="00367C16" w:rsidRDefault="00DF20DB" w:rsidP="008A5567">
      <w:pPr>
        <w:tabs>
          <w:tab w:val="left" w:pos="0"/>
        </w:tabs>
        <w:ind w:firstLine="709"/>
        <w:jc w:val="both"/>
        <w:rPr>
          <w:bCs/>
          <w:iCs/>
          <w:sz w:val="24"/>
          <w:szCs w:val="24"/>
        </w:rPr>
      </w:pPr>
    </w:p>
    <w:p w:rsidR="00DF20DB" w:rsidRDefault="00DF20DB" w:rsidP="00762CF8">
      <w:pPr>
        <w:pStyle w:val="32"/>
        <w:tabs>
          <w:tab w:val="clear" w:pos="2394"/>
          <w:tab w:val="clear" w:pos="6045"/>
          <w:tab w:val="left" w:pos="0"/>
        </w:tabs>
        <w:jc w:val="center"/>
        <w:rPr>
          <w:sz w:val="24"/>
          <w:szCs w:val="24"/>
        </w:rPr>
      </w:pPr>
      <w:r w:rsidRPr="00367C16">
        <w:rPr>
          <w:sz w:val="24"/>
          <w:szCs w:val="24"/>
        </w:rPr>
        <w:t>Штрафы, санкции, возмещение ущерба</w:t>
      </w:r>
    </w:p>
    <w:p w:rsidR="00433641" w:rsidRPr="00367C16" w:rsidRDefault="00C07E27" w:rsidP="00433641">
      <w:pPr>
        <w:pStyle w:val="32"/>
        <w:tabs>
          <w:tab w:val="clear" w:pos="2394"/>
          <w:tab w:val="clear" w:pos="6045"/>
          <w:tab w:val="left" w:pos="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Штрафы, санкции, возмещение ущерба зачисляются в район бюджета в </w:t>
      </w:r>
      <w:r w:rsidR="00433641">
        <w:rPr>
          <w:sz w:val="24"/>
          <w:szCs w:val="24"/>
        </w:rPr>
        <w:t>соответствии со статьей 46 Бюджетного кодекса</w:t>
      </w:r>
      <w:r>
        <w:rPr>
          <w:sz w:val="24"/>
          <w:szCs w:val="24"/>
        </w:rPr>
        <w:t>.</w:t>
      </w:r>
    </w:p>
    <w:p w:rsidR="00D54CB9" w:rsidRDefault="00F938D0" w:rsidP="00F938D0">
      <w:pPr>
        <w:pStyle w:val="32"/>
        <w:widowControl w:val="0"/>
        <w:ind w:firstLine="709"/>
        <w:jc w:val="both"/>
        <w:rPr>
          <w:sz w:val="24"/>
          <w:szCs w:val="24"/>
        </w:rPr>
      </w:pPr>
      <w:r w:rsidRPr="00AA0CB2">
        <w:rPr>
          <w:sz w:val="24"/>
          <w:szCs w:val="24"/>
        </w:rPr>
        <w:t>При уточненном плане 741,0 тыс. рублей исполнение составило 861,8 тыс. рублей, или 116,3%</w:t>
      </w:r>
      <w:r w:rsidR="00D54CB9">
        <w:rPr>
          <w:sz w:val="24"/>
          <w:szCs w:val="24"/>
        </w:rPr>
        <w:t>, в том числе:</w:t>
      </w:r>
    </w:p>
    <w:p w:rsidR="00D54CB9" w:rsidRDefault="00D54CB9" w:rsidP="00F938D0">
      <w:pPr>
        <w:pStyle w:val="32"/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442,6 тыс</w:t>
      </w:r>
      <w:proofErr w:type="gramStart"/>
      <w:r>
        <w:rPr>
          <w:sz w:val="24"/>
          <w:szCs w:val="24"/>
        </w:rPr>
        <w:t>.</w:t>
      </w:r>
      <w:r w:rsidRPr="00432977">
        <w:rPr>
          <w:sz w:val="24"/>
          <w:szCs w:val="24"/>
        </w:rPr>
        <w:t>р</w:t>
      </w:r>
      <w:proofErr w:type="gramEnd"/>
      <w:r w:rsidRPr="00432977">
        <w:rPr>
          <w:sz w:val="24"/>
          <w:szCs w:val="24"/>
        </w:rPr>
        <w:t>ублей</w:t>
      </w:r>
      <w:r>
        <w:rPr>
          <w:sz w:val="24"/>
          <w:szCs w:val="24"/>
        </w:rPr>
        <w:t xml:space="preserve"> административные </w:t>
      </w:r>
      <w:r w:rsidRPr="00432977">
        <w:rPr>
          <w:sz w:val="24"/>
          <w:szCs w:val="24"/>
        </w:rPr>
        <w:t>штрафы</w:t>
      </w:r>
      <w:r>
        <w:rPr>
          <w:sz w:val="24"/>
          <w:szCs w:val="24"/>
        </w:rPr>
        <w:t>;</w:t>
      </w:r>
    </w:p>
    <w:p w:rsidR="00D54CB9" w:rsidRDefault="00D54CB9" w:rsidP="00F938D0">
      <w:pPr>
        <w:pStyle w:val="32"/>
        <w:widowControl w:val="0"/>
        <w:ind w:firstLine="709"/>
        <w:jc w:val="both"/>
        <w:rPr>
          <w:sz w:val="24"/>
          <w:szCs w:val="24"/>
        </w:rPr>
      </w:pPr>
      <w:r w:rsidRPr="00432977">
        <w:rPr>
          <w:sz w:val="24"/>
          <w:szCs w:val="24"/>
        </w:rPr>
        <w:t xml:space="preserve"> </w:t>
      </w:r>
      <w:r>
        <w:rPr>
          <w:sz w:val="24"/>
          <w:szCs w:val="24"/>
        </w:rPr>
        <w:t>85,4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ш</w:t>
      </w:r>
      <w:r w:rsidRPr="00E8643E">
        <w:rPr>
          <w:sz w:val="24"/>
          <w:szCs w:val="24"/>
        </w:rPr>
        <w:t>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</w:r>
      <w:r>
        <w:rPr>
          <w:sz w:val="24"/>
          <w:szCs w:val="24"/>
        </w:rPr>
        <w:t>;</w:t>
      </w:r>
    </w:p>
    <w:p w:rsidR="00F938D0" w:rsidRDefault="00D54CB9" w:rsidP="00F938D0">
      <w:pPr>
        <w:pStyle w:val="32"/>
        <w:widowControl w:val="0"/>
        <w:ind w:firstLine="709"/>
        <w:jc w:val="both"/>
        <w:rPr>
          <w:sz w:val="24"/>
          <w:szCs w:val="24"/>
        </w:rPr>
      </w:pPr>
      <w:r w:rsidRPr="00AA0CB2">
        <w:rPr>
          <w:sz w:val="24"/>
          <w:szCs w:val="24"/>
        </w:rPr>
        <w:t xml:space="preserve"> </w:t>
      </w:r>
      <w:r>
        <w:rPr>
          <w:sz w:val="24"/>
          <w:szCs w:val="24"/>
        </w:rPr>
        <w:t>333,8 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ублей п</w:t>
      </w:r>
      <w:r w:rsidRPr="00D54CB9">
        <w:rPr>
          <w:sz w:val="24"/>
          <w:szCs w:val="24"/>
        </w:rPr>
        <w:t>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</w:r>
      <w:r>
        <w:rPr>
          <w:sz w:val="24"/>
          <w:szCs w:val="24"/>
        </w:rPr>
        <w:t>.</w:t>
      </w:r>
    </w:p>
    <w:p w:rsidR="00DF20DB" w:rsidRDefault="00D54CB9" w:rsidP="00C23386">
      <w:pPr>
        <w:pStyle w:val="32"/>
        <w:tabs>
          <w:tab w:val="left" w:pos="0"/>
        </w:tabs>
        <w:ind w:firstLine="567"/>
        <w:jc w:val="both"/>
        <w:rPr>
          <w:sz w:val="24"/>
          <w:szCs w:val="24"/>
        </w:rPr>
      </w:pPr>
      <w:r w:rsidRPr="00AA0CB2">
        <w:rPr>
          <w:sz w:val="24"/>
          <w:szCs w:val="24"/>
        </w:rPr>
        <w:t>Темп роста исполнения за 2021 год к 2020 году составил 146,8%.</w:t>
      </w:r>
    </w:p>
    <w:p w:rsidR="00D54CB9" w:rsidRPr="00367C16" w:rsidRDefault="00D54CB9" w:rsidP="00C23386">
      <w:pPr>
        <w:pStyle w:val="32"/>
        <w:tabs>
          <w:tab w:val="left" w:pos="0"/>
        </w:tabs>
        <w:ind w:firstLine="567"/>
        <w:jc w:val="both"/>
        <w:rPr>
          <w:b/>
          <w:bCs w:val="0"/>
          <w:iCs/>
          <w:sz w:val="24"/>
          <w:szCs w:val="24"/>
        </w:rPr>
      </w:pPr>
    </w:p>
    <w:p w:rsidR="007C56AB" w:rsidRDefault="00DF20DB" w:rsidP="00762CF8">
      <w:pPr>
        <w:tabs>
          <w:tab w:val="left" w:pos="0"/>
        </w:tabs>
        <w:jc w:val="center"/>
        <w:rPr>
          <w:b/>
          <w:sz w:val="24"/>
          <w:szCs w:val="24"/>
        </w:rPr>
      </w:pPr>
      <w:r w:rsidRPr="009D3285">
        <w:rPr>
          <w:b/>
          <w:sz w:val="24"/>
          <w:szCs w:val="24"/>
        </w:rPr>
        <w:t>Безвозмездные поступления</w:t>
      </w:r>
    </w:p>
    <w:p w:rsidR="00E66D6C" w:rsidRPr="009D3285" w:rsidRDefault="00E66D6C" w:rsidP="00762CF8">
      <w:pPr>
        <w:tabs>
          <w:tab w:val="left" w:pos="0"/>
        </w:tabs>
        <w:jc w:val="center"/>
        <w:rPr>
          <w:b/>
          <w:sz w:val="24"/>
          <w:szCs w:val="24"/>
        </w:rPr>
      </w:pPr>
    </w:p>
    <w:p w:rsidR="00DF20DB" w:rsidRPr="009D3285" w:rsidRDefault="007C56AB" w:rsidP="008A5567">
      <w:pPr>
        <w:widowControl w:val="0"/>
        <w:tabs>
          <w:tab w:val="left" w:pos="0"/>
        </w:tabs>
        <w:ind w:firstLine="709"/>
        <w:jc w:val="both"/>
        <w:rPr>
          <w:sz w:val="24"/>
          <w:szCs w:val="24"/>
        </w:rPr>
      </w:pPr>
      <w:r w:rsidRPr="009D3285">
        <w:rPr>
          <w:sz w:val="24"/>
          <w:szCs w:val="24"/>
        </w:rPr>
        <w:t xml:space="preserve">Безвозмездные поступления </w:t>
      </w:r>
      <w:r w:rsidR="00DF20DB" w:rsidRPr="009D3285">
        <w:rPr>
          <w:sz w:val="24"/>
          <w:szCs w:val="24"/>
        </w:rPr>
        <w:t xml:space="preserve">в бюджет </w:t>
      </w:r>
      <w:r w:rsidRPr="009D3285">
        <w:rPr>
          <w:sz w:val="24"/>
          <w:szCs w:val="24"/>
        </w:rPr>
        <w:t>муниципального образования «Парабельский район»</w:t>
      </w:r>
      <w:r w:rsidR="00DF20DB" w:rsidRPr="009D3285">
        <w:rPr>
          <w:sz w:val="24"/>
          <w:szCs w:val="24"/>
        </w:rPr>
        <w:t xml:space="preserve"> в 202</w:t>
      </w:r>
      <w:r w:rsidR="009D3285" w:rsidRPr="009D3285">
        <w:rPr>
          <w:sz w:val="24"/>
          <w:szCs w:val="24"/>
        </w:rPr>
        <w:t>1</w:t>
      </w:r>
      <w:r w:rsidR="00DF20DB" w:rsidRPr="009D3285">
        <w:rPr>
          <w:sz w:val="24"/>
          <w:szCs w:val="24"/>
        </w:rPr>
        <w:t xml:space="preserve"> году составили </w:t>
      </w:r>
      <w:r w:rsidR="009D3285" w:rsidRPr="009D3285">
        <w:rPr>
          <w:sz w:val="24"/>
          <w:szCs w:val="24"/>
        </w:rPr>
        <w:t>752 046,1</w:t>
      </w:r>
      <w:r w:rsidR="00DF20DB" w:rsidRPr="009D3285">
        <w:rPr>
          <w:sz w:val="24"/>
          <w:szCs w:val="24"/>
        </w:rPr>
        <w:t xml:space="preserve"> тыс. рублей. По сравнению с уровнем прошлого года, данные поступления увеличились на </w:t>
      </w:r>
      <w:r w:rsidR="009D3285" w:rsidRPr="009D3285">
        <w:rPr>
          <w:sz w:val="24"/>
          <w:szCs w:val="24"/>
        </w:rPr>
        <w:t>29 763,8</w:t>
      </w:r>
      <w:r w:rsidR="007D04F6" w:rsidRPr="009D3285">
        <w:rPr>
          <w:sz w:val="24"/>
          <w:szCs w:val="24"/>
        </w:rPr>
        <w:t xml:space="preserve"> тыс. рублей, темп роста составил </w:t>
      </w:r>
      <w:r w:rsidR="00DF20DB" w:rsidRPr="009D3285">
        <w:rPr>
          <w:sz w:val="24"/>
          <w:szCs w:val="24"/>
        </w:rPr>
        <w:t>1</w:t>
      </w:r>
      <w:r w:rsidR="009D3285" w:rsidRPr="009D3285">
        <w:rPr>
          <w:sz w:val="24"/>
          <w:szCs w:val="24"/>
        </w:rPr>
        <w:t>04</w:t>
      </w:r>
      <w:r w:rsidR="00DF20DB" w:rsidRPr="009D3285">
        <w:rPr>
          <w:sz w:val="24"/>
          <w:szCs w:val="24"/>
        </w:rPr>
        <w:t>,</w:t>
      </w:r>
      <w:r w:rsidR="009D3285" w:rsidRPr="009D3285">
        <w:rPr>
          <w:sz w:val="24"/>
          <w:szCs w:val="24"/>
        </w:rPr>
        <w:t>1</w:t>
      </w:r>
      <w:r w:rsidRPr="009D3285">
        <w:rPr>
          <w:sz w:val="24"/>
          <w:szCs w:val="24"/>
        </w:rPr>
        <w:t>%</w:t>
      </w:r>
      <w:r w:rsidR="007D04F6" w:rsidRPr="009D3285">
        <w:rPr>
          <w:sz w:val="24"/>
          <w:szCs w:val="24"/>
        </w:rPr>
        <w:t>.</w:t>
      </w:r>
    </w:p>
    <w:p w:rsidR="00E66D6C" w:rsidRDefault="00E66D6C" w:rsidP="00C23386">
      <w:pPr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A75B27" w:rsidRDefault="00A75B27" w:rsidP="00C23386">
      <w:pPr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A75B27" w:rsidRDefault="00A75B27" w:rsidP="00C23386">
      <w:pPr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A75B27" w:rsidRPr="009D3285" w:rsidRDefault="00A75B27" w:rsidP="00C23386">
      <w:pPr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DF20DB" w:rsidRPr="00367C16" w:rsidRDefault="00DF20DB" w:rsidP="00F1086B">
      <w:pPr>
        <w:jc w:val="center"/>
        <w:rPr>
          <w:bCs/>
          <w:sz w:val="24"/>
          <w:szCs w:val="24"/>
        </w:rPr>
      </w:pPr>
      <w:r w:rsidRPr="009D3285">
        <w:rPr>
          <w:bCs/>
          <w:sz w:val="24"/>
          <w:szCs w:val="24"/>
        </w:rPr>
        <w:lastRenderedPageBreak/>
        <w:t>Основные показатели безвозмездных поступлений</w:t>
      </w:r>
    </w:p>
    <w:p w:rsidR="00DF20DB" w:rsidRPr="00367C16" w:rsidRDefault="007C56AB" w:rsidP="00DF20DB">
      <w:pPr>
        <w:jc w:val="right"/>
        <w:rPr>
          <w:bCs/>
          <w:iCs/>
        </w:rPr>
      </w:pPr>
      <w:r w:rsidRPr="00367C16">
        <w:rPr>
          <w:bCs/>
          <w:iCs/>
        </w:rPr>
        <w:t>т</w:t>
      </w:r>
      <w:r w:rsidR="00DF20DB" w:rsidRPr="00367C16">
        <w:rPr>
          <w:bCs/>
          <w:iCs/>
        </w:rPr>
        <w:t>ыс. рублей</w:t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6"/>
        <w:gridCol w:w="1276"/>
        <w:gridCol w:w="1276"/>
        <w:gridCol w:w="1276"/>
        <w:gridCol w:w="1133"/>
        <w:gridCol w:w="995"/>
        <w:gridCol w:w="993"/>
      </w:tblGrid>
      <w:tr w:rsidR="001D7D25" w:rsidRPr="00367C16" w:rsidTr="00622EF9">
        <w:trPr>
          <w:trHeight w:val="903"/>
        </w:trPr>
        <w:tc>
          <w:tcPr>
            <w:tcW w:w="3366" w:type="dxa"/>
            <w:vMerge w:val="restart"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</w:rPr>
            </w:pPr>
          </w:p>
          <w:p w:rsidR="001D7D25" w:rsidRPr="00367C16" w:rsidRDefault="001D7D25" w:rsidP="007C56AB">
            <w:pPr>
              <w:jc w:val="center"/>
              <w:rPr>
                <w:rFonts w:eastAsia="Batang"/>
              </w:rPr>
            </w:pPr>
          </w:p>
          <w:p w:rsidR="001D7D25" w:rsidRPr="00367C16" w:rsidRDefault="001D7D25" w:rsidP="007C56AB">
            <w:pPr>
              <w:jc w:val="center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  <w:bCs/>
              </w:rPr>
            </w:pPr>
          </w:p>
          <w:p w:rsidR="001D7D25" w:rsidRPr="00367C16" w:rsidRDefault="001D7D25" w:rsidP="007C56AB">
            <w:pPr>
              <w:jc w:val="center"/>
              <w:rPr>
                <w:rFonts w:eastAsia="Batang"/>
                <w:bCs/>
              </w:rPr>
            </w:pPr>
          </w:p>
          <w:p w:rsidR="001D7D25" w:rsidRPr="00367C16" w:rsidRDefault="001D7D25" w:rsidP="009D3285">
            <w:pPr>
              <w:jc w:val="center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</w:rPr>
              <w:t>Исполнено за 20</w:t>
            </w:r>
            <w:r>
              <w:rPr>
                <w:rFonts w:eastAsia="Batang"/>
                <w:bCs/>
              </w:rPr>
              <w:t>20</w:t>
            </w:r>
            <w:r w:rsidRPr="00367C16">
              <w:rPr>
                <w:rFonts w:eastAsia="Batang"/>
                <w:bCs/>
              </w:rPr>
              <w:t xml:space="preserve"> год</w:t>
            </w:r>
          </w:p>
        </w:tc>
        <w:tc>
          <w:tcPr>
            <w:tcW w:w="2552" w:type="dxa"/>
            <w:gridSpan w:val="2"/>
            <w:vAlign w:val="center"/>
          </w:tcPr>
          <w:p w:rsidR="001D7D25" w:rsidRPr="00367C16" w:rsidRDefault="001D7D25" w:rsidP="009D3285">
            <w:pPr>
              <w:jc w:val="center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</w:rPr>
              <w:t>202</w:t>
            </w:r>
            <w:r>
              <w:rPr>
                <w:rFonts w:eastAsia="Batang"/>
              </w:rPr>
              <w:t>1</w:t>
            </w:r>
            <w:r w:rsidRPr="00367C16">
              <w:rPr>
                <w:rFonts w:eastAsia="Batang"/>
              </w:rPr>
              <w:t xml:space="preserve"> года</w:t>
            </w:r>
          </w:p>
          <w:p w:rsidR="001D7D25" w:rsidRDefault="001D7D25" w:rsidP="009D3285">
            <w:pPr>
              <w:jc w:val="center"/>
              <w:rPr>
                <w:rFonts w:eastAsia="Batang"/>
                <w:bCs/>
                <w:iCs/>
              </w:rPr>
            </w:pPr>
          </w:p>
          <w:p w:rsidR="001D7D25" w:rsidRPr="00367C16" w:rsidRDefault="001D7D25" w:rsidP="009D3285">
            <w:pPr>
              <w:jc w:val="center"/>
              <w:rPr>
                <w:rFonts w:eastAsia="Batang"/>
                <w:bCs/>
                <w:iCs/>
              </w:rPr>
            </w:pPr>
          </w:p>
        </w:tc>
        <w:tc>
          <w:tcPr>
            <w:tcW w:w="1133" w:type="dxa"/>
            <w:vMerge w:val="restart"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</w:rPr>
            </w:pPr>
            <w:r w:rsidRPr="00367C16">
              <w:rPr>
                <w:rFonts w:eastAsia="Batang"/>
              </w:rPr>
              <w:t>Процент</w:t>
            </w:r>
          </w:p>
          <w:p w:rsidR="001D7D25" w:rsidRPr="00367C16" w:rsidRDefault="001D7D25" w:rsidP="001D7D25">
            <w:pPr>
              <w:ind w:right="-111"/>
              <w:jc w:val="center"/>
              <w:rPr>
                <w:rFonts w:eastAsia="Batang"/>
              </w:rPr>
            </w:pPr>
            <w:r w:rsidRPr="00367C16">
              <w:rPr>
                <w:rFonts w:eastAsia="Batang"/>
              </w:rPr>
              <w:t>исполнения к</w:t>
            </w:r>
            <w:r>
              <w:rPr>
                <w:rFonts w:eastAsia="Batang"/>
              </w:rPr>
              <w:t xml:space="preserve"> </w:t>
            </w:r>
            <w:r w:rsidRPr="00367C16">
              <w:rPr>
                <w:rFonts w:eastAsia="Batang"/>
              </w:rPr>
              <w:t>плану</w:t>
            </w:r>
          </w:p>
          <w:p w:rsidR="001D7D25" w:rsidRPr="00367C16" w:rsidRDefault="001D7D25" w:rsidP="009D3285">
            <w:pPr>
              <w:jc w:val="center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</w:rPr>
              <w:t>202</w:t>
            </w:r>
            <w:r>
              <w:rPr>
                <w:rFonts w:eastAsia="Batang"/>
              </w:rPr>
              <w:t>1</w:t>
            </w:r>
            <w:r w:rsidRPr="00367C16">
              <w:rPr>
                <w:rFonts w:eastAsia="Batang"/>
              </w:rPr>
              <w:t xml:space="preserve"> года</w:t>
            </w:r>
          </w:p>
        </w:tc>
        <w:tc>
          <w:tcPr>
            <w:tcW w:w="995" w:type="dxa"/>
            <w:vMerge w:val="restart"/>
            <w:vAlign w:val="center"/>
          </w:tcPr>
          <w:p w:rsidR="001D7D25" w:rsidRPr="00564CB4" w:rsidRDefault="001D7D25" w:rsidP="001D7D25">
            <w:pPr>
              <w:jc w:val="center"/>
            </w:pPr>
            <w:r w:rsidRPr="00564CB4">
              <w:t xml:space="preserve">Темп </w:t>
            </w:r>
            <w:proofErr w:type="gramStart"/>
            <w:r w:rsidRPr="00564CB4">
              <w:t>к</w:t>
            </w:r>
            <w:proofErr w:type="gramEnd"/>
            <w:r w:rsidRPr="00564CB4">
              <w:t xml:space="preserve"> </w:t>
            </w:r>
          </w:p>
          <w:p w:rsidR="001D7D25" w:rsidRPr="00367C16" w:rsidRDefault="001D7D25" w:rsidP="001D7D25">
            <w:pPr>
              <w:jc w:val="center"/>
              <w:rPr>
                <w:rFonts w:eastAsia="Batang"/>
                <w:bCs/>
                <w:iCs/>
              </w:rPr>
            </w:pPr>
            <w:r w:rsidRPr="00564CB4">
              <w:t>2020 году</w:t>
            </w:r>
            <w:proofErr w:type="gramStart"/>
            <w:r w:rsidRPr="00564CB4">
              <w:t xml:space="preserve"> (%)</w:t>
            </w:r>
            <w:proofErr w:type="gramEnd"/>
          </w:p>
        </w:tc>
        <w:tc>
          <w:tcPr>
            <w:tcW w:w="993" w:type="dxa"/>
            <w:vMerge w:val="restart"/>
            <w:vAlign w:val="center"/>
          </w:tcPr>
          <w:p w:rsidR="001D7D25" w:rsidRPr="00564CB4" w:rsidRDefault="001D7D25" w:rsidP="001D7D25">
            <w:pPr>
              <w:jc w:val="center"/>
            </w:pPr>
            <w:r w:rsidRPr="00564CB4">
              <w:t xml:space="preserve">Отклонение, 2021 г. </w:t>
            </w:r>
          </w:p>
          <w:p w:rsidR="001D7D25" w:rsidRPr="00564CB4" w:rsidRDefault="001D7D25" w:rsidP="001D7D25">
            <w:pPr>
              <w:ind w:right="-109"/>
              <w:jc w:val="center"/>
            </w:pPr>
            <w:r w:rsidRPr="00564CB4">
              <w:t xml:space="preserve">от 2020 г. </w:t>
            </w:r>
          </w:p>
          <w:p w:rsidR="001D7D25" w:rsidRPr="00367C16" w:rsidRDefault="001D7D25" w:rsidP="001D7D25">
            <w:pPr>
              <w:jc w:val="center"/>
              <w:rPr>
                <w:rFonts w:eastAsia="Batang"/>
                <w:bCs/>
                <w:iCs/>
              </w:rPr>
            </w:pPr>
            <w:r w:rsidRPr="00564CB4">
              <w:t>(тыс. руб.)</w:t>
            </w:r>
          </w:p>
        </w:tc>
      </w:tr>
      <w:tr w:rsidR="001D7D25" w:rsidRPr="00367C16" w:rsidTr="00622EF9">
        <w:trPr>
          <w:trHeight w:val="77"/>
        </w:trPr>
        <w:tc>
          <w:tcPr>
            <w:tcW w:w="3366" w:type="dxa"/>
            <w:vMerge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  <w:bCs/>
                <w:iCs/>
              </w:rPr>
            </w:pPr>
          </w:p>
        </w:tc>
        <w:tc>
          <w:tcPr>
            <w:tcW w:w="1276" w:type="dxa"/>
            <w:vMerge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  <w:bCs/>
                <w:iCs/>
              </w:rPr>
            </w:pPr>
          </w:p>
        </w:tc>
        <w:tc>
          <w:tcPr>
            <w:tcW w:w="1276" w:type="dxa"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Утверждено</w:t>
            </w:r>
          </w:p>
        </w:tc>
        <w:tc>
          <w:tcPr>
            <w:tcW w:w="1276" w:type="dxa"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Исполнено</w:t>
            </w:r>
          </w:p>
        </w:tc>
        <w:tc>
          <w:tcPr>
            <w:tcW w:w="1133" w:type="dxa"/>
            <w:vMerge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  <w:bCs/>
                <w:iCs/>
              </w:rPr>
            </w:pPr>
          </w:p>
        </w:tc>
        <w:tc>
          <w:tcPr>
            <w:tcW w:w="995" w:type="dxa"/>
            <w:vMerge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  <w:bCs/>
                <w:iCs/>
              </w:rPr>
            </w:pPr>
          </w:p>
        </w:tc>
        <w:tc>
          <w:tcPr>
            <w:tcW w:w="993" w:type="dxa"/>
            <w:vMerge/>
            <w:vAlign w:val="center"/>
          </w:tcPr>
          <w:p w:rsidR="001D7D25" w:rsidRPr="00367C16" w:rsidRDefault="001D7D25" w:rsidP="007C56AB">
            <w:pPr>
              <w:jc w:val="center"/>
              <w:rPr>
                <w:rFonts w:eastAsia="Batang"/>
                <w:bCs/>
                <w:iCs/>
              </w:rPr>
            </w:pPr>
          </w:p>
        </w:tc>
      </w:tr>
      <w:tr w:rsidR="009D3285" w:rsidRPr="00367C16" w:rsidTr="00622EF9">
        <w:trPr>
          <w:trHeight w:val="102"/>
        </w:trPr>
        <w:tc>
          <w:tcPr>
            <w:tcW w:w="3366" w:type="dxa"/>
            <w:vAlign w:val="center"/>
          </w:tcPr>
          <w:p w:rsidR="009D3285" w:rsidRPr="00367C16" w:rsidRDefault="009D3285" w:rsidP="00EC46EF">
            <w:pPr>
              <w:rPr>
                <w:rFonts w:eastAsia="Batang"/>
                <w:b/>
                <w:bCs/>
              </w:rPr>
            </w:pPr>
            <w:r w:rsidRPr="00367C16">
              <w:rPr>
                <w:rFonts w:eastAsia="Batang"/>
                <w:b/>
                <w:bCs/>
              </w:rPr>
              <w:t>Всего безвозмездных поступлений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/>
                <w:bCs/>
                <w:iCs/>
              </w:rPr>
            </w:pPr>
            <w:r w:rsidRPr="00367C16">
              <w:rPr>
                <w:rFonts w:eastAsia="Batang"/>
                <w:b/>
                <w:bCs/>
                <w:iCs/>
              </w:rPr>
              <w:t>722 282,3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/>
                <w:bCs/>
                <w:iCs/>
              </w:rPr>
            </w:pPr>
            <w:r>
              <w:rPr>
                <w:rFonts w:eastAsia="Batang"/>
                <w:b/>
                <w:bCs/>
                <w:iCs/>
              </w:rPr>
              <w:t>756 758,6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/>
                <w:bCs/>
                <w:iCs/>
              </w:rPr>
            </w:pPr>
            <w:r>
              <w:rPr>
                <w:rFonts w:eastAsia="Batang"/>
                <w:b/>
                <w:bCs/>
                <w:iCs/>
              </w:rPr>
              <w:t>752 046,1</w:t>
            </w:r>
          </w:p>
        </w:tc>
        <w:tc>
          <w:tcPr>
            <w:tcW w:w="113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/>
                <w:bCs/>
                <w:iCs/>
              </w:rPr>
            </w:pPr>
            <w:r w:rsidRPr="00367C16">
              <w:rPr>
                <w:rFonts w:eastAsia="Batang"/>
                <w:b/>
                <w:bCs/>
                <w:iCs/>
              </w:rPr>
              <w:t>99,</w:t>
            </w:r>
            <w:r>
              <w:rPr>
                <w:rFonts w:eastAsia="Batang"/>
                <w:b/>
                <w:bCs/>
                <w:iCs/>
              </w:rPr>
              <w:t>4</w:t>
            </w:r>
          </w:p>
        </w:tc>
        <w:tc>
          <w:tcPr>
            <w:tcW w:w="995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/>
                <w:bCs/>
                <w:iCs/>
              </w:rPr>
            </w:pPr>
            <w:r w:rsidRPr="00367C16">
              <w:rPr>
                <w:rFonts w:eastAsia="Batang"/>
                <w:b/>
                <w:bCs/>
                <w:iCs/>
              </w:rPr>
              <w:t>1</w:t>
            </w:r>
            <w:r>
              <w:rPr>
                <w:rFonts w:eastAsia="Batang"/>
                <w:b/>
                <w:bCs/>
                <w:iCs/>
              </w:rPr>
              <w:t>04,1</w:t>
            </w:r>
          </w:p>
        </w:tc>
        <w:tc>
          <w:tcPr>
            <w:tcW w:w="99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/>
                <w:bCs/>
                <w:iCs/>
              </w:rPr>
            </w:pPr>
            <w:r>
              <w:rPr>
                <w:rFonts w:eastAsia="Batang"/>
                <w:b/>
                <w:bCs/>
                <w:iCs/>
              </w:rPr>
              <w:t>29 763,8</w:t>
            </w:r>
          </w:p>
        </w:tc>
      </w:tr>
      <w:tr w:rsidR="009D3285" w:rsidRPr="00367C16" w:rsidTr="00622EF9">
        <w:tc>
          <w:tcPr>
            <w:tcW w:w="3366" w:type="dxa"/>
            <w:vAlign w:val="center"/>
          </w:tcPr>
          <w:p w:rsidR="009D3285" w:rsidRPr="00367C16" w:rsidRDefault="009D3285" w:rsidP="00EC46EF">
            <w:pPr>
              <w:rPr>
                <w:rFonts w:eastAsia="Batang"/>
                <w:bCs/>
              </w:rPr>
            </w:pPr>
            <w:r w:rsidRPr="00367C16">
              <w:rPr>
                <w:rFonts w:eastAsia="Batang"/>
                <w:bCs/>
              </w:rPr>
              <w:t>в том числе: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</w:tc>
        <w:tc>
          <w:tcPr>
            <w:tcW w:w="113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</w:tc>
        <w:tc>
          <w:tcPr>
            <w:tcW w:w="995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</w:tc>
        <w:tc>
          <w:tcPr>
            <w:tcW w:w="99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</w:tc>
      </w:tr>
      <w:tr w:rsidR="009D3285" w:rsidRPr="00367C16" w:rsidTr="00622EF9">
        <w:tc>
          <w:tcPr>
            <w:tcW w:w="3366" w:type="dxa"/>
            <w:vAlign w:val="center"/>
          </w:tcPr>
          <w:p w:rsidR="009D3285" w:rsidRPr="00367C16" w:rsidRDefault="009D3285" w:rsidP="00EC46EF">
            <w:pPr>
              <w:rPr>
                <w:rFonts w:eastAsia="Batang"/>
                <w:bCs/>
              </w:rPr>
            </w:pPr>
            <w:r w:rsidRPr="00367C16">
              <w:rPr>
                <w:rFonts w:eastAsia="Batang"/>
                <w:bCs/>
              </w:rPr>
              <w:t>дотации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161 462,1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163 432,8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163 432,8</w:t>
            </w:r>
          </w:p>
        </w:tc>
        <w:tc>
          <w:tcPr>
            <w:tcW w:w="113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100,0</w:t>
            </w:r>
          </w:p>
        </w:tc>
        <w:tc>
          <w:tcPr>
            <w:tcW w:w="995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1</w:t>
            </w:r>
            <w:r>
              <w:rPr>
                <w:rFonts w:eastAsia="Batang"/>
                <w:bCs/>
                <w:iCs/>
              </w:rPr>
              <w:t>01</w:t>
            </w:r>
            <w:r w:rsidRPr="00367C16">
              <w:rPr>
                <w:rFonts w:eastAsia="Batang"/>
                <w:bCs/>
                <w:iCs/>
              </w:rPr>
              <w:t>,</w:t>
            </w:r>
            <w:r>
              <w:rPr>
                <w:rFonts w:eastAsia="Batang"/>
                <w:bCs/>
                <w:iCs/>
              </w:rPr>
              <w:t>2</w:t>
            </w:r>
          </w:p>
        </w:tc>
        <w:tc>
          <w:tcPr>
            <w:tcW w:w="99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1 970,7</w:t>
            </w:r>
          </w:p>
        </w:tc>
      </w:tr>
      <w:tr w:rsidR="009D3285" w:rsidRPr="00367C16" w:rsidTr="00622EF9">
        <w:tc>
          <w:tcPr>
            <w:tcW w:w="3366" w:type="dxa"/>
            <w:vAlign w:val="center"/>
          </w:tcPr>
          <w:p w:rsidR="009D3285" w:rsidRPr="00367C16" w:rsidRDefault="009D3285" w:rsidP="00EC46EF">
            <w:pPr>
              <w:rPr>
                <w:rFonts w:eastAsia="Batang"/>
                <w:bCs/>
              </w:rPr>
            </w:pPr>
            <w:r w:rsidRPr="00367C16">
              <w:rPr>
                <w:rFonts w:eastAsia="Batang"/>
                <w:bCs/>
              </w:rPr>
              <w:t>субсидии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184 109,8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149 454,4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148 168,4</w:t>
            </w:r>
          </w:p>
        </w:tc>
        <w:tc>
          <w:tcPr>
            <w:tcW w:w="113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99,</w:t>
            </w:r>
            <w:r>
              <w:rPr>
                <w:rFonts w:eastAsia="Batang"/>
                <w:bCs/>
                <w:iCs/>
              </w:rPr>
              <w:t>1</w:t>
            </w:r>
          </w:p>
        </w:tc>
        <w:tc>
          <w:tcPr>
            <w:tcW w:w="995" w:type="dxa"/>
            <w:vAlign w:val="center"/>
          </w:tcPr>
          <w:p w:rsidR="009D3285" w:rsidRPr="00367C16" w:rsidRDefault="00C408D9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80,5</w:t>
            </w:r>
          </w:p>
        </w:tc>
        <w:tc>
          <w:tcPr>
            <w:tcW w:w="993" w:type="dxa"/>
            <w:vAlign w:val="center"/>
          </w:tcPr>
          <w:p w:rsidR="009D3285" w:rsidRPr="00367C16" w:rsidRDefault="00C408D9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-35 941,4</w:t>
            </w:r>
          </w:p>
        </w:tc>
      </w:tr>
      <w:tr w:rsidR="009D3285" w:rsidRPr="00367C16" w:rsidTr="00622EF9">
        <w:tc>
          <w:tcPr>
            <w:tcW w:w="3366" w:type="dxa"/>
            <w:vAlign w:val="center"/>
          </w:tcPr>
          <w:p w:rsidR="009D3285" w:rsidRPr="00367C16" w:rsidRDefault="009D3285" w:rsidP="00EC46EF">
            <w:pPr>
              <w:rPr>
                <w:rFonts w:eastAsia="Batang"/>
                <w:bCs/>
              </w:rPr>
            </w:pPr>
            <w:r w:rsidRPr="00367C16">
              <w:rPr>
                <w:rFonts w:eastAsia="Batang"/>
                <w:bCs/>
              </w:rPr>
              <w:t>субвенции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332 067,6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340 563,7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337 137,3</w:t>
            </w:r>
          </w:p>
        </w:tc>
        <w:tc>
          <w:tcPr>
            <w:tcW w:w="1133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9</w:t>
            </w:r>
            <w:r>
              <w:rPr>
                <w:rFonts w:eastAsia="Batang"/>
                <w:bCs/>
                <w:iCs/>
              </w:rPr>
              <w:t>9</w:t>
            </w:r>
            <w:r w:rsidRPr="00367C16">
              <w:rPr>
                <w:rFonts w:eastAsia="Batang"/>
                <w:bCs/>
                <w:iCs/>
              </w:rPr>
              <w:t>,</w:t>
            </w:r>
            <w:r>
              <w:rPr>
                <w:rFonts w:eastAsia="Batang"/>
                <w:bCs/>
                <w:iCs/>
              </w:rPr>
              <w:t>0</w:t>
            </w:r>
          </w:p>
        </w:tc>
        <w:tc>
          <w:tcPr>
            <w:tcW w:w="995" w:type="dxa"/>
            <w:vAlign w:val="center"/>
          </w:tcPr>
          <w:p w:rsidR="009D3285" w:rsidRPr="00367C16" w:rsidRDefault="009D3285" w:rsidP="00C408D9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10</w:t>
            </w:r>
            <w:r w:rsidR="00C408D9">
              <w:rPr>
                <w:rFonts w:eastAsia="Batang"/>
                <w:bCs/>
                <w:iCs/>
              </w:rPr>
              <w:t>1,</w:t>
            </w:r>
            <w:r w:rsidRPr="00367C16">
              <w:rPr>
                <w:rFonts w:eastAsia="Batang"/>
                <w:bCs/>
                <w:iCs/>
              </w:rPr>
              <w:t>5</w:t>
            </w:r>
          </w:p>
        </w:tc>
        <w:tc>
          <w:tcPr>
            <w:tcW w:w="993" w:type="dxa"/>
            <w:vAlign w:val="center"/>
          </w:tcPr>
          <w:p w:rsidR="009D3285" w:rsidRPr="00367C16" w:rsidRDefault="00C408D9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5 069,7</w:t>
            </w:r>
          </w:p>
        </w:tc>
      </w:tr>
      <w:tr w:rsidR="009D3285" w:rsidRPr="00367C16" w:rsidTr="00622EF9">
        <w:trPr>
          <w:trHeight w:val="70"/>
        </w:trPr>
        <w:tc>
          <w:tcPr>
            <w:tcW w:w="3366" w:type="dxa"/>
            <w:vAlign w:val="center"/>
          </w:tcPr>
          <w:p w:rsidR="009D3285" w:rsidRPr="00367C16" w:rsidRDefault="009D3285" w:rsidP="00EC46EF">
            <w:pPr>
              <w:rPr>
                <w:rFonts w:eastAsia="Batang"/>
                <w:bCs/>
              </w:rPr>
            </w:pPr>
            <w:r w:rsidRPr="00367C16">
              <w:rPr>
                <w:rFonts w:eastAsia="Batang"/>
                <w:bCs/>
              </w:rPr>
              <w:t>прочие межбюджетные трансферты</w:t>
            </w:r>
          </w:p>
        </w:tc>
        <w:tc>
          <w:tcPr>
            <w:tcW w:w="1276" w:type="dxa"/>
            <w:vAlign w:val="center"/>
          </w:tcPr>
          <w:p w:rsidR="009D3285" w:rsidRPr="00367C16" w:rsidRDefault="00C812F8" w:rsidP="009D3285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15 973,5</w:t>
            </w:r>
          </w:p>
        </w:tc>
        <w:tc>
          <w:tcPr>
            <w:tcW w:w="1276" w:type="dxa"/>
            <w:vAlign w:val="center"/>
          </w:tcPr>
          <w:p w:rsidR="009D3285" w:rsidRPr="00367C16" w:rsidRDefault="00C812F8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47 591,9</w:t>
            </w:r>
          </w:p>
        </w:tc>
        <w:tc>
          <w:tcPr>
            <w:tcW w:w="1276" w:type="dxa"/>
            <w:vAlign w:val="center"/>
          </w:tcPr>
          <w:p w:rsidR="009D3285" w:rsidRPr="00367C16" w:rsidRDefault="00C812F8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47 591,9</w:t>
            </w:r>
          </w:p>
        </w:tc>
        <w:tc>
          <w:tcPr>
            <w:tcW w:w="1133" w:type="dxa"/>
            <w:vAlign w:val="center"/>
          </w:tcPr>
          <w:p w:rsidR="009D3285" w:rsidRPr="00367C16" w:rsidRDefault="009D3285" w:rsidP="00F83A62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100,0</w:t>
            </w:r>
          </w:p>
        </w:tc>
        <w:tc>
          <w:tcPr>
            <w:tcW w:w="995" w:type="dxa"/>
            <w:vAlign w:val="center"/>
          </w:tcPr>
          <w:p w:rsidR="009D3285" w:rsidRPr="00367C16" w:rsidRDefault="00C408D9" w:rsidP="00C812F8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2</w:t>
            </w:r>
            <w:r w:rsidR="00C812F8">
              <w:rPr>
                <w:rFonts w:eastAsia="Batang"/>
                <w:bCs/>
                <w:iCs/>
              </w:rPr>
              <w:t>9</w:t>
            </w:r>
            <w:r>
              <w:rPr>
                <w:rFonts w:eastAsia="Batang"/>
                <w:bCs/>
                <w:iCs/>
              </w:rPr>
              <w:t>7,</w:t>
            </w:r>
            <w:r w:rsidR="00C812F8">
              <w:rPr>
                <w:rFonts w:eastAsia="Batang"/>
                <w:bCs/>
                <w:iCs/>
              </w:rPr>
              <w:t>9</w:t>
            </w:r>
          </w:p>
        </w:tc>
        <w:tc>
          <w:tcPr>
            <w:tcW w:w="993" w:type="dxa"/>
            <w:vAlign w:val="center"/>
          </w:tcPr>
          <w:p w:rsidR="009D3285" w:rsidRPr="00367C16" w:rsidRDefault="00C812F8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3</w:t>
            </w:r>
            <w:r w:rsidR="00C408D9">
              <w:rPr>
                <w:rFonts w:eastAsia="Batang"/>
                <w:bCs/>
                <w:iCs/>
              </w:rPr>
              <w:t>1 618,4</w:t>
            </w:r>
          </w:p>
        </w:tc>
      </w:tr>
      <w:tr w:rsidR="001D7D25" w:rsidRPr="00367C16" w:rsidTr="00622EF9">
        <w:trPr>
          <w:trHeight w:val="70"/>
        </w:trPr>
        <w:tc>
          <w:tcPr>
            <w:tcW w:w="3366" w:type="dxa"/>
            <w:vAlign w:val="center"/>
          </w:tcPr>
          <w:p w:rsidR="001D7D25" w:rsidRPr="00367C16" w:rsidRDefault="001D7D25" w:rsidP="001D7D25">
            <w:pPr>
              <w:rPr>
                <w:rFonts w:eastAsia="Batang"/>
                <w:bCs/>
              </w:rPr>
            </w:pPr>
            <w:r w:rsidRPr="001D7D25">
              <w:rPr>
                <w:rFonts w:eastAsia="Batang"/>
                <w:bCs/>
              </w:rPr>
              <w:t>межбюджетны</w:t>
            </w:r>
            <w:r>
              <w:rPr>
                <w:rFonts w:eastAsia="Batang"/>
                <w:bCs/>
              </w:rPr>
              <w:t>е</w:t>
            </w:r>
            <w:r w:rsidRPr="001D7D25">
              <w:rPr>
                <w:rFonts w:eastAsia="Batang"/>
                <w:bCs/>
              </w:rPr>
              <w:t xml:space="preserve"> трансферт</w:t>
            </w:r>
            <w:r>
              <w:rPr>
                <w:rFonts w:eastAsia="Batang"/>
                <w:bCs/>
              </w:rPr>
              <w:t>ы</w:t>
            </w:r>
            <w:r w:rsidRPr="001D7D25">
              <w:rPr>
                <w:rFonts w:eastAsia="Batang"/>
                <w:bCs/>
              </w:rPr>
              <w:t>, передаваемых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vAlign w:val="center"/>
          </w:tcPr>
          <w:p w:rsidR="001D7D25" w:rsidRPr="00367C16" w:rsidRDefault="00C812F8" w:rsidP="009D3285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12 299,0</w:t>
            </w:r>
          </w:p>
        </w:tc>
        <w:tc>
          <w:tcPr>
            <w:tcW w:w="1276" w:type="dxa"/>
            <w:vAlign w:val="center"/>
          </w:tcPr>
          <w:p w:rsidR="001D7D25" w:rsidRDefault="00C812F8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22 299,0</w:t>
            </w:r>
          </w:p>
        </w:tc>
        <w:tc>
          <w:tcPr>
            <w:tcW w:w="1276" w:type="dxa"/>
            <w:vAlign w:val="center"/>
          </w:tcPr>
          <w:p w:rsidR="001D7D25" w:rsidRDefault="00C812F8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22 299,0</w:t>
            </w:r>
          </w:p>
        </w:tc>
        <w:tc>
          <w:tcPr>
            <w:tcW w:w="1133" w:type="dxa"/>
            <w:vAlign w:val="center"/>
          </w:tcPr>
          <w:p w:rsidR="001D7D25" w:rsidRDefault="00C812F8" w:rsidP="00C812F8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100,0</w:t>
            </w:r>
          </w:p>
        </w:tc>
        <w:tc>
          <w:tcPr>
            <w:tcW w:w="995" w:type="dxa"/>
            <w:vAlign w:val="center"/>
          </w:tcPr>
          <w:p w:rsidR="001D7D25" w:rsidRDefault="00C812F8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181,3</w:t>
            </w:r>
          </w:p>
        </w:tc>
        <w:tc>
          <w:tcPr>
            <w:tcW w:w="993" w:type="dxa"/>
            <w:vAlign w:val="center"/>
          </w:tcPr>
          <w:p w:rsidR="001D7D25" w:rsidRDefault="00C812F8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10 000,0</w:t>
            </w:r>
          </w:p>
        </w:tc>
      </w:tr>
      <w:tr w:rsidR="009D3285" w:rsidRPr="00367C16" w:rsidTr="00622EF9">
        <w:tc>
          <w:tcPr>
            <w:tcW w:w="3366" w:type="dxa"/>
            <w:vAlign w:val="center"/>
          </w:tcPr>
          <w:p w:rsidR="009D3285" w:rsidRPr="00367C16" w:rsidRDefault="009D3285" w:rsidP="00E72A7C">
            <w:pPr>
              <w:rPr>
                <w:rFonts w:eastAsia="Batang"/>
                <w:bCs/>
              </w:rPr>
            </w:pPr>
            <w:r w:rsidRPr="00367C16">
              <w:rPr>
                <w:rFonts w:eastAsia="Batang"/>
                <w:bCs/>
              </w:rPr>
              <w:t xml:space="preserve">прочие безвозмездные поступления (по договорам </w:t>
            </w:r>
            <w:proofErr w:type="spellStart"/>
            <w:r w:rsidRPr="00367C16">
              <w:rPr>
                <w:rFonts w:eastAsia="Batang"/>
                <w:bCs/>
              </w:rPr>
              <w:t>соцпартнерства</w:t>
            </w:r>
            <w:proofErr w:type="spellEnd"/>
            <w:r w:rsidRPr="00367C16">
              <w:rPr>
                <w:rFonts w:eastAsia="Batang"/>
                <w:bCs/>
              </w:rPr>
              <w:t>)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17 600,0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34 724,1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34 724,1</w:t>
            </w:r>
          </w:p>
        </w:tc>
        <w:tc>
          <w:tcPr>
            <w:tcW w:w="113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100,0</w:t>
            </w:r>
          </w:p>
        </w:tc>
        <w:tc>
          <w:tcPr>
            <w:tcW w:w="995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C408D9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197,3</w:t>
            </w:r>
          </w:p>
        </w:tc>
        <w:tc>
          <w:tcPr>
            <w:tcW w:w="99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C408D9" w:rsidP="00E048B2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17 124,1</w:t>
            </w:r>
          </w:p>
        </w:tc>
      </w:tr>
      <w:tr w:rsidR="009D3285" w:rsidRPr="00367C16" w:rsidTr="00622EF9">
        <w:tc>
          <w:tcPr>
            <w:tcW w:w="3366" w:type="dxa"/>
            <w:vAlign w:val="center"/>
          </w:tcPr>
          <w:p w:rsidR="009D3285" w:rsidRPr="00367C16" w:rsidRDefault="009D3285" w:rsidP="00EC46EF">
            <w:pPr>
              <w:rPr>
                <w:rFonts w:eastAsia="Batang"/>
                <w:bCs/>
              </w:rPr>
            </w:pPr>
            <w:r w:rsidRPr="00367C16">
              <w:rPr>
                <w:rFonts w:eastAsia="Batang"/>
                <w:bCs/>
              </w:rPr>
              <w:t>доходы бюджетов</w:t>
            </w:r>
            <w:r w:rsidRPr="00367C16">
              <w:rPr>
                <w:rFonts w:eastAsia="Batang"/>
              </w:rPr>
              <w:t xml:space="preserve"> </w:t>
            </w:r>
            <w:r w:rsidRPr="00367C16">
              <w:rPr>
                <w:rFonts w:eastAsia="Batang"/>
                <w:bCs/>
              </w:rPr>
              <w:t>от возврата прочих остатков прошлых лет из бюджетов поселений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3 545,8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20,8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20,8</w:t>
            </w:r>
          </w:p>
        </w:tc>
        <w:tc>
          <w:tcPr>
            <w:tcW w:w="113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100,0</w:t>
            </w:r>
          </w:p>
        </w:tc>
        <w:tc>
          <w:tcPr>
            <w:tcW w:w="995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-</w:t>
            </w:r>
          </w:p>
        </w:tc>
        <w:tc>
          <w:tcPr>
            <w:tcW w:w="99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C408D9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-</w:t>
            </w:r>
          </w:p>
        </w:tc>
      </w:tr>
      <w:tr w:rsidR="009D3285" w:rsidRPr="00367C16" w:rsidTr="00622EF9">
        <w:tc>
          <w:tcPr>
            <w:tcW w:w="3366" w:type="dxa"/>
            <w:vAlign w:val="center"/>
          </w:tcPr>
          <w:p w:rsidR="009D3285" w:rsidRPr="00367C16" w:rsidRDefault="009D3285" w:rsidP="00EC46EF">
            <w:pPr>
              <w:rPr>
                <w:rFonts w:eastAsia="Batang"/>
                <w:bCs/>
              </w:rPr>
            </w:pPr>
            <w:r w:rsidRPr="00367C16">
              <w:rPr>
                <w:rFonts w:eastAsia="Batang"/>
                <w:bCs/>
              </w:rPr>
              <w:t>возврат прочих остатков субсидий, субвенций и межбюджетных трансфертов, прошлых лет из бюджетов муниципальных районов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9D3285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-4 775,5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-1 328,2</w:t>
            </w:r>
          </w:p>
        </w:tc>
        <w:tc>
          <w:tcPr>
            <w:tcW w:w="1276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-1 328,2</w:t>
            </w:r>
          </w:p>
        </w:tc>
        <w:tc>
          <w:tcPr>
            <w:tcW w:w="113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100,0</w:t>
            </w:r>
          </w:p>
        </w:tc>
        <w:tc>
          <w:tcPr>
            <w:tcW w:w="995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  <w:r w:rsidRPr="00367C16">
              <w:rPr>
                <w:rFonts w:eastAsia="Batang"/>
                <w:bCs/>
                <w:iCs/>
              </w:rPr>
              <w:t>-</w:t>
            </w:r>
          </w:p>
        </w:tc>
        <w:tc>
          <w:tcPr>
            <w:tcW w:w="993" w:type="dxa"/>
            <w:vAlign w:val="center"/>
          </w:tcPr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9D3285" w:rsidP="00E72A7C">
            <w:pPr>
              <w:jc w:val="right"/>
              <w:rPr>
                <w:rFonts w:eastAsia="Batang"/>
                <w:bCs/>
                <w:iCs/>
              </w:rPr>
            </w:pPr>
          </w:p>
          <w:p w:rsidR="009D3285" w:rsidRPr="00367C16" w:rsidRDefault="00C408D9" w:rsidP="00E72A7C">
            <w:pPr>
              <w:jc w:val="right"/>
              <w:rPr>
                <w:rFonts w:eastAsia="Batang"/>
                <w:bCs/>
                <w:iCs/>
              </w:rPr>
            </w:pPr>
            <w:r>
              <w:rPr>
                <w:rFonts w:eastAsia="Batang"/>
                <w:bCs/>
                <w:iCs/>
              </w:rPr>
              <w:t>-</w:t>
            </w:r>
          </w:p>
        </w:tc>
      </w:tr>
    </w:tbl>
    <w:p w:rsidR="008A5567" w:rsidRDefault="008A5567" w:rsidP="00394195">
      <w:pPr>
        <w:ind w:firstLine="709"/>
        <w:jc w:val="both"/>
        <w:rPr>
          <w:sz w:val="24"/>
          <w:szCs w:val="24"/>
        </w:rPr>
      </w:pPr>
    </w:p>
    <w:p w:rsidR="00DF20DB" w:rsidRPr="00367C16" w:rsidRDefault="00AD23D3" w:rsidP="00394195">
      <w:pPr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>В</w:t>
      </w:r>
      <w:r w:rsidR="00DF20DB" w:rsidRPr="00367C16">
        <w:rPr>
          <w:sz w:val="24"/>
          <w:szCs w:val="24"/>
        </w:rPr>
        <w:t xml:space="preserve"> структуре доходов </w:t>
      </w:r>
      <w:r w:rsidR="005164FB" w:rsidRPr="00367C16">
        <w:rPr>
          <w:sz w:val="24"/>
          <w:szCs w:val="24"/>
        </w:rPr>
        <w:t>бюджета</w:t>
      </w:r>
      <w:r w:rsidR="00F1086B" w:rsidRPr="00367C16">
        <w:rPr>
          <w:sz w:val="24"/>
          <w:szCs w:val="24"/>
        </w:rPr>
        <w:t xml:space="preserve"> муниципального образования «Парабельский район»</w:t>
      </w:r>
      <w:r w:rsidR="00DF20DB" w:rsidRPr="00367C16">
        <w:rPr>
          <w:sz w:val="24"/>
          <w:szCs w:val="24"/>
        </w:rPr>
        <w:t xml:space="preserve"> доля безвозмездных поступлений из областного бюджета составила </w:t>
      </w:r>
      <w:r w:rsidR="00C408D9">
        <w:rPr>
          <w:sz w:val="24"/>
          <w:szCs w:val="24"/>
        </w:rPr>
        <w:t>78,6</w:t>
      </w:r>
      <w:r w:rsidR="00DF20DB" w:rsidRPr="00367C16">
        <w:rPr>
          <w:sz w:val="24"/>
          <w:szCs w:val="24"/>
        </w:rPr>
        <w:t xml:space="preserve">%, увеличение </w:t>
      </w:r>
      <w:r w:rsidRPr="00367C16">
        <w:rPr>
          <w:sz w:val="24"/>
          <w:szCs w:val="24"/>
        </w:rPr>
        <w:t>к</w:t>
      </w:r>
      <w:r w:rsidR="00DF20DB" w:rsidRPr="00367C16">
        <w:rPr>
          <w:sz w:val="24"/>
          <w:szCs w:val="24"/>
        </w:rPr>
        <w:t xml:space="preserve"> 20</w:t>
      </w:r>
      <w:r w:rsidR="00C408D9">
        <w:rPr>
          <w:sz w:val="24"/>
          <w:szCs w:val="24"/>
        </w:rPr>
        <w:t>20</w:t>
      </w:r>
      <w:r w:rsidR="00DF20DB" w:rsidRPr="00367C16">
        <w:rPr>
          <w:sz w:val="24"/>
          <w:szCs w:val="24"/>
        </w:rPr>
        <w:t xml:space="preserve"> год</w:t>
      </w:r>
      <w:r w:rsidRPr="00367C16">
        <w:rPr>
          <w:sz w:val="24"/>
          <w:szCs w:val="24"/>
        </w:rPr>
        <w:t xml:space="preserve">у составило </w:t>
      </w:r>
      <w:r w:rsidR="001702F1" w:rsidRPr="00367C16">
        <w:rPr>
          <w:sz w:val="24"/>
          <w:szCs w:val="24"/>
        </w:rPr>
        <w:t>4</w:t>
      </w:r>
      <w:r w:rsidR="00C408D9">
        <w:rPr>
          <w:sz w:val="24"/>
          <w:szCs w:val="24"/>
        </w:rPr>
        <w:t>,1</w:t>
      </w:r>
      <w:r w:rsidR="00DF20DB" w:rsidRPr="00367C16">
        <w:rPr>
          <w:sz w:val="24"/>
          <w:szCs w:val="24"/>
        </w:rPr>
        <w:t>%. Безвозмездны</w:t>
      </w:r>
      <w:r w:rsidR="00E72A7C" w:rsidRPr="00367C16">
        <w:rPr>
          <w:sz w:val="24"/>
          <w:szCs w:val="24"/>
        </w:rPr>
        <w:t xml:space="preserve">е поступления </w:t>
      </w:r>
      <w:r w:rsidR="00DF20DB" w:rsidRPr="00367C16">
        <w:rPr>
          <w:sz w:val="24"/>
          <w:szCs w:val="24"/>
        </w:rPr>
        <w:t xml:space="preserve">из областного бюджета </w:t>
      </w:r>
      <w:r w:rsidR="00E72A7C" w:rsidRPr="00367C16">
        <w:rPr>
          <w:sz w:val="24"/>
          <w:szCs w:val="24"/>
        </w:rPr>
        <w:t>составили</w:t>
      </w:r>
      <w:r w:rsidR="00DF20DB" w:rsidRPr="00367C16">
        <w:rPr>
          <w:sz w:val="24"/>
          <w:szCs w:val="24"/>
        </w:rPr>
        <w:t xml:space="preserve"> </w:t>
      </w:r>
      <w:r w:rsidR="00C408D9">
        <w:rPr>
          <w:sz w:val="24"/>
          <w:szCs w:val="24"/>
        </w:rPr>
        <w:t>752 046,1</w:t>
      </w:r>
      <w:r w:rsidR="00DF20DB" w:rsidRPr="00367C16">
        <w:rPr>
          <w:sz w:val="24"/>
          <w:szCs w:val="24"/>
        </w:rPr>
        <w:t xml:space="preserve"> тыс. рублей</w:t>
      </w:r>
      <w:r w:rsidRPr="00367C16">
        <w:rPr>
          <w:sz w:val="24"/>
          <w:szCs w:val="24"/>
        </w:rPr>
        <w:t>,</w:t>
      </w:r>
      <w:r w:rsidR="00DF20DB" w:rsidRPr="00367C16">
        <w:rPr>
          <w:sz w:val="24"/>
          <w:szCs w:val="24"/>
        </w:rPr>
        <w:t xml:space="preserve"> </w:t>
      </w:r>
      <w:r w:rsidRPr="00367C16">
        <w:rPr>
          <w:sz w:val="24"/>
          <w:szCs w:val="24"/>
        </w:rPr>
        <w:t>п</w:t>
      </w:r>
      <w:r w:rsidR="00DF20DB" w:rsidRPr="00367C16">
        <w:rPr>
          <w:sz w:val="24"/>
          <w:szCs w:val="24"/>
        </w:rPr>
        <w:t>лан годовых назначений выполнен на 99,</w:t>
      </w:r>
      <w:r w:rsidR="00C408D9">
        <w:rPr>
          <w:sz w:val="24"/>
          <w:szCs w:val="24"/>
        </w:rPr>
        <w:t>4</w:t>
      </w:r>
      <w:r w:rsidR="00DF20DB" w:rsidRPr="00367C16">
        <w:rPr>
          <w:sz w:val="24"/>
          <w:szCs w:val="24"/>
        </w:rPr>
        <w:t xml:space="preserve">%.  </w:t>
      </w:r>
    </w:p>
    <w:p w:rsidR="00DF20DB" w:rsidRPr="00367C16" w:rsidRDefault="00DF20DB" w:rsidP="00394195">
      <w:pPr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>Дотаци</w:t>
      </w:r>
      <w:r w:rsidR="00E72A7C" w:rsidRPr="00367C16">
        <w:rPr>
          <w:sz w:val="24"/>
          <w:szCs w:val="24"/>
        </w:rPr>
        <w:t>я</w:t>
      </w:r>
      <w:r w:rsidRPr="00367C16">
        <w:rPr>
          <w:sz w:val="24"/>
          <w:szCs w:val="24"/>
        </w:rPr>
        <w:t xml:space="preserve"> в бюджет муниципального </w:t>
      </w:r>
      <w:r w:rsidR="00E72A7C" w:rsidRPr="00367C16">
        <w:rPr>
          <w:sz w:val="24"/>
          <w:szCs w:val="24"/>
        </w:rPr>
        <w:t>образования «Парабельский район»</w:t>
      </w:r>
      <w:r w:rsidRPr="00367C16">
        <w:rPr>
          <w:sz w:val="24"/>
          <w:szCs w:val="24"/>
        </w:rPr>
        <w:t xml:space="preserve"> поступил</w:t>
      </w:r>
      <w:r w:rsidR="00E72A7C" w:rsidRPr="00367C16">
        <w:rPr>
          <w:sz w:val="24"/>
          <w:szCs w:val="24"/>
        </w:rPr>
        <w:t>а</w:t>
      </w:r>
      <w:r w:rsidRPr="00367C16">
        <w:rPr>
          <w:sz w:val="24"/>
          <w:szCs w:val="24"/>
        </w:rPr>
        <w:t xml:space="preserve"> в сумме </w:t>
      </w:r>
      <w:r w:rsidR="005164FB" w:rsidRPr="00367C16">
        <w:rPr>
          <w:sz w:val="24"/>
          <w:szCs w:val="24"/>
        </w:rPr>
        <w:t>16</w:t>
      </w:r>
      <w:r w:rsidR="00C408D9">
        <w:rPr>
          <w:sz w:val="24"/>
          <w:szCs w:val="24"/>
        </w:rPr>
        <w:t>3 432,8</w:t>
      </w:r>
      <w:r w:rsidR="005164FB" w:rsidRPr="00367C16">
        <w:rPr>
          <w:sz w:val="24"/>
          <w:szCs w:val="24"/>
        </w:rPr>
        <w:t xml:space="preserve"> </w:t>
      </w:r>
      <w:r w:rsidRPr="00367C16">
        <w:rPr>
          <w:sz w:val="24"/>
          <w:szCs w:val="24"/>
        </w:rPr>
        <w:t xml:space="preserve">тыс. рублей, что составляет 100% от годовых назначений. Увеличение к соответствующему периоду </w:t>
      </w:r>
      <w:r w:rsidR="00E72A7C" w:rsidRPr="00367C16">
        <w:rPr>
          <w:sz w:val="24"/>
          <w:szCs w:val="24"/>
        </w:rPr>
        <w:t>20</w:t>
      </w:r>
      <w:r w:rsidR="00C408D9">
        <w:rPr>
          <w:sz w:val="24"/>
          <w:szCs w:val="24"/>
        </w:rPr>
        <w:t>20</w:t>
      </w:r>
      <w:r w:rsidR="00E72A7C" w:rsidRPr="00367C16">
        <w:rPr>
          <w:sz w:val="24"/>
          <w:szCs w:val="24"/>
        </w:rPr>
        <w:t xml:space="preserve"> года</w:t>
      </w:r>
      <w:r w:rsidRPr="00367C16">
        <w:rPr>
          <w:sz w:val="24"/>
          <w:szCs w:val="24"/>
        </w:rPr>
        <w:t xml:space="preserve"> на </w:t>
      </w:r>
      <w:r w:rsidR="00C408D9">
        <w:rPr>
          <w:sz w:val="24"/>
          <w:szCs w:val="24"/>
        </w:rPr>
        <w:t>1,2</w:t>
      </w:r>
      <w:r w:rsidRPr="00367C16">
        <w:rPr>
          <w:sz w:val="24"/>
          <w:szCs w:val="24"/>
        </w:rPr>
        <w:t>%</w:t>
      </w:r>
      <w:r w:rsidR="00C80528" w:rsidRPr="00367C16">
        <w:rPr>
          <w:sz w:val="24"/>
          <w:szCs w:val="24"/>
        </w:rPr>
        <w:t xml:space="preserve"> </w:t>
      </w:r>
      <w:r w:rsidR="00E72A7C" w:rsidRPr="00367C16">
        <w:rPr>
          <w:sz w:val="24"/>
          <w:szCs w:val="24"/>
        </w:rPr>
        <w:t>связано</w:t>
      </w:r>
      <w:r w:rsidRPr="00367C16">
        <w:rPr>
          <w:sz w:val="24"/>
          <w:szCs w:val="24"/>
        </w:rPr>
        <w:t xml:space="preserve"> с увеличением МРОТ.</w:t>
      </w:r>
      <w:r w:rsidRPr="00367C16">
        <w:t xml:space="preserve"> </w:t>
      </w:r>
    </w:p>
    <w:p w:rsidR="00A81FA1" w:rsidRDefault="00DF20DB" w:rsidP="00394195">
      <w:pPr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>Субсиди</w:t>
      </w:r>
      <w:r w:rsidR="00E72A7C" w:rsidRPr="00367C16">
        <w:rPr>
          <w:sz w:val="24"/>
          <w:szCs w:val="24"/>
        </w:rPr>
        <w:t>и</w:t>
      </w:r>
      <w:r w:rsidRPr="00367C16">
        <w:rPr>
          <w:sz w:val="24"/>
          <w:szCs w:val="24"/>
        </w:rPr>
        <w:t xml:space="preserve"> поступил</w:t>
      </w:r>
      <w:r w:rsidR="00E72A7C" w:rsidRPr="00367C16">
        <w:rPr>
          <w:sz w:val="24"/>
          <w:szCs w:val="24"/>
        </w:rPr>
        <w:t>и в сумме</w:t>
      </w:r>
      <w:r w:rsidRPr="00367C16">
        <w:rPr>
          <w:sz w:val="24"/>
          <w:szCs w:val="24"/>
        </w:rPr>
        <w:t xml:space="preserve"> </w:t>
      </w:r>
      <w:r w:rsidR="00C408D9">
        <w:rPr>
          <w:sz w:val="24"/>
          <w:szCs w:val="24"/>
        </w:rPr>
        <w:t>148 168,4</w:t>
      </w:r>
      <w:r w:rsidRPr="00367C16">
        <w:rPr>
          <w:sz w:val="24"/>
          <w:szCs w:val="24"/>
        </w:rPr>
        <w:t xml:space="preserve"> тыс. рублей, что составляет 99,</w:t>
      </w:r>
      <w:r w:rsidR="00C408D9">
        <w:rPr>
          <w:sz w:val="24"/>
          <w:szCs w:val="24"/>
        </w:rPr>
        <w:t>1</w:t>
      </w:r>
      <w:r w:rsidRPr="00367C16">
        <w:rPr>
          <w:sz w:val="24"/>
          <w:szCs w:val="24"/>
        </w:rPr>
        <w:t xml:space="preserve">% от годовых назначений. </w:t>
      </w:r>
      <w:r w:rsidR="00A81FA1" w:rsidRPr="00AA0CB2">
        <w:rPr>
          <w:sz w:val="24"/>
          <w:szCs w:val="24"/>
        </w:rPr>
        <w:t>Уменьшение к аналогичному периоду прошлого года на 19,5% за счет изменения видов и размеров предоставляемых субсидий.</w:t>
      </w:r>
    </w:p>
    <w:p w:rsidR="00A81FA1" w:rsidRPr="00AA0CB2" w:rsidRDefault="00DF20DB" w:rsidP="00394195">
      <w:pPr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>Субвенци</w:t>
      </w:r>
      <w:r w:rsidR="00E72A7C" w:rsidRPr="00367C16">
        <w:rPr>
          <w:sz w:val="24"/>
          <w:szCs w:val="24"/>
        </w:rPr>
        <w:t>и</w:t>
      </w:r>
      <w:r w:rsidRPr="00367C16">
        <w:rPr>
          <w:sz w:val="24"/>
          <w:szCs w:val="24"/>
        </w:rPr>
        <w:t xml:space="preserve"> поступил</w:t>
      </w:r>
      <w:r w:rsidR="00E72A7C" w:rsidRPr="00367C16">
        <w:rPr>
          <w:sz w:val="24"/>
          <w:szCs w:val="24"/>
        </w:rPr>
        <w:t>и в сумме</w:t>
      </w:r>
      <w:r w:rsidRPr="00367C16">
        <w:rPr>
          <w:sz w:val="24"/>
          <w:szCs w:val="24"/>
        </w:rPr>
        <w:t xml:space="preserve"> 33</w:t>
      </w:r>
      <w:r w:rsidR="00A81FA1">
        <w:rPr>
          <w:sz w:val="24"/>
          <w:szCs w:val="24"/>
        </w:rPr>
        <w:t>7 137,3</w:t>
      </w:r>
      <w:r w:rsidRPr="00367C16">
        <w:rPr>
          <w:sz w:val="24"/>
          <w:szCs w:val="24"/>
        </w:rPr>
        <w:t xml:space="preserve"> тыс. рублей, что составляет 99,</w:t>
      </w:r>
      <w:r w:rsidR="00A81FA1">
        <w:rPr>
          <w:sz w:val="24"/>
          <w:szCs w:val="24"/>
        </w:rPr>
        <w:t>0</w:t>
      </w:r>
      <w:r w:rsidRPr="00367C16">
        <w:rPr>
          <w:sz w:val="24"/>
          <w:szCs w:val="24"/>
        </w:rPr>
        <w:t xml:space="preserve">% от годовых назначений. Увеличение к уровню прошлого года на </w:t>
      </w:r>
      <w:r w:rsidR="00A81FA1">
        <w:rPr>
          <w:sz w:val="24"/>
          <w:szCs w:val="24"/>
        </w:rPr>
        <w:t>1,5</w:t>
      </w:r>
      <w:r w:rsidRPr="00367C16">
        <w:rPr>
          <w:sz w:val="24"/>
          <w:szCs w:val="24"/>
        </w:rPr>
        <w:t>%.</w:t>
      </w:r>
      <w:r w:rsidR="00E72A7C" w:rsidRPr="00367C16">
        <w:rPr>
          <w:sz w:val="24"/>
          <w:szCs w:val="24"/>
        </w:rPr>
        <w:t xml:space="preserve"> </w:t>
      </w:r>
      <w:r w:rsidR="00A81FA1" w:rsidRPr="00AA0CB2">
        <w:rPr>
          <w:sz w:val="24"/>
          <w:szCs w:val="24"/>
        </w:rPr>
        <w:t xml:space="preserve">Субвенции на выполнение передаваемых полномочий субъектов РФ поступали на финансирование расходов на реализацию основных общеобразовательных программ; на реализацию основных общеобразовательных программ в дошкольных учреждениях; на осуществление государственных полномочий по расчету и  предоставлению дотаций поселениям; на социальную поддержку детей-сирот и детей, оставшихся без попечения родителей; на образование и организацию деятельности комиссий по делам несовершеннолетних и защите их прав; на социальную поддержку отдельных категорий детей, обучающихся в образовательных организациях. </w:t>
      </w:r>
    </w:p>
    <w:p w:rsidR="00A81FA1" w:rsidRPr="00AA0CB2" w:rsidRDefault="00DF20DB" w:rsidP="00394195">
      <w:pPr>
        <w:ind w:firstLine="709"/>
        <w:jc w:val="both"/>
        <w:rPr>
          <w:sz w:val="24"/>
          <w:szCs w:val="24"/>
        </w:rPr>
      </w:pPr>
      <w:r w:rsidRPr="00367C16">
        <w:rPr>
          <w:sz w:val="24"/>
          <w:szCs w:val="24"/>
        </w:rPr>
        <w:t>Ины</w:t>
      </w:r>
      <w:r w:rsidR="00221B7B" w:rsidRPr="00367C16">
        <w:rPr>
          <w:sz w:val="24"/>
          <w:szCs w:val="24"/>
        </w:rPr>
        <w:t>е</w:t>
      </w:r>
      <w:r w:rsidRPr="00367C16">
        <w:rPr>
          <w:sz w:val="24"/>
          <w:szCs w:val="24"/>
        </w:rPr>
        <w:t xml:space="preserve"> межбюджетны</w:t>
      </w:r>
      <w:r w:rsidR="00221B7B" w:rsidRPr="00367C16">
        <w:rPr>
          <w:sz w:val="24"/>
          <w:szCs w:val="24"/>
        </w:rPr>
        <w:t>е трансферт</w:t>
      </w:r>
      <w:r w:rsidR="007D04F6" w:rsidRPr="00367C16">
        <w:rPr>
          <w:sz w:val="24"/>
          <w:szCs w:val="24"/>
        </w:rPr>
        <w:t>ы</w:t>
      </w:r>
      <w:r w:rsidRPr="00367C16">
        <w:rPr>
          <w:sz w:val="24"/>
          <w:szCs w:val="24"/>
        </w:rPr>
        <w:t xml:space="preserve"> поступил</w:t>
      </w:r>
      <w:r w:rsidR="00221B7B" w:rsidRPr="00367C16">
        <w:rPr>
          <w:sz w:val="24"/>
          <w:szCs w:val="24"/>
        </w:rPr>
        <w:t>и в сумме</w:t>
      </w:r>
      <w:r w:rsidRPr="00367C16">
        <w:rPr>
          <w:sz w:val="24"/>
          <w:szCs w:val="24"/>
        </w:rPr>
        <w:t xml:space="preserve"> </w:t>
      </w:r>
      <w:r w:rsidR="007D4D3C" w:rsidRPr="007D4D3C">
        <w:rPr>
          <w:sz w:val="24"/>
          <w:szCs w:val="24"/>
        </w:rPr>
        <w:t>47 591,9</w:t>
      </w:r>
      <w:r w:rsidRPr="00367C16">
        <w:rPr>
          <w:sz w:val="24"/>
          <w:szCs w:val="24"/>
        </w:rPr>
        <w:t xml:space="preserve"> тыс.</w:t>
      </w:r>
      <w:r w:rsidR="00221B7B" w:rsidRPr="00367C16">
        <w:rPr>
          <w:sz w:val="24"/>
          <w:szCs w:val="24"/>
        </w:rPr>
        <w:t xml:space="preserve"> </w:t>
      </w:r>
      <w:r w:rsidRPr="00367C16">
        <w:rPr>
          <w:sz w:val="24"/>
          <w:szCs w:val="24"/>
        </w:rPr>
        <w:t>руб</w:t>
      </w:r>
      <w:r w:rsidR="00221B7B" w:rsidRPr="00367C16">
        <w:rPr>
          <w:sz w:val="24"/>
          <w:szCs w:val="24"/>
        </w:rPr>
        <w:t>лей</w:t>
      </w:r>
      <w:r w:rsidRPr="00367C16">
        <w:rPr>
          <w:sz w:val="24"/>
          <w:szCs w:val="24"/>
        </w:rPr>
        <w:t xml:space="preserve">, что составляет </w:t>
      </w:r>
      <w:r w:rsidR="00A67DE3" w:rsidRPr="00367C16">
        <w:rPr>
          <w:sz w:val="24"/>
          <w:szCs w:val="24"/>
        </w:rPr>
        <w:t>1</w:t>
      </w:r>
      <w:r w:rsidR="00A81FA1">
        <w:rPr>
          <w:sz w:val="24"/>
          <w:szCs w:val="24"/>
        </w:rPr>
        <w:t>00,0</w:t>
      </w:r>
      <w:r w:rsidRPr="00367C16">
        <w:rPr>
          <w:sz w:val="24"/>
          <w:szCs w:val="24"/>
        </w:rPr>
        <w:t xml:space="preserve">% от </w:t>
      </w:r>
      <w:r w:rsidR="007D04F6" w:rsidRPr="00367C16">
        <w:rPr>
          <w:sz w:val="24"/>
          <w:szCs w:val="24"/>
        </w:rPr>
        <w:t>плановых</w:t>
      </w:r>
      <w:r w:rsidRPr="00367C16">
        <w:rPr>
          <w:sz w:val="24"/>
          <w:szCs w:val="24"/>
        </w:rPr>
        <w:t xml:space="preserve"> назначений. </w:t>
      </w:r>
      <w:proofErr w:type="gramStart"/>
      <w:r w:rsidR="008276AA" w:rsidRPr="00367C16">
        <w:rPr>
          <w:sz w:val="24"/>
          <w:szCs w:val="24"/>
        </w:rPr>
        <w:t>Темп роста</w:t>
      </w:r>
      <w:r w:rsidRPr="00367C16">
        <w:rPr>
          <w:sz w:val="24"/>
          <w:szCs w:val="24"/>
        </w:rPr>
        <w:t xml:space="preserve"> к уровню прошлого года </w:t>
      </w:r>
      <w:r w:rsidR="007D04F6" w:rsidRPr="00367C16">
        <w:rPr>
          <w:sz w:val="24"/>
          <w:szCs w:val="24"/>
        </w:rPr>
        <w:t xml:space="preserve">составило </w:t>
      </w:r>
      <w:r w:rsidR="00A81FA1">
        <w:rPr>
          <w:sz w:val="24"/>
          <w:szCs w:val="24"/>
        </w:rPr>
        <w:t>2</w:t>
      </w:r>
      <w:r w:rsidR="007D4D3C">
        <w:rPr>
          <w:sz w:val="24"/>
          <w:szCs w:val="24"/>
        </w:rPr>
        <w:t>9</w:t>
      </w:r>
      <w:r w:rsidR="00A81FA1">
        <w:rPr>
          <w:sz w:val="24"/>
          <w:szCs w:val="24"/>
        </w:rPr>
        <w:t>7,</w:t>
      </w:r>
      <w:r w:rsidR="007D4D3C">
        <w:rPr>
          <w:sz w:val="24"/>
          <w:szCs w:val="24"/>
        </w:rPr>
        <w:t>9</w:t>
      </w:r>
      <w:r w:rsidRPr="00367C16">
        <w:rPr>
          <w:sz w:val="24"/>
          <w:szCs w:val="24"/>
        </w:rPr>
        <w:t>%</w:t>
      </w:r>
      <w:r w:rsidR="00221B7B" w:rsidRPr="00367C16">
        <w:rPr>
          <w:sz w:val="24"/>
          <w:szCs w:val="24"/>
        </w:rPr>
        <w:t xml:space="preserve">. </w:t>
      </w:r>
      <w:r w:rsidR="00A81FA1" w:rsidRPr="00AA0CB2">
        <w:rPr>
          <w:sz w:val="24"/>
          <w:szCs w:val="24"/>
        </w:rPr>
        <w:t xml:space="preserve">Увеличение произошло за счет следующих иных межбюджетных трансфертов: на создание модельных муниципальных библиотек по результатам конкурсного отбора, проводимого Министерством культуры Российской Федерации, за счет резервного фонда Правительства Российской Федерации; </w:t>
      </w:r>
      <w:r w:rsidR="007D4D3C" w:rsidRPr="007D4D3C">
        <w:rPr>
          <w:sz w:val="24"/>
          <w:szCs w:val="24"/>
        </w:rPr>
        <w:t xml:space="preserve">на ежемесячное денежное вознаграждение за классное руководство </w:t>
      </w:r>
      <w:r w:rsidR="007D4D3C" w:rsidRPr="007D4D3C">
        <w:rPr>
          <w:sz w:val="24"/>
          <w:szCs w:val="24"/>
        </w:rPr>
        <w:lastRenderedPageBreak/>
        <w:t>педагогическим работникам государственных и муниципальных общеобразовательных организаций</w:t>
      </w:r>
      <w:r w:rsidR="007D4D3C">
        <w:rPr>
          <w:sz w:val="24"/>
          <w:szCs w:val="24"/>
        </w:rPr>
        <w:t>;</w:t>
      </w:r>
      <w:proofErr w:type="gramEnd"/>
      <w:r w:rsidR="007D4D3C">
        <w:rPr>
          <w:sz w:val="24"/>
          <w:szCs w:val="24"/>
        </w:rPr>
        <w:t xml:space="preserve"> </w:t>
      </w:r>
      <w:r w:rsidR="00A81FA1" w:rsidRPr="00AA0CB2">
        <w:rPr>
          <w:sz w:val="24"/>
          <w:szCs w:val="24"/>
        </w:rPr>
        <w:t xml:space="preserve">на исполнение судебных актов по предоставлению жилых помещений детям-сиротам; иные межбюджетные трансферты из резервного фонда Администрации Томской области. </w:t>
      </w:r>
    </w:p>
    <w:p w:rsidR="00813EFE" w:rsidRPr="00AA0CB2" w:rsidRDefault="006A5EFA" w:rsidP="00394195">
      <w:pPr>
        <w:pStyle w:val="1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813EF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Безвозмездные поступления по договорам социального партнерства с </w:t>
      </w:r>
      <w:proofErr w:type="spellStart"/>
      <w:r w:rsidRPr="00813EFE">
        <w:rPr>
          <w:rFonts w:ascii="Times New Roman" w:hAnsi="Times New Roman" w:cs="Times New Roman"/>
          <w:sz w:val="24"/>
          <w:szCs w:val="24"/>
          <w:lang w:val="ru-RU" w:eastAsia="ru-RU"/>
        </w:rPr>
        <w:t>недропользователями</w:t>
      </w:r>
      <w:proofErr w:type="spellEnd"/>
      <w:r w:rsidRPr="00813EF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gramStart"/>
      <w:r w:rsidRPr="00813EFE">
        <w:rPr>
          <w:rFonts w:ascii="Times New Roman" w:hAnsi="Times New Roman" w:cs="Times New Roman"/>
          <w:sz w:val="24"/>
          <w:szCs w:val="24"/>
          <w:lang w:val="ru-RU" w:eastAsia="ru-RU"/>
        </w:rPr>
        <w:t>осуществляющими</w:t>
      </w:r>
      <w:proofErr w:type="gramEnd"/>
      <w:r w:rsidRPr="00813EF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деятельность на нефтегазовых месторождениях Парабельского района, составили </w:t>
      </w:r>
      <w:r w:rsidR="00A81FA1" w:rsidRPr="00813EFE">
        <w:rPr>
          <w:rFonts w:ascii="Times New Roman" w:hAnsi="Times New Roman" w:cs="Times New Roman"/>
          <w:sz w:val="24"/>
          <w:szCs w:val="24"/>
          <w:lang w:val="ru-RU" w:eastAsia="ru-RU"/>
        </w:rPr>
        <w:t>34 724,1</w:t>
      </w:r>
      <w:r w:rsidRPr="00813EF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тыс. рублей. </w:t>
      </w:r>
      <w:r w:rsidR="00813EFE" w:rsidRPr="00AA0CB2">
        <w:rPr>
          <w:rFonts w:ascii="Times New Roman" w:hAnsi="Times New Roman" w:cs="Times New Roman"/>
          <w:sz w:val="24"/>
          <w:szCs w:val="24"/>
          <w:lang w:val="ru-RU" w:eastAsia="ru-RU"/>
        </w:rPr>
        <w:t>Финансовые вложения в развитие муниципального образования «Парабельский район» осуществили компан</w:t>
      </w:r>
      <w:proofErr w:type="gramStart"/>
      <w:r w:rsidR="00813EFE" w:rsidRPr="00AA0CB2">
        <w:rPr>
          <w:rFonts w:ascii="Times New Roman" w:hAnsi="Times New Roman" w:cs="Times New Roman"/>
          <w:sz w:val="24"/>
          <w:szCs w:val="24"/>
          <w:lang w:val="ru-RU" w:eastAsia="ru-RU"/>
        </w:rPr>
        <w:t>ии АО</w:t>
      </w:r>
      <w:proofErr w:type="gramEnd"/>
      <w:r w:rsidR="00813EFE" w:rsidRPr="00AA0C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«Томскнефть» ВНК, ООО "Газпром </w:t>
      </w:r>
      <w:proofErr w:type="spellStart"/>
      <w:r w:rsidR="00813EFE" w:rsidRPr="00AA0CB2">
        <w:rPr>
          <w:rFonts w:ascii="Times New Roman" w:hAnsi="Times New Roman" w:cs="Times New Roman"/>
          <w:sz w:val="24"/>
          <w:szCs w:val="24"/>
          <w:lang w:val="ru-RU" w:eastAsia="ru-RU"/>
        </w:rPr>
        <w:t>трансгаз</w:t>
      </w:r>
      <w:proofErr w:type="spellEnd"/>
      <w:r w:rsidR="00813EFE" w:rsidRPr="00AA0CB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Томск", ОАО «</w:t>
      </w:r>
      <w:proofErr w:type="spellStart"/>
      <w:r w:rsidR="00813EFE" w:rsidRPr="00AA0CB2">
        <w:rPr>
          <w:rFonts w:ascii="Times New Roman" w:hAnsi="Times New Roman" w:cs="Times New Roman"/>
          <w:sz w:val="24"/>
          <w:szCs w:val="24"/>
          <w:lang w:val="ru-RU" w:eastAsia="ru-RU"/>
        </w:rPr>
        <w:t>Востокгазпром</w:t>
      </w:r>
      <w:proofErr w:type="spellEnd"/>
      <w:r w:rsidR="00813EFE" w:rsidRPr="00AA0CB2">
        <w:rPr>
          <w:rFonts w:ascii="Times New Roman" w:hAnsi="Times New Roman" w:cs="Times New Roman"/>
          <w:sz w:val="24"/>
          <w:szCs w:val="24"/>
          <w:lang w:val="ru-RU" w:eastAsia="ru-RU"/>
        </w:rPr>
        <w:t>», ООО «Газпромнефть-Восток», ПАО НК "РУССНЕФТЬ".</w:t>
      </w:r>
    </w:p>
    <w:p w:rsidR="008276AA" w:rsidRPr="00367C16" w:rsidRDefault="008276AA" w:rsidP="00813EFE">
      <w:pPr>
        <w:ind w:firstLine="567"/>
        <w:jc w:val="both"/>
        <w:rPr>
          <w:sz w:val="24"/>
          <w:szCs w:val="24"/>
        </w:rPr>
      </w:pPr>
    </w:p>
    <w:p w:rsidR="008276AA" w:rsidRPr="00367C16" w:rsidRDefault="008276AA" w:rsidP="00762CF8">
      <w:pPr>
        <w:jc w:val="center"/>
        <w:rPr>
          <w:b/>
          <w:color w:val="000000"/>
          <w:sz w:val="24"/>
          <w:szCs w:val="24"/>
        </w:rPr>
      </w:pPr>
      <w:r w:rsidRPr="00367C16">
        <w:rPr>
          <w:b/>
          <w:color w:val="000000"/>
          <w:sz w:val="24"/>
          <w:szCs w:val="24"/>
        </w:rPr>
        <w:t xml:space="preserve">Анализ исполнения расходной части бюджета </w:t>
      </w:r>
    </w:p>
    <w:p w:rsidR="008276AA" w:rsidRPr="00367C16" w:rsidRDefault="008276AA" w:rsidP="00762CF8">
      <w:pPr>
        <w:jc w:val="center"/>
        <w:rPr>
          <w:b/>
          <w:bCs/>
          <w:sz w:val="24"/>
          <w:szCs w:val="24"/>
        </w:rPr>
      </w:pPr>
    </w:p>
    <w:p w:rsidR="00323DD1" w:rsidRDefault="00323DD1" w:rsidP="00323DD1">
      <w:pPr>
        <w:ind w:firstLine="709"/>
        <w:jc w:val="both"/>
        <w:rPr>
          <w:sz w:val="24"/>
          <w:szCs w:val="24"/>
        </w:rPr>
      </w:pPr>
      <w:r w:rsidRPr="00323DD1">
        <w:rPr>
          <w:sz w:val="24"/>
          <w:szCs w:val="24"/>
        </w:rPr>
        <w:t xml:space="preserve">Расходы бюджета муниципального образования «Парабельский район» за 2021 год исполнены в сумме 961 655,2 тыс. рублей при плане 985 383,3 тыс. рублей или на 97,6%. К уровню 2020 года темп роста расходов составил 105,2%. </w:t>
      </w:r>
    </w:p>
    <w:p w:rsidR="00DB6CC2" w:rsidRDefault="000A4ABF" w:rsidP="00323DD1">
      <w:pPr>
        <w:ind w:firstLine="709"/>
        <w:jc w:val="both"/>
        <w:rPr>
          <w:sz w:val="24"/>
          <w:szCs w:val="24"/>
        </w:rPr>
      </w:pPr>
      <w:r w:rsidRPr="00641FFA">
        <w:rPr>
          <w:sz w:val="24"/>
          <w:szCs w:val="24"/>
        </w:rPr>
        <w:t>Расходы за счет безвозмездных поступлений от других бюджетов бюджетной системы</w:t>
      </w:r>
      <w:r w:rsidR="00641FFA" w:rsidRPr="00641FFA">
        <w:rPr>
          <w:sz w:val="24"/>
          <w:szCs w:val="24"/>
        </w:rPr>
        <w:t xml:space="preserve"> (областного и федерального бюджетов)</w:t>
      </w:r>
      <w:r w:rsidRPr="00641FFA">
        <w:rPr>
          <w:sz w:val="24"/>
          <w:szCs w:val="24"/>
        </w:rPr>
        <w:t xml:space="preserve"> Российской Федерации составляют большую часть расходов – 694 519,8 тыс. рублей или 72,2% от общей суммы расходов</w:t>
      </w:r>
      <w:r w:rsidR="00641FFA" w:rsidRPr="00641FFA">
        <w:rPr>
          <w:sz w:val="24"/>
          <w:szCs w:val="24"/>
        </w:rPr>
        <w:t>.</w:t>
      </w:r>
      <w:r w:rsidR="00641FFA">
        <w:rPr>
          <w:sz w:val="24"/>
          <w:szCs w:val="24"/>
        </w:rPr>
        <w:t xml:space="preserve"> Расходы за счет средств бюджета муниципального образования «Парабельский район» составили </w:t>
      </w:r>
      <w:r w:rsidR="00F3587F">
        <w:rPr>
          <w:sz w:val="24"/>
          <w:szCs w:val="24"/>
        </w:rPr>
        <w:t>244 836,4</w:t>
      </w:r>
      <w:r w:rsidR="00641FFA">
        <w:rPr>
          <w:sz w:val="24"/>
          <w:szCs w:val="24"/>
        </w:rPr>
        <w:t xml:space="preserve"> тыс. рублей.</w:t>
      </w:r>
    </w:p>
    <w:p w:rsidR="008A5567" w:rsidRDefault="008A5567" w:rsidP="00323DD1">
      <w:pPr>
        <w:ind w:firstLine="709"/>
        <w:jc w:val="both"/>
        <w:rPr>
          <w:sz w:val="24"/>
          <w:szCs w:val="24"/>
        </w:rPr>
      </w:pPr>
    </w:p>
    <w:p w:rsidR="00833F0A" w:rsidRPr="002B62AD" w:rsidRDefault="00833F0A" w:rsidP="00833F0A">
      <w:pPr>
        <w:ind w:firstLine="708"/>
        <w:jc w:val="right"/>
      </w:pPr>
      <w:r w:rsidRPr="002B62AD">
        <w:t>тыс.</w:t>
      </w:r>
      <w:r w:rsidR="006D00F8">
        <w:t xml:space="preserve"> </w:t>
      </w:r>
      <w:r w:rsidRPr="002B62AD">
        <w:t>рублей</w:t>
      </w:r>
    </w:p>
    <w:tbl>
      <w:tblPr>
        <w:tblW w:w="10201" w:type="dxa"/>
        <w:tblInd w:w="113" w:type="dxa"/>
        <w:tblLook w:val="04A0"/>
      </w:tblPr>
      <w:tblGrid>
        <w:gridCol w:w="5665"/>
        <w:gridCol w:w="1622"/>
        <w:gridCol w:w="1559"/>
        <w:gridCol w:w="1355"/>
      </w:tblGrid>
      <w:tr w:rsidR="002B62AD" w:rsidRPr="002B62AD" w:rsidTr="00EA1847">
        <w:trPr>
          <w:trHeight w:val="42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2B62AD">
            <w:pPr>
              <w:jc w:val="center"/>
              <w:rPr>
                <w:bCs/>
                <w:sz w:val="22"/>
                <w:szCs w:val="22"/>
              </w:rPr>
            </w:pPr>
            <w:r w:rsidRPr="002B62AD">
              <w:rPr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2B62AD">
            <w:pPr>
              <w:jc w:val="center"/>
              <w:rPr>
                <w:bCs/>
                <w:sz w:val="22"/>
                <w:szCs w:val="22"/>
              </w:rPr>
            </w:pPr>
            <w:r w:rsidRPr="002B62AD">
              <w:rPr>
                <w:bCs/>
                <w:sz w:val="22"/>
                <w:szCs w:val="22"/>
              </w:rPr>
              <w:t xml:space="preserve">Утвержденные бюджетные </w:t>
            </w:r>
            <w:r w:rsidR="006D00F8">
              <w:rPr>
                <w:bCs/>
                <w:sz w:val="22"/>
                <w:szCs w:val="22"/>
              </w:rPr>
              <w:t>ассигнования</w:t>
            </w:r>
          </w:p>
          <w:p w:rsidR="002B62AD" w:rsidRPr="002B62AD" w:rsidRDefault="002B62AD" w:rsidP="002B62AD">
            <w:pPr>
              <w:jc w:val="center"/>
              <w:rPr>
                <w:bCs/>
                <w:sz w:val="22"/>
                <w:szCs w:val="22"/>
              </w:rPr>
            </w:pPr>
            <w:r w:rsidRPr="002B62AD">
              <w:rPr>
                <w:bCs/>
                <w:sz w:val="22"/>
                <w:szCs w:val="22"/>
              </w:rPr>
              <w:t>на 2021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2B62AD">
            <w:pPr>
              <w:jc w:val="center"/>
              <w:rPr>
                <w:bCs/>
                <w:sz w:val="22"/>
                <w:szCs w:val="22"/>
              </w:rPr>
            </w:pPr>
            <w:r w:rsidRPr="002B62AD">
              <w:rPr>
                <w:bCs/>
                <w:sz w:val="22"/>
                <w:szCs w:val="22"/>
              </w:rPr>
              <w:t>Исполнено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2AD" w:rsidRPr="002B62AD" w:rsidRDefault="002B62AD" w:rsidP="002B62AD">
            <w:pPr>
              <w:jc w:val="center"/>
              <w:rPr>
                <w:bCs/>
                <w:sz w:val="22"/>
                <w:szCs w:val="22"/>
              </w:rPr>
            </w:pPr>
            <w:r w:rsidRPr="002B62AD">
              <w:rPr>
                <w:bCs/>
              </w:rPr>
              <w:t>% исполнения</w:t>
            </w:r>
          </w:p>
        </w:tc>
      </w:tr>
      <w:tr w:rsidR="002B62AD" w:rsidRPr="002B62AD" w:rsidTr="00EA1847">
        <w:trPr>
          <w:trHeight w:val="25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62AD" w:rsidRPr="006D00F8" w:rsidRDefault="002B62AD" w:rsidP="00833F0A">
            <w:pPr>
              <w:rPr>
                <w:b/>
                <w:bCs/>
                <w:sz w:val="22"/>
                <w:szCs w:val="22"/>
              </w:rPr>
            </w:pPr>
            <w:r w:rsidRPr="006D00F8">
              <w:rPr>
                <w:b/>
                <w:bCs/>
                <w:sz w:val="22"/>
                <w:szCs w:val="22"/>
              </w:rPr>
              <w:t>Расходы всего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2AD" w:rsidRPr="006D00F8" w:rsidRDefault="002B62AD" w:rsidP="006D00F8">
            <w:pPr>
              <w:jc w:val="right"/>
              <w:rPr>
                <w:b/>
                <w:bCs/>
                <w:sz w:val="22"/>
                <w:szCs w:val="22"/>
              </w:rPr>
            </w:pPr>
            <w:r w:rsidRPr="006D00F8">
              <w:rPr>
                <w:b/>
                <w:bCs/>
                <w:sz w:val="22"/>
                <w:szCs w:val="22"/>
              </w:rPr>
              <w:t>985 383,2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2AD" w:rsidRPr="006D00F8" w:rsidRDefault="002B62AD" w:rsidP="006D00F8">
            <w:pPr>
              <w:jc w:val="right"/>
              <w:rPr>
                <w:b/>
                <w:bCs/>
                <w:sz w:val="22"/>
                <w:szCs w:val="22"/>
              </w:rPr>
            </w:pPr>
            <w:r w:rsidRPr="006D00F8">
              <w:rPr>
                <w:b/>
                <w:bCs/>
                <w:sz w:val="22"/>
                <w:szCs w:val="22"/>
              </w:rPr>
              <w:t>961 655,2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2AD" w:rsidRPr="006D00F8" w:rsidRDefault="002B62AD" w:rsidP="006D00F8">
            <w:pPr>
              <w:jc w:val="right"/>
              <w:rPr>
                <w:b/>
                <w:bCs/>
                <w:sz w:val="22"/>
                <w:szCs w:val="22"/>
              </w:rPr>
            </w:pPr>
            <w:r w:rsidRPr="006D00F8">
              <w:rPr>
                <w:b/>
                <w:bCs/>
                <w:sz w:val="22"/>
                <w:szCs w:val="22"/>
              </w:rPr>
              <w:t>97,6</w:t>
            </w:r>
          </w:p>
        </w:tc>
      </w:tr>
      <w:tr w:rsidR="002B62AD" w:rsidRPr="002B62AD" w:rsidTr="00EA1847">
        <w:trPr>
          <w:trHeight w:val="199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B62AD" w:rsidRPr="00641FFA" w:rsidRDefault="002B62AD" w:rsidP="00641FFA">
            <w:pPr>
              <w:rPr>
                <w:b/>
                <w:bCs/>
                <w:sz w:val="22"/>
                <w:szCs w:val="22"/>
              </w:rPr>
            </w:pPr>
            <w:r w:rsidRPr="00641FFA">
              <w:rPr>
                <w:b/>
                <w:bCs/>
                <w:sz w:val="22"/>
                <w:szCs w:val="22"/>
              </w:rPr>
              <w:t xml:space="preserve">Расходы за счет </w:t>
            </w:r>
            <w:r w:rsidR="00F107E1" w:rsidRPr="00641FFA">
              <w:rPr>
                <w:b/>
                <w:bCs/>
                <w:sz w:val="22"/>
                <w:szCs w:val="22"/>
              </w:rPr>
              <w:t xml:space="preserve">безвозмездных поступлений </w:t>
            </w:r>
            <w:r w:rsidR="00641FFA" w:rsidRPr="00641FFA">
              <w:rPr>
                <w:b/>
                <w:bCs/>
                <w:sz w:val="22"/>
                <w:szCs w:val="22"/>
              </w:rPr>
              <w:t>из областного и федерального бюджетов,</w:t>
            </w:r>
            <w:r w:rsidR="006D00F8" w:rsidRPr="00641FFA">
              <w:rPr>
                <w:b/>
                <w:bCs/>
                <w:sz w:val="22"/>
                <w:szCs w:val="22"/>
              </w:rPr>
              <w:t xml:space="preserve"> в том числе: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2AD" w:rsidRPr="00641FFA" w:rsidRDefault="004F7B26" w:rsidP="004F7B26">
            <w:pPr>
              <w:jc w:val="right"/>
              <w:rPr>
                <w:b/>
                <w:bCs/>
                <w:sz w:val="22"/>
                <w:szCs w:val="22"/>
              </w:rPr>
            </w:pPr>
            <w:r w:rsidRPr="00641FFA">
              <w:rPr>
                <w:b/>
                <w:bCs/>
                <w:sz w:val="22"/>
                <w:szCs w:val="22"/>
              </w:rPr>
              <w:t>702 639,9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62AD" w:rsidRPr="00641FFA" w:rsidRDefault="004F7B26" w:rsidP="004F7B26">
            <w:pPr>
              <w:jc w:val="right"/>
              <w:rPr>
                <w:b/>
                <w:bCs/>
                <w:sz w:val="22"/>
                <w:szCs w:val="22"/>
              </w:rPr>
            </w:pPr>
            <w:r w:rsidRPr="00641FFA">
              <w:rPr>
                <w:b/>
                <w:bCs/>
                <w:sz w:val="22"/>
                <w:szCs w:val="22"/>
              </w:rPr>
              <w:t>694 519,8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2AD" w:rsidRPr="00641FFA" w:rsidRDefault="006D00F8" w:rsidP="004F7B26">
            <w:pPr>
              <w:jc w:val="right"/>
              <w:rPr>
                <w:b/>
                <w:bCs/>
                <w:sz w:val="22"/>
                <w:szCs w:val="22"/>
              </w:rPr>
            </w:pPr>
            <w:r w:rsidRPr="00641FFA">
              <w:rPr>
                <w:b/>
                <w:bCs/>
                <w:sz w:val="22"/>
                <w:szCs w:val="22"/>
              </w:rPr>
              <w:t>98,</w:t>
            </w:r>
            <w:r w:rsidR="004F7B26" w:rsidRPr="00641FFA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F107E1" w:rsidRPr="002B62AD" w:rsidTr="00EA1847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1" w:rsidRPr="002B62AD" w:rsidRDefault="00F107E1" w:rsidP="000A4ABF">
            <w:pPr>
              <w:ind w:firstLine="1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счет дотаций 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1" w:rsidRPr="002B62AD" w:rsidRDefault="00E73EE6" w:rsidP="006D00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163 432,8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E1" w:rsidRPr="002B62AD" w:rsidRDefault="00E73EE6" w:rsidP="006D00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163 432,8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07E1" w:rsidRDefault="00E73EE6" w:rsidP="006D00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B62AD" w:rsidRPr="002B62AD" w:rsidTr="00EA1847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0A4ABF">
            <w:pPr>
              <w:ind w:firstLine="167"/>
              <w:rPr>
                <w:sz w:val="22"/>
                <w:szCs w:val="22"/>
              </w:rPr>
            </w:pPr>
            <w:r w:rsidRPr="002B62AD">
              <w:rPr>
                <w:sz w:val="22"/>
                <w:szCs w:val="22"/>
              </w:rPr>
              <w:t xml:space="preserve">за счет субсидий 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4F7B26">
            <w:pPr>
              <w:jc w:val="right"/>
              <w:rPr>
                <w:sz w:val="22"/>
                <w:szCs w:val="22"/>
              </w:rPr>
            </w:pPr>
            <w:r w:rsidRPr="002B62AD">
              <w:rPr>
                <w:sz w:val="22"/>
                <w:szCs w:val="22"/>
              </w:rPr>
              <w:t>149</w:t>
            </w:r>
            <w:r w:rsidR="004F7B26">
              <w:rPr>
                <w:sz w:val="22"/>
                <w:szCs w:val="22"/>
              </w:rPr>
              <w:t> 551,5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4F7B26" w:rsidP="003E6A7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148 095,0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2AD" w:rsidRPr="002B62AD" w:rsidRDefault="006D00F8" w:rsidP="004F7B2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4F7B26">
              <w:rPr>
                <w:sz w:val="22"/>
                <w:szCs w:val="22"/>
              </w:rPr>
              <w:t>0</w:t>
            </w:r>
          </w:p>
        </w:tc>
      </w:tr>
      <w:tr w:rsidR="002B62AD" w:rsidRPr="002B62AD" w:rsidTr="00EA1847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0A4ABF">
            <w:pPr>
              <w:ind w:firstLine="167"/>
              <w:rPr>
                <w:sz w:val="22"/>
                <w:szCs w:val="22"/>
              </w:rPr>
            </w:pPr>
            <w:r w:rsidRPr="002B62AD">
              <w:rPr>
                <w:sz w:val="22"/>
                <w:szCs w:val="22"/>
              </w:rPr>
              <w:t>за счет субвенций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6D00F8">
            <w:pPr>
              <w:jc w:val="right"/>
              <w:rPr>
                <w:sz w:val="22"/>
                <w:szCs w:val="22"/>
              </w:rPr>
            </w:pPr>
            <w:r w:rsidRPr="002B62AD">
              <w:rPr>
                <w:sz w:val="22"/>
                <w:szCs w:val="22"/>
              </w:rPr>
              <w:t>340 563,7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6D00F8">
            <w:pPr>
              <w:jc w:val="right"/>
              <w:rPr>
                <w:sz w:val="22"/>
                <w:szCs w:val="22"/>
              </w:rPr>
            </w:pPr>
            <w:r w:rsidRPr="002B62AD">
              <w:rPr>
                <w:sz w:val="22"/>
                <w:szCs w:val="22"/>
              </w:rPr>
              <w:t>335 676,3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2AD" w:rsidRPr="002B62AD" w:rsidRDefault="006D00F8" w:rsidP="006D00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B62AD" w:rsidRPr="002B62AD" w:rsidTr="00EA1847">
        <w:trPr>
          <w:trHeight w:val="70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641FFA">
            <w:pPr>
              <w:ind w:firstLine="167"/>
              <w:rPr>
                <w:sz w:val="22"/>
                <w:szCs w:val="22"/>
              </w:rPr>
            </w:pPr>
            <w:r w:rsidRPr="002B62AD">
              <w:rPr>
                <w:sz w:val="22"/>
                <w:szCs w:val="22"/>
              </w:rPr>
              <w:t>за счет иных межбюджетных трансфертов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6D00F8">
            <w:pPr>
              <w:jc w:val="right"/>
              <w:rPr>
                <w:sz w:val="22"/>
                <w:szCs w:val="22"/>
              </w:rPr>
            </w:pPr>
            <w:r w:rsidRPr="002B62AD">
              <w:rPr>
                <w:sz w:val="22"/>
                <w:szCs w:val="22"/>
              </w:rPr>
              <w:t>49 091,9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2B62AD" w:rsidRDefault="002B62AD" w:rsidP="006D00F8">
            <w:pPr>
              <w:jc w:val="right"/>
              <w:rPr>
                <w:sz w:val="22"/>
                <w:szCs w:val="22"/>
              </w:rPr>
            </w:pPr>
            <w:r w:rsidRPr="002B62AD">
              <w:rPr>
                <w:sz w:val="22"/>
                <w:szCs w:val="22"/>
              </w:rPr>
              <w:t>47 215,7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2AD" w:rsidRPr="002B62AD" w:rsidRDefault="006D00F8" w:rsidP="006D00F8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F3587F" w:rsidRPr="002B62AD" w:rsidTr="00EA1847">
        <w:trPr>
          <w:trHeight w:val="27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87F" w:rsidRPr="00F3587F" w:rsidRDefault="00F3587F" w:rsidP="00F3587F">
            <w:pPr>
              <w:rPr>
                <w:b/>
                <w:sz w:val="22"/>
                <w:szCs w:val="22"/>
              </w:rPr>
            </w:pPr>
            <w:r w:rsidRPr="00641FFA">
              <w:rPr>
                <w:b/>
                <w:bCs/>
                <w:sz w:val="22"/>
                <w:szCs w:val="22"/>
              </w:rPr>
              <w:t>Расходы за счет безвозмездных поступлений из бюджетов</w:t>
            </w:r>
            <w:r w:rsidRPr="00F3587F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сельских поселений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87F" w:rsidRPr="00641FFA" w:rsidRDefault="00F3587F" w:rsidP="006D00F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22 299,0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87F" w:rsidRPr="00641FFA" w:rsidRDefault="00F3587F" w:rsidP="00F3587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22 299,0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641FFA" w:rsidRDefault="00F3587F" w:rsidP="006D00F8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</w:tr>
      <w:tr w:rsidR="002B62AD" w:rsidRPr="002B62AD" w:rsidTr="00EA1847">
        <w:trPr>
          <w:trHeight w:val="273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641FFA" w:rsidRDefault="002B62AD" w:rsidP="009E6DD9">
            <w:pPr>
              <w:rPr>
                <w:b/>
                <w:sz w:val="22"/>
                <w:szCs w:val="22"/>
              </w:rPr>
            </w:pPr>
            <w:r w:rsidRPr="00641FFA">
              <w:rPr>
                <w:b/>
                <w:sz w:val="22"/>
                <w:szCs w:val="22"/>
              </w:rPr>
              <w:t>Расходы за счет средств бюджета муниципального образования "Парабельский район"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641FFA" w:rsidRDefault="00F3587F" w:rsidP="00F3587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260 444,3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62AD" w:rsidRPr="00641FFA" w:rsidRDefault="00F3587F" w:rsidP="00F3587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244 836,4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00F8" w:rsidRPr="00641FFA" w:rsidRDefault="009E6DD9" w:rsidP="00F3587F">
            <w:pPr>
              <w:jc w:val="right"/>
              <w:rPr>
                <w:b/>
                <w:sz w:val="22"/>
                <w:szCs w:val="22"/>
              </w:rPr>
            </w:pPr>
            <w:r w:rsidRPr="00641FFA">
              <w:rPr>
                <w:b/>
                <w:sz w:val="22"/>
                <w:szCs w:val="22"/>
              </w:rPr>
              <w:t>94,</w:t>
            </w:r>
            <w:r w:rsidR="00F3587F">
              <w:rPr>
                <w:b/>
                <w:sz w:val="22"/>
                <w:szCs w:val="22"/>
              </w:rPr>
              <w:t>0</w:t>
            </w:r>
          </w:p>
        </w:tc>
      </w:tr>
    </w:tbl>
    <w:p w:rsidR="00833F0A" w:rsidRDefault="00833F0A" w:rsidP="00833F0A">
      <w:pPr>
        <w:ind w:firstLine="708"/>
        <w:jc w:val="both"/>
        <w:rPr>
          <w:sz w:val="24"/>
          <w:szCs w:val="24"/>
        </w:rPr>
      </w:pPr>
    </w:p>
    <w:p w:rsidR="008276AA" w:rsidRPr="000762BB" w:rsidRDefault="008276AA" w:rsidP="00D53C4E">
      <w:pPr>
        <w:ind w:firstLine="709"/>
        <w:jc w:val="both"/>
        <w:rPr>
          <w:sz w:val="24"/>
          <w:szCs w:val="24"/>
        </w:rPr>
      </w:pPr>
      <w:r w:rsidRPr="00641FFA">
        <w:rPr>
          <w:sz w:val="24"/>
          <w:szCs w:val="24"/>
        </w:rPr>
        <w:t>Структура расходов бюджета муниципального образования «Парабельский район» в 202</w:t>
      </w:r>
      <w:r w:rsidR="00641FFA" w:rsidRPr="00641FFA">
        <w:rPr>
          <w:sz w:val="24"/>
          <w:szCs w:val="24"/>
        </w:rPr>
        <w:t>1</w:t>
      </w:r>
      <w:r w:rsidRPr="00641FFA">
        <w:rPr>
          <w:sz w:val="24"/>
          <w:szCs w:val="24"/>
        </w:rPr>
        <w:t xml:space="preserve"> году по сравнению с 20</w:t>
      </w:r>
      <w:r w:rsidR="00641FFA" w:rsidRPr="00641FFA">
        <w:rPr>
          <w:sz w:val="24"/>
          <w:szCs w:val="24"/>
        </w:rPr>
        <w:t>20</w:t>
      </w:r>
      <w:r w:rsidRPr="00641FFA">
        <w:rPr>
          <w:sz w:val="24"/>
          <w:szCs w:val="24"/>
        </w:rPr>
        <w:t xml:space="preserve"> годом существенно не изменилась - наибольший удельный вес составляют расходы социальной направленности (расходы на образование, культуру, спорт, социальную политику). В объеме всех расходов бюджета муниципального образования «Парабельский район» расходы социальной сферы </w:t>
      </w:r>
      <w:r w:rsidRPr="000762BB">
        <w:rPr>
          <w:sz w:val="24"/>
          <w:szCs w:val="24"/>
        </w:rPr>
        <w:t xml:space="preserve">составили </w:t>
      </w:r>
      <w:r w:rsidR="000762BB" w:rsidRPr="000762BB">
        <w:rPr>
          <w:sz w:val="24"/>
          <w:szCs w:val="24"/>
        </w:rPr>
        <w:t>70,3</w:t>
      </w:r>
      <w:r w:rsidRPr="000762BB">
        <w:rPr>
          <w:sz w:val="24"/>
          <w:szCs w:val="24"/>
        </w:rPr>
        <w:t xml:space="preserve">% </w:t>
      </w:r>
      <w:r w:rsidR="000762BB" w:rsidRPr="000762BB">
        <w:rPr>
          <w:sz w:val="24"/>
          <w:szCs w:val="24"/>
        </w:rPr>
        <w:t xml:space="preserve">или 676 316,4 тыс. рублей (в 2020 году – 68,2% или </w:t>
      </w:r>
      <w:r w:rsidR="00A945D6" w:rsidRPr="000762BB">
        <w:rPr>
          <w:sz w:val="24"/>
          <w:szCs w:val="24"/>
        </w:rPr>
        <w:t>662 816,9</w:t>
      </w:r>
      <w:r w:rsidRPr="000762BB">
        <w:rPr>
          <w:sz w:val="24"/>
          <w:szCs w:val="24"/>
        </w:rPr>
        <w:t xml:space="preserve"> тыс. рублей), при этом расходы на образование (содержание детских садов, школ, учреждений дополнительного образования детей, расходы на молодежную политику и оздоровление детей) составили </w:t>
      </w:r>
      <w:r w:rsidR="000762BB" w:rsidRPr="000762BB">
        <w:rPr>
          <w:sz w:val="24"/>
          <w:szCs w:val="24"/>
        </w:rPr>
        <w:t xml:space="preserve">54,2% или 521 364,8 тыс. рублей (в 2020 году - </w:t>
      </w:r>
      <w:r w:rsidR="007946D8" w:rsidRPr="000762BB">
        <w:rPr>
          <w:sz w:val="24"/>
          <w:szCs w:val="24"/>
        </w:rPr>
        <w:t>53,2</w:t>
      </w:r>
      <w:r w:rsidRPr="000762BB">
        <w:rPr>
          <w:sz w:val="24"/>
          <w:szCs w:val="24"/>
        </w:rPr>
        <w:t xml:space="preserve">% </w:t>
      </w:r>
      <w:r w:rsidR="000762BB" w:rsidRPr="000762BB">
        <w:rPr>
          <w:sz w:val="24"/>
          <w:szCs w:val="24"/>
        </w:rPr>
        <w:t>или 486 137,1 тыс. рублей)</w:t>
      </w:r>
      <w:r w:rsidRPr="000762BB">
        <w:rPr>
          <w:sz w:val="24"/>
          <w:szCs w:val="24"/>
        </w:rPr>
        <w:t>.</w:t>
      </w:r>
    </w:p>
    <w:p w:rsidR="008276AA" w:rsidRDefault="008276AA" w:rsidP="008276AA">
      <w:pPr>
        <w:ind w:firstLine="709"/>
        <w:jc w:val="both"/>
        <w:rPr>
          <w:sz w:val="24"/>
          <w:szCs w:val="24"/>
          <w:highlight w:val="yellow"/>
        </w:rPr>
      </w:pPr>
    </w:p>
    <w:p w:rsidR="00A75B27" w:rsidRDefault="00A75B27" w:rsidP="008276AA">
      <w:pPr>
        <w:ind w:firstLine="709"/>
        <w:jc w:val="both"/>
        <w:rPr>
          <w:sz w:val="24"/>
          <w:szCs w:val="24"/>
          <w:highlight w:val="yellow"/>
        </w:rPr>
      </w:pPr>
    </w:p>
    <w:p w:rsidR="00A75B27" w:rsidRDefault="00A75B27" w:rsidP="008276AA">
      <w:pPr>
        <w:ind w:firstLine="709"/>
        <w:jc w:val="both"/>
        <w:rPr>
          <w:sz w:val="24"/>
          <w:szCs w:val="24"/>
          <w:highlight w:val="yellow"/>
        </w:rPr>
      </w:pPr>
    </w:p>
    <w:p w:rsidR="00A75B27" w:rsidRDefault="00A75B27" w:rsidP="008276AA">
      <w:pPr>
        <w:ind w:firstLine="709"/>
        <w:jc w:val="both"/>
        <w:rPr>
          <w:sz w:val="24"/>
          <w:szCs w:val="24"/>
          <w:highlight w:val="yellow"/>
        </w:rPr>
      </w:pPr>
    </w:p>
    <w:p w:rsidR="00A75B27" w:rsidRDefault="00A75B27" w:rsidP="008276AA">
      <w:pPr>
        <w:ind w:firstLine="709"/>
        <w:jc w:val="both"/>
        <w:rPr>
          <w:sz w:val="24"/>
          <w:szCs w:val="24"/>
          <w:highlight w:val="yellow"/>
        </w:rPr>
      </w:pPr>
    </w:p>
    <w:p w:rsidR="00A75B27" w:rsidRDefault="00A75B27" w:rsidP="008276AA">
      <w:pPr>
        <w:ind w:firstLine="709"/>
        <w:jc w:val="both"/>
        <w:rPr>
          <w:sz w:val="24"/>
          <w:szCs w:val="24"/>
          <w:highlight w:val="yellow"/>
        </w:rPr>
      </w:pPr>
    </w:p>
    <w:p w:rsidR="00A75B27" w:rsidRPr="00833F0A" w:rsidRDefault="00A75B27" w:rsidP="008276AA">
      <w:pPr>
        <w:ind w:firstLine="709"/>
        <w:jc w:val="both"/>
        <w:rPr>
          <w:sz w:val="24"/>
          <w:szCs w:val="24"/>
          <w:highlight w:val="yellow"/>
        </w:rPr>
      </w:pPr>
    </w:p>
    <w:p w:rsidR="008276AA" w:rsidRPr="001B637A" w:rsidRDefault="009F781F" w:rsidP="00A07965">
      <w:pPr>
        <w:jc w:val="center"/>
        <w:rPr>
          <w:sz w:val="24"/>
          <w:szCs w:val="24"/>
        </w:rPr>
      </w:pPr>
      <w:r w:rsidRPr="001B637A">
        <w:rPr>
          <w:sz w:val="24"/>
          <w:szCs w:val="24"/>
        </w:rPr>
        <w:lastRenderedPageBreak/>
        <w:t>Функциональная с</w:t>
      </w:r>
      <w:r w:rsidR="008276AA" w:rsidRPr="001B637A">
        <w:rPr>
          <w:sz w:val="24"/>
          <w:szCs w:val="24"/>
        </w:rPr>
        <w:t xml:space="preserve">труктура расходов бюджета </w:t>
      </w:r>
      <w:r w:rsidR="00BB5F7D" w:rsidRPr="001B637A">
        <w:rPr>
          <w:sz w:val="24"/>
          <w:szCs w:val="24"/>
        </w:rPr>
        <w:t>за</w:t>
      </w:r>
      <w:r w:rsidR="008276AA" w:rsidRPr="001B637A">
        <w:rPr>
          <w:sz w:val="24"/>
          <w:szCs w:val="24"/>
        </w:rPr>
        <w:t xml:space="preserve"> 202</w:t>
      </w:r>
      <w:r w:rsidR="000762BB" w:rsidRPr="001B637A">
        <w:rPr>
          <w:sz w:val="24"/>
          <w:szCs w:val="24"/>
        </w:rPr>
        <w:t>1</w:t>
      </w:r>
      <w:r w:rsidR="008276AA" w:rsidRPr="001B637A">
        <w:rPr>
          <w:sz w:val="24"/>
          <w:szCs w:val="24"/>
        </w:rPr>
        <w:t xml:space="preserve"> год</w:t>
      </w:r>
      <w:r w:rsidR="00BB5F7D" w:rsidRPr="001B637A">
        <w:rPr>
          <w:sz w:val="24"/>
          <w:szCs w:val="24"/>
        </w:rPr>
        <w:t xml:space="preserve"> в динамике к 20</w:t>
      </w:r>
      <w:r w:rsidR="000762BB" w:rsidRPr="001B637A">
        <w:rPr>
          <w:sz w:val="24"/>
          <w:szCs w:val="24"/>
        </w:rPr>
        <w:t>20</w:t>
      </w:r>
      <w:r w:rsidR="00BB5F7D" w:rsidRPr="001B637A">
        <w:rPr>
          <w:sz w:val="24"/>
          <w:szCs w:val="24"/>
        </w:rPr>
        <w:t xml:space="preserve"> году</w:t>
      </w:r>
    </w:p>
    <w:p w:rsidR="008276AA" w:rsidRPr="001B637A" w:rsidRDefault="008276AA" w:rsidP="008276AA">
      <w:pPr>
        <w:ind w:firstLine="709"/>
        <w:jc w:val="right"/>
      </w:pPr>
      <w:r w:rsidRPr="001B637A">
        <w:t>тыс. рублей</w:t>
      </w:r>
    </w:p>
    <w:tbl>
      <w:tblPr>
        <w:tblW w:w="10343" w:type="dxa"/>
        <w:tblInd w:w="113" w:type="dxa"/>
        <w:tblLook w:val="04A0"/>
      </w:tblPr>
      <w:tblGrid>
        <w:gridCol w:w="754"/>
        <w:gridCol w:w="4203"/>
        <w:gridCol w:w="1275"/>
        <w:gridCol w:w="1418"/>
        <w:gridCol w:w="1275"/>
        <w:gridCol w:w="1418"/>
      </w:tblGrid>
      <w:tr w:rsidR="00F3587F" w:rsidRPr="00833F0A" w:rsidTr="00DB32DB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  <w:rPr>
                <w:bCs/>
              </w:rPr>
            </w:pPr>
            <w:r w:rsidRPr="001B637A">
              <w:rPr>
                <w:bCs/>
              </w:rPr>
              <w:t>КФСР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  <w:rPr>
                <w:bCs/>
              </w:rPr>
            </w:pPr>
            <w:r w:rsidRPr="001B637A">
              <w:rPr>
                <w:bCs/>
              </w:rPr>
              <w:t>Наименование КФСР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1B637A" w:rsidRDefault="00F3587F" w:rsidP="00F3587F">
            <w:pPr>
              <w:jc w:val="center"/>
              <w:rPr>
                <w:bCs/>
              </w:rPr>
            </w:pPr>
            <w:r w:rsidRPr="001B637A">
              <w:rPr>
                <w:bCs/>
              </w:rPr>
              <w:t xml:space="preserve">Исполнение по расходам </w:t>
            </w:r>
          </w:p>
          <w:p w:rsidR="00F3587F" w:rsidRPr="001B637A" w:rsidRDefault="00F3587F" w:rsidP="00F3587F">
            <w:pPr>
              <w:jc w:val="center"/>
              <w:rPr>
                <w:bCs/>
              </w:rPr>
            </w:pPr>
            <w:r w:rsidRPr="001B637A">
              <w:rPr>
                <w:bCs/>
              </w:rPr>
              <w:t>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7F" w:rsidRPr="001B637A" w:rsidRDefault="00F3587F" w:rsidP="00F3587F">
            <w:pPr>
              <w:jc w:val="center"/>
              <w:rPr>
                <w:bCs/>
              </w:rPr>
            </w:pPr>
            <w:r w:rsidRPr="001B637A">
              <w:rPr>
                <w:bCs/>
              </w:rPr>
              <w:t>Удельный вес в общем объеме расходов в 2020 году,</w:t>
            </w:r>
          </w:p>
          <w:p w:rsidR="00F3587F" w:rsidRPr="001B637A" w:rsidRDefault="00F3587F" w:rsidP="00F3587F">
            <w:pPr>
              <w:jc w:val="center"/>
              <w:rPr>
                <w:bCs/>
              </w:rPr>
            </w:pPr>
            <w:r w:rsidRPr="001B637A">
              <w:rPr>
                <w:bCs/>
              </w:rPr>
              <w:t xml:space="preserve"> 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  <w:rPr>
                <w:bCs/>
              </w:rPr>
            </w:pPr>
            <w:r w:rsidRPr="001B637A">
              <w:rPr>
                <w:bCs/>
              </w:rPr>
              <w:t xml:space="preserve">Исполнение по расходам </w:t>
            </w:r>
          </w:p>
          <w:p w:rsidR="00F3587F" w:rsidRPr="001B637A" w:rsidRDefault="00F3587F" w:rsidP="000762BB">
            <w:pPr>
              <w:jc w:val="center"/>
              <w:rPr>
                <w:bCs/>
              </w:rPr>
            </w:pPr>
            <w:r w:rsidRPr="001B637A">
              <w:rPr>
                <w:bCs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87F" w:rsidRPr="001B637A" w:rsidRDefault="00F3587F" w:rsidP="000762BB">
            <w:pPr>
              <w:jc w:val="center"/>
              <w:rPr>
                <w:bCs/>
              </w:rPr>
            </w:pPr>
            <w:r w:rsidRPr="001B637A">
              <w:rPr>
                <w:bCs/>
              </w:rPr>
              <w:t>Удельный вес в общем объеме расходов в 2021 году,</w:t>
            </w:r>
          </w:p>
          <w:p w:rsidR="00F3587F" w:rsidRPr="001B637A" w:rsidRDefault="00F3587F" w:rsidP="000762BB">
            <w:pPr>
              <w:jc w:val="center"/>
              <w:rPr>
                <w:bCs/>
              </w:rPr>
            </w:pPr>
            <w:r w:rsidRPr="001B637A">
              <w:rPr>
                <w:bCs/>
              </w:rPr>
              <w:t xml:space="preserve"> (%)</w:t>
            </w:r>
          </w:p>
        </w:tc>
      </w:tr>
      <w:tr w:rsidR="00F3587F" w:rsidRPr="00833F0A" w:rsidTr="00DB32DB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87F" w:rsidRPr="00833F0A" w:rsidRDefault="00F3587F" w:rsidP="000762BB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87F" w:rsidRPr="00833F0A" w:rsidRDefault="00F3587F" w:rsidP="000762BB">
            <w:pPr>
              <w:rPr>
                <w:b/>
                <w:bCs/>
                <w:highlight w:val="yellow"/>
              </w:rPr>
            </w:pPr>
            <w:r w:rsidRPr="001B637A">
              <w:rPr>
                <w:b/>
                <w:bCs/>
              </w:rPr>
              <w:t xml:space="preserve"> Итого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1B637A" w:rsidRDefault="00F3587F" w:rsidP="00F3587F">
            <w:pPr>
              <w:jc w:val="right"/>
              <w:rPr>
                <w:b/>
                <w:bCs/>
              </w:rPr>
            </w:pPr>
            <w:r w:rsidRPr="001B637A">
              <w:rPr>
                <w:b/>
                <w:bCs/>
              </w:rPr>
              <w:t>913 746,2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1B637A" w:rsidRDefault="00F3587F" w:rsidP="00F3587F">
            <w:pPr>
              <w:jc w:val="right"/>
              <w:rPr>
                <w:b/>
                <w:bCs/>
              </w:rPr>
            </w:pPr>
            <w:r w:rsidRPr="001B637A">
              <w:rPr>
                <w:b/>
                <w:bCs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587F" w:rsidRPr="001B637A" w:rsidRDefault="00F3587F" w:rsidP="000762BB">
            <w:pPr>
              <w:jc w:val="right"/>
              <w:rPr>
                <w:b/>
                <w:bCs/>
              </w:rPr>
            </w:pPr>
            <w:r w:rsidRPr="001B637A">
              <w:rPr>
                <w:b/>
                <w:bCs/>
              </w:rPr>
              <w:t>961 655,2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1B637A" w:rsidRDefault="00F3587F" w:rsidP="000762BB">
            <w:pPr>
              <w:jc w:val="right"/>
              <w:rPr>
                <w:b/>
                <w:bCs/>
              </w:rPr>
            </w:pPr>
            <w:r w:rsidRPr="001B637A">
              <w:rPr>
                <w:b/>
                <w:bCs/>
              </w:rPr>
              <w:t>100,0</w:t>
            </w:r>
          </w:p>
        </w:tc>
      </w:tr>
      <w:tr w:rsidR="00F3587F" w:rsidRPr="00833F0A" w:rsidTr="00DB32DB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r w:rsidRPr="001B637A">
              <w:t>0100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82 223,7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F3587F" w:rsidRDefault="00F3587F" w:rsidP="000762BB">
            <w:pPr>
              <w:jc w:val="right"/>
            </w:pPr>
            <w:r w:rsidRPr="00F3587F">
              <w:t>85 499,7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0762BB">
            <w:pPr>
              <w:jc w:val="right"/>
            </w:pPr>
            <w:r w:rsidRPr="00F3587F">
              <w:t>8,9</w:t>
            </w:r>
          </w:p>
        </w:tc>
      </w:tr>
      <w:tr w:rsidR="00F3587F" w:rsidRPr="00833F0A" w:rsidTr="00DB32DB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r w:rsidRPr="001B637A">
              <w:t>0200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1 076,3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F3587F" w:rsidRDefault="00F3587F" w:rsidP="000762BB">
            <w:pPr>
              <w:jc w:val="right"/>
            </w:pPr>
            <w:r w:rsidRPr="00F3587F"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0762BB">
            <w:pPr>
              <w:jc w:val="right"/>
            </w:pPr>
            <w:r w:rsidRPr="00F3587F">
              <w:t>0,1</w:t>
            </w:r>
          </w:p>
        </w:tc>
      </w:tr>
      <w:tr w:rsidR="00F3587F" w:rsidRPr="00833F0A" w:rsidTr="00DB32DB">
        <w:trPr>
          <w:trHeight w:val="67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r w:rsidRPr="001B637A">
              <w:t>0300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907,7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F3587F" w:rsidRDefault="00F3587F" w:rsidP="000762BB">
            <w:pPr>
              <w:jc w:val="right"/>
            </w:pPr>
            <w:r w:rsidRPr="00F3587F">
              <w:t>636,0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0762BB">
            <w:pPr>
              <w:jc w:val="right"/>
            </w:pPr>
            <w:r w:rsidRPr="00F3587F">
              <w:t>0,1</w:t>
            </w:r>
          </w:p>
        </w:tc>
      </w:tr>
      <w:tr w:rsidR="00F3587F" w:rsidRPr="00833F0A" w:rsidTr="00DB32DB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r w:rsidRPr="001B637A">
              <w:t>0400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53 808,4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F3587F" w:rsidRDefault="00F3587F" w:rsidP="000762BB">
            <w:pPr>
              <w:jc w:val="right"/>
            </w:pPr>
            <w:r w:rsidRPr="00F3587F">
              <w:t>62 860,3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0762BB">
            <w:pPr>
              <w:jc w:val="right"/>
            </w:pPr>
            <w:r w:rsidRPr="00F3587F">
              <w:t>6,5</w:t>
            </w:r>
          </w:p>
        </w:tc>
      </w:tr>
      <w:tr w:rsidR="00F3587F" w:rsidRPr="00833F0A" w:rsidTr="00DB32DB">
        <w:trPr>
          <w:trHeight w:val="13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bookmarkStart w:id="0" w:name="RANGE!A19"/>
            <w:r w:rsidRPr="001B637A">
              <w:t>0500</w:t>
            </w:r>
            <w:bookmarkEnd w:id="0"/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103 026,6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11,3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F3587F" w:rsidRDefault="00F3587F" w:rsidP="000762BB">
            <w:pPr>
              <w:jc w:val="right"/>
            </w:pPr>
            <w:r w:rsidRPr="00F3587F">
              <w:t>88 716,6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0762BB">
            <w:pPr>
              <w:jc w:val="right"/>
            </w:pPr>
            <w:r w:rsidRPr="00F3587F">
              <w:t>9,2</w:t>
            </w:r>
          </w:p>
        </w:tc>
      </w:tr>
      <w:tr w:rsidR="00F3587F" w:rsidRPr="00833F0A" w:rsidTr="00DB32DB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r w:rsidRPr="001B637A">
              <w:t>0700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486 137,1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53,2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F3587F" w:rsidRDefault="00F3587F" w:rsidP="000762BB">
            <w:pPr>
              <w:jc w:val="right"/>
            </w:pPr>
            <w:r w:rsidRPr="00F3587F">
              <w:t>521 364,8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0762BB">
            <w:pPr>
              <w:jc w:val="right"/>
            </w:pPr>
            <w:r w:rsidRPr="00F3587F">
              <w:t>54,2</w:t>
            </w:r>
          </w:p>
        </w:tc>
      </w:tr>
      <w:tr w:rsidR="00F3587F" w:rsidRPr="00833F0A" w:rsidTr="00DB32DB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r w:rsidRPr="001B637A">
              <w:t>0800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КУЛЬТУРА,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104 752,6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11,5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F3587F" w:rsidRDefault="00F3587F" w:rsidP="000762BB">
            <w:pPr>
              <w:jc w:val="right"/>
            </w:pPr>
            <w:r w:rsidRPr="00F3587F">
              <w:t>114 822,6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0762BB">
            <w:pPr>
              <w:jc w:val="right"/>
            </w:pPr>
            <w:r w:rsidRPr="00F3587F">
              <w:t>11,9</w:t>
            </w:r>
          </w:p>
        </w:tc>
      </w:tr>
      <w:tr w:rsidR="00F3587F" w:rsidRPr="00833F0A" w:rsidTr="00DB32DB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r w:rsidRPr="001B637A">
              <w:t>1000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27 542,7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F3587F" w:rsidRDefault="00F3587F" w:rsidP="000762BB">
            <w:pPr>
              <w:jc w:val="right"/>
            </w:pPr>
            <w:r w:rsidRPr="00F3587F">
              <w:t>30 020,8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0762BB">
            <w:pPr>
              <w:jc w:val="right"/>
            </w:pPr>
            <w:r w:rsidRPr="00F3587F">
              <w:t>3,1</w:t>
            </w:r>
          </w:p>
        </w:tc>
      </w:tr>
      <w:tr w:rsidR="00F3587F" w:rsidRPr="00833F0A" w:rsidTr="00DB32DB">
        <w:trPr>
          <w:trHeight w:val="255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r w:rsidRPr="001B637A">
              <w:t>1100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ФИЗИЧЕСКАЯ КУЛЬТУРА И 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4 384,4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F3587F">
            <w:pPr>
              <w:jc w:val="right"/>
            </w:pPr>
            <w:r w:rsidRPr="00F3587F"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F3587F" w:rsidRDefault="00F3587F" w:rsidP="000762BB">
            <w:pPr>
              <w:jc w:val="right"/>
            </w:pPr>
            <w:r w:rsidRPr="00F3587F">
              <w:t>10 108,2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F3587F" w:rsidRDefault="00F3587F" w:rsidP="000762BB">
            <w:pPr>
              <w:jc w:val="right"/>
            </w:pPr>
            <w:r w:rsidRPr="00F3587F">
              <w:t>1,1</w:t>
            </w:r>
          </w:p>
        </w:tc>
      </w:tr>
      <w:tr w:rsidR="00F3587F" w:rsidRPr="00833F0A" w:rsidTr="00DB32DB">
        <w:trPr>
          <w:trHeight w:val="17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center"/>
            </w:pPr>
            <w:r w:rsidRPr="001B637A">
              <w:t>1300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r w:rsidRPr="001B637A">
              <w:t>ОБСЛУЖИВАНИЕ ГОСУДАРСТВЕННОГО (МУНИЦИПАЛЬНОГО)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1B637A" w:rsidRDefault="00F3587F" w:rsidP="00F3587F">
            <w:pPr>
              <w:jc w:val="right"/>
            </w:pPr>
            <w:r w:rsidRPr="001B637A">
              <w:t>252,2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1B637A" w:rsidRDefault="00F3587F" w:rsidP="00F3587F">
            <w:pPr>
              <w:jc w:val="right"/>
            </w:pPr>
            <w:r w:rsidRPr="001B637A"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587F" w:rsidRPr="001B637A" w:rsidRDefault="00F3587F" w:rsidP="000762BB">
            <w:pPr>
              <w:jc w:val="right"/>
            </w:pPr>
            <w:r w:rsidRPr="001B637A">
              <w:t>11,3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1B637A" w:rsidRDefault="00F3587F" w:rsidP="000762BB">
            <w:pPr>
              <w:jc w:val="right"/>
            </w:pPr>
            <w:r w:rsidRPr="001B637A">
              <w:t xml:space="preserve"> Менее 0,1</w:t>
            </w:r>
          </w:p>
        </w:tc>
      </w:tr>
      <w:tr w:rsidR="00F3587F" w:rsidRPr="00833F0A" w:rsidTr="00DB32DB">
        <w:trPr>
          <w:trHeight w:val="171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87F" w:rsidRPr="001B637A" w:rsidRDefault="00F3587F" w:rsidP="000762BB">
            <w:pPr>
              <w:jc w:val="center"/>
            </w:pPr>
            <w:r w:rsidRPr="001B637A">
              <w:t>1400</w:t>
            </w:r>
          </w:p>
        </w:tc>
        <w:tc>
          <w:tcPr>
            <w:tcW w:w="4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87F" w:rsidRPr="001B637A" w:rsidRDefault="00F3587F" w:rsidP="000762BB">
            <w:r w:rsidRPr="001B637A">
              <w:t>МЕЖБЮДЖЕТНЫЕ ТРАНСФЕРЫ ОБЩЕГО ХАРАКТЕРА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1B637A" w:rsidRDefault="00F3587F" w:rsidP="00F3587F">
            <w:pPr>
              <w:jc w:val="right"/>
            </w:pPr>
            <w:r w:rsidRPr="001B637A">
              <w:t>49 634,5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89074D" w:rsidRDefault="00F3587F" w:rsidP="00F3587F">
            <w:pPr>
              <w:jc w:val="right"/>
            </w:pPr>
            <w:r w:rsidRPr="0089074D"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87F" w:rsidRPr="0089074D" w:rsidRDefault="00F3587F" w:rsidP="000762BB">
            <w:pPr>
              <w:jc w:val="right"/>
            </w:pPr>
            <w:r w:rsidRPr="0089074D">
              <w:t>46 814,9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587F" w:rsidRPr="00E81B28" w:rsidRDefault="00F3587F" w:rsidP="000762BB">
            <w:pPr>
              <w:jc w:val="right"/>
            </w:pPr>
            <w:r w:rsidRPr="00E81B28">
              <w:t>4,9</w:t>
            </w:r>
          </w:p>
        </w:tc>
      </w:tr>
    </w:tbl>
    <w:p w:rsidR="008276AA" w:rsidRPr="00833F0A" w:rsidRDefault="008276AA" w:rsidP="008276AA">
      <w:pPr>
        <w:tabs>
          <w:tab w:val="left" w:pos="142"/>
        </w:tabs>
        <w:ind w:firstLine="567"/>
        <w:jc w:val="right"/>
        <w:rPr>
          <w:sz w:val="24"/>
          <w:szCs w:val="24"/>
          <w:highlight w:val="yellow"/>
        </w:rPr>
      </w:pPr>
    </w:p>
    <w:p w:rsidR="008276AA" w:rsidRPr="00A15882" w:rsidRDefault="008276AA" w:rsidP="008276AA">
      <w:pPr>
        <w:tabs>
          <w:tab w:val="left" w:pos="142"/>
        </w:tabs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A15882">
        <w:rPr>
          <w:rFonts w:eastAsia="Calibri"/>
          <w:sz w:val="24"/>
          <w:szCs w:val="24"/>
          <w:lang w:eastAsia="en-US"/>
        </w:rPr>
        <w:t>В 202</w:t>
      </w:r>
      <w:r w:rsidR="00A15882" w:rsidRPr="00A15882">
        <w:rPr>
          <w:rFonts w:eastAsia="Calibri"/>
          <w:sz w:val="24"/>
          <w:szCs w:val="24"/>
          <w:lang w:eastAsia="en-US"/>
        </w:rPr>
        <w:t>1</w:t>
      </w:r>
      <w:r w:rsidRPr="00A15882">
        <w:rPr>
          <w:rFonts w:eastAsia="Calibri"/>
          <w:sz w:val="24"/>
          <w:szCs w:val="24"/>
          <w:lang w:eastAsia="en-US"/>
        </w:rPr>
        <w:t xml:space="preserve"> году по сравнению с 20</w:t>
      </w:r>
      <w:r w:rsidR="00A15882" w:rsidRPr="00A15882">
        <w:rPr>
          <w:rFonts w:eastAsia="Calibri"/>
          <w:sz w:val="24"/>
          <w:szCs w:val="24"/>
          <w:lang w:eastAsia="en-US"/>
        </w:rPr>
        <w:t>20</w:t>
      </w:r>
      <w:r w:rsidRPr="00A15882">
        <w:rPr>
          <w:rFonts w:eastAsia="Calibri"/>
          <w:sz w:val="24"/>
          <w:szCs w:val="24"/>
          <w:lang w:eastAsia="en-US"/>
        </w:rPr>
        <w:t xml:space="preserve"> годом отмечаются следующие отклонения: </w:t>
      </w:r>
    </w:p>
    <w:p w:rsidR="008276AA" w:rsidRPr="00E81B28" w:rsidRDefault="00E81B28" w:rsidP="008276AA">
      <w:pPr>
        <w:tabs>
          <w:tab w:val="left" w:pos="142"/>
          <w:tab w:val="left" w:pos="851"/>
          <w:tab w:val="left" w:pos="993"/>
        </w:tabs>
        <w:ind w:firstLine="567"/>
        <w:jc w:val="both"/>
        <w:rPr>
          <w:rFonts w:eastAsia="Calibri"/>
          <w:sz w:val="24"/>
          <w:szCs w:val="24"/>
          <w:u w:val="single"/>
        </w:rPr>
      </w:pPr>
      <w:r w:rsidRPr="00E81B28">
        <w:rPr>
          <w:rFonts w:eastAsia="Calibri"/>
          <w:sz w:val="24"/>
          <w:szCs w:val="24"/>
          <w:u w:val="single"/>
        </w:rPr>
        <w:t xml:space="preserve">- </w:t>
      </w:r>
      <w:r w:rsidR="008276AA" w:rsidRPr="00E81B28">
        <w:rPr>
          <w:rFonts w:eastAsia="Calibri"/>
          <w:sz w:val="24"/>
          <w:szCs w:val="24"/>
          <w:u w:val="single"/>
        </w:rPr>
        <w:t>увеличение доли расходов:</w:t>
      </w:r>
    </w:p>
    <w:p w:rsidR="00677585" w:rsidRPr="00E81B28" w:rsidRDefault="008276AA" w:rsidP="008276AA">
      <w:pPr>
        <w:tabs>
          <w:tab w:val="left" w:pos="142"/>
          <w:tab w:val="left" w:pos="851"/>
          <w:tab w:val="left" w:pos="993"/>
        </w:tabs>
        <w:ind w:firstLine="567"/>
        <w:jc w:val="both"/>
        <w:rPr>
          <w:sz w:val="24"/>
          <w:szCs w:val="24"/>
        </w:rPr>
      </w:pPr>
      <w:r w:rsidRPr="00E81B28">
        <w:rPr>
          <w:rFonts w:eastAsia="Calibri"/>
          <w:sz w:val="24"/>
          <w:szCs w:val="24"/>
          <w:lang w:eastAsia="en-US"/>
        </w:rPr>
        <w:t xml:space="preserve">1.1) </w:t>
      </w:r>
      <w:r w:rsidRPr="00E81B28">
        <w:rPr>
          <w:rFonts w:eastAsia="Calibri"/>
          <w:sz w:val="24"/>
          <w:szCs w:val="24"/>
        </w:rPr>
        <w:t xml:space="preserve">на </w:t>
      </w:r>
      <w:r w:rsidR="00A15882" w:rsidRPr="00E81B28">
        <w:rPr>
          <w:rFonts w:eastAsia="Calibri"/>
          <w:sz w:val="24"/>
          <w:szCs w:val="24"/>
        </w:rPr>
        <w:t>национальную экономику</w:t>
      </w:r>
      <w:r w:rsidRPr="00E81B28">
        <w:rPr>
          <w:rFonts w:eastAsia="Calibri"/>
          <w:sz w:val="24"/>
          <w:szCs w:val="24"/>
        </w:rPr>
        <w:t xml:space="preserve"> с </w:t>
      </w:r>
      <w:r w:rsidR="00A15882" w:rsidRPr="00E81B28">
        <w:rPr>
          <w:rFonts w:eastAsia="Calibri"/>
          <w:sz w:val="24"/>
          <w:szCs w:val="24"/>
        </w:rPr>
        <w:t>5,9</w:t>
      </w:r>
      <w:r w:rsidRPr="00E81B28">
        <w:rPr>
          <w:rFonts w:eastAsia="Calibri"/>
          <w:sz w:val="24"/>
          <w:szCs w:val="24"/>
        </w:rPr>
        <w:t xml:space="preserve">% до </w:t>
      </w:r>
      <w:r w:rsidR="00A15882" w:rsidRPr="00E81B28">
        <w:rPr>
          <w:rFonts w:eastAsia="Calibri"/>
          <w:sz w:val="24"/>
          <w:szCs w:val="24"/>
        </w:rPr>
        <w:t>6,5</w:t>
      </w:r>
      <w:r w:rsidRPr="00E81B28">
        <w:rPr>
          <w:rFonts w:eastAsia="Calibri"/>
          <w:sz w:val="24"/>
          <w:szCs w:val="24"/>
        </w:rPr>
        <w:t xml:space="preserve">%, или на </w:t>
      </w:r>
      <w:r w:rsidR="008D6875" w:rsidRPr="00E81B28">
        <w:rPr>
          <w:rFonts w:eastAsia="Calibri"/>
          <w:sz w:val="24"/>
          <w:szCs w:val="24"/>
        </w:rPr>
        <w:t>9 051,9</w:t>
      </w:r>
      <w:r w:rsidRPr="00E81B28">
        <w:rPr>
          <w:rFonts w:eastAsia="Calibri"/>
          <w:sz w:val="24"/>
          <w:szCs w:val="24"/>
        </w:rPr>
        <w:t xml:space="preserve"> тыс. рублей. </w:t>
      </w:r>
      <w:r w:rsidRPr="00E81B28">
        <w:rPr>
          <w:sz w:val="24"/>
          <w:szCs w:val="24"/>
        </w:rPr>
        <w:t xml:space="preserve">Кроме </w:t>
      </w:r>
      <w:r w:rsidR="008D6875" w:rsidRPr="00E81B28">
        <w:rPr>
          <w:sz w:val="24"/>
          <w:szCs w:val="24"/>
        </w:rPr>
        <w:t>ежегодно производимых расходов</w:t>
      </w:r>
      <w:r w:rsidR="0067535D" w:rsidRPr="00E81B28">
        <w:rPr>
          <w:sz w:val="24"/>
          <w:szCs w:val="24"/>
        </w:rPr>
        <w:t xml:space="preserve"> на сельское хозяйство, транспорт и дорожную деятельность</w:t>
      </w:r>
      <w:r w:rsidR="00716089" w:rsidRPr="00E81B28">
        <w:rPr>
          <w:sz w:val="24"/>
          <w:szCs w:val="24"/>
        </w:rPr>
        <w:t>,</w:t>
      </w:r>
      <w:r w:rsidR="008D6875" w:rsidRPr="00E81B28">
        <w:rPr>
          <w:sz w:val="24"/>
          <w:szCs w:val="24"/>
        </w:rPr>
        <w:t xml:space="preserve"> </w:t>
      </w:r>
      <w:r w:rsidR="00716089" w:rsidRPr="00E81B28">
        <w:rPr>
          <w:sz w:val="24"/>
          <w:szCs w:val="24"/>
        </w:rPr>
        <w:t xml:space="preserve">проведено обустройство </w:t>
      </w:r>
      <w:r w:rsidR="00DB32DB">
        <w:rPr>
          <w:sz w:val="24"/>
          <w:szCs w:val="24"/>
        </w:rPr>
        <w:t xml:space="preserve">дороги к </w:t>
      </w:r>
      <w:r w:rsidR="00716089" w:rsidRPr="00E81B28">
        <w:rPr>
          <w:sz w:val="24"/>
          <w:szCs w:val="24"/>
        </w:rPr>
        <w:t>причал</w:t>
      </w:r>
      <w:r w:rsidR="00DB32DB">
        <w:rPr>
          <w:sz w:val="24"/>
          <w:szCs w:val="24"/>
        </w:rPr>
        <w:t>у</w:t>
      </w:r>
      <w:r w:rsidR="00716089" w:rsidRPr="00E81B28">
        <w:rPr>
          <w:sz w:val="24"/>
          <w:szCs w:val="24"/>
        </w:rPr>
        <w:t xml:space="preserve"> на дальней пристани с. Парабель, расходы составили 2 016,4 тыс. рублей; отремонтирована дорога на подъезде к д</w:t>
      </w:r>
      <w:proofErr w:type="gramStart"/>
      <w:r w:rsidR="00716089" w:rsidRPr="00E81B28">
        <w:rPr>
          <w:sz w:val="24"/>
          <w:szCs w:val="24"/>
        </w:rPr>
        <w:t>.П</w:t>
      </w:r>
      <w:proofErr w:type="gramEnd"/>
      <w:r w:rsidR="00716089" w:rsidRPr="00E81B28">
        <w:rPr>
          <w:sz w:val="24"/>
          <w:szCs w:val="24"/>
        </w:rPr>
        <w:t xml:space="preserve">рокоп, расходы составили 5 130,9 тыс. рублей; проведены комплексные кадастровые работы на территории </w:t>
      </w:r>
      <w:r w:rsidR="0036793D" w:rsidRPr="00E81B28">
        <w:rPr>
          <w:sz w:val="24"/>
          <w:szCs w:val="24"/>
        </w:rPr>
        <w:t>Парабельского района, сумма расходов составила 3 257,3 тыс. рублей;</w:t>
      </w:r>
      <w:r w:rsidR="00FC1A53" w:rsidRPr="00E81B28">
        <w:rPr>
          <w:sz w:val="24"/>
          <w:szCs w:val="24"/>
        </w:rPr>
        <w:t xml:space="preserve"> произведен ремонт парома</w:t>
      </w:r>
      <w:r w:rsidR="00DB32DB">
        <w:rPr>
          <w:sz w:val="24"/>
          <w:szCs w:val="24"/>
        </w:rPr>
        <w:t xml:space="preserve">, осуществляющего сообщение с </w:t>
      </w:r>
      <w:r w:rsidR="00FC1A53" w:rsidRPr="00E81B28">
        <w:rPr>
          <w:sz w:val="24"/>
          <w:szCs w:val="24"/>
        </w:rPr>
        <w:t>Нарымск</w:t>
      </w:r>
      <w:r w:rsidR="00DB32DB">
        <w:rPr>
          <w:sz w:val="24"/>
          <w:szCs w:val="24"/>
        </w:rPr>
        <w:t>им</w:t>
      </w:r>
      <w:r w:rsidR="00FC1A53" w:rsidRPr="00E81B28">
        <w:rPr>
          <w:sz w:val="24"/>
          <w:szCs w:val="24"/>
        </w:rPr>
        <w:t xml:space="preserve"> сельск</w:t>
      </w:r>
      <w:r w:rsidR="00DB32DB">
        <w:rPr>
          <w:sz w:val="24"/>
          <w:szCs w:val="24"/>
        </w:rPr>
        <w:t>и</w:t>
      </w:r>
      <w:r w:rsidR="00FC1A53" w:rsidRPr="00E81B28">
        <w:rPr>
          <w:sz w:val="24"/>
          <w:szCs w:val="24"/>
        </w:rPr>
        <w:t>м поселени</w:t>
      </w:r>
      <w:r w:rsidR="00DB32DB">
        <w:rPr>
          <w:sz w:val="24"/>
          <w:szCs w:val="24"/>
        </w:rPr>
        <w:t xml:space="preserve">ем, </w:t>
      </w:r>
      <w:r w:rsidR="00FC1A53" w:rsidRPr="00E81B28">
        <w:rPr>
          <w:sz w:val="24"/>
          <w:szCs w:val="24"/>
        </w:rPr>
        <w:t>расходы составили 450,0 тыс. рублей.</w:t>
      </w:r>
      <w:r w:rsidR="0036793D" w:rsidRPr="00E81B28">
        <w:rPr>
          <w:sz w:val="24"/>
          <w:szCs w:val="24"/>
        </w:rPr>
        <w:t xml:space="preserve"> </w:t>
      </w:r>
      <w:r w:rsidR="00716089" w:rsidRPr="00E81B28">
        <w:rPr>
          <w:sz w:val="24"/>
          <w:szCs w:val="24"/>
        </w:rPr>
        <w:t xml:space="preserve">  </w:t>
      </w:r>
    </w:p>
    <w:p w:rsidR="00BD5D15" w:rsidRPr="007C65B5" w:rsidRDefault="00677585" w:rsidP="008276AA">
      <w:pPr>
        <w:tabs>
          <w:tab w:val="left" w:pos="142"/>
          <w:tab w:val="left" w:pos="851"/>
          <w:tab w:val="left" w:pos="993"/>
        </w:tabs>
        <w:ind w:firstLine="567"/>
        <w:jc w:val="both"/>
        <w:rPr>
          <w:sz w:val="24"/>
          <w:szCs w:val="24"/>
        </w:rPr>
      </w:pPr>
      <w:r w:rsidRPr="00E81B28">
        <w:rPr>
          <w:sz w:val="24"/>
          <w:szCs w:val="24"/>
        </w:rPr>
        <w:t xml:space="preserve">1.2) на образование с </w:t>
      </w:r>
      <w:r w:rsidR="00604A8C" w:rsidRPr="00E81B28">
        <w:rPr>
          <w:sz w:val="24"/>
          <w:szCs w:val="24"/>
        </w:rPr>
        <w:t xml:space="preserve">53,2 до 54,2 процентных пункта или 35 227,7 тыс. рублей. Расходы на достижение целевых показателей по плану мероприятий («дорожная карта») на повышение заработной платы педагогических работников образовательных учреждений увеличились на 4 283,4 тыс. рублей; </w:t>
      </w:r>
      <w:r w:rsidR="008F3AA7" w:rsidRPr="00E81B28">
        <w:rPr>
          <w:sz w:val="24"/>
          <w:szCs w:val="24"/>
        </w:rPr>
        <w:t xml:space="preserve">на организацию летнего трудоустройства несовершеннолетних детей </w:t>
      </w:r>
      <w:r w:rsidR="0089074D">
        <w:rPr>
          <w:sz w:val="24"/>
          <w:szCs w:val="24"/>
        </w:rPr>
        <w:t>направлено</w:t>
      </w:r>
      <w:r w:rsidR="008F3AA7" w:rsidRPr="00E81B28">
        <w:rPr>
          <w:sz w:val="24"/>
          <w:szCs w:val="24"/>
        </w:rPr>
        <w:t xml:space="preserve"> 1 674,4 тыс. рублей (в 2020 году </w:t>
      </w:r>
      <w:r w:rsidR="004A4136" w:rsidRPr="00E81B28">
        <w:rPr>
          <w:sz w:val="24"/>
          <w:szCs w:val="24"/>
        </w:rPr>
        <w:t xml:space="preserve">мероприятие </w:t>
      </w:r>
      <w:r w:rsidR="008F3AA7" w:rsidRPr="00E81B28">
        <w:rPr>
          <w:sz w:val="24"/>
          <w:szCs w:val="24"/>
        </w:rPr>
        <w:t>не реализовано</w:t>
      </w:r>
      <w:r w:rsidR="00DB32DB">
        <w:rPr>
          <w:sz w:val="24"/>
          <w:szCs w:val="24"/>
        </w:rPr>
        <w:t xml:space="preserve"> в связи с ограничениями, обусловленными распространением новой коронавирусной инфекции</w:t>
      </w:r>
      <w:r w:rsidR="008F3AA7" w:rsidRPr="00E81B28">
        <w:rPr>
          <w:sz w:val="24"/>
          <w:szCs w:val="24"/>
        </w:rPr>
        <w:t xml:space="preserve">); </w:t>
      </w:r>
      <w:proofErr w:type="gramStart"/>
      <w:r w:rsidR="008F3AA7" w:rsidRPr="00E81B28">
        <w:rPr>
          <w:sz w:val="24"/>
          <w:szCs w:val="24"/>
        </w:rPr>
        <w:t>расходы на обеспечение организации отдыха детей в каникулярное время составили 1 943,3 тыс. рублей (</w:t>
      </w:r>
      <w:r w:rsidR="00DB32DB" w:rsidRPr="00E81B28">
        <w:rPr>
          <w:sz w:val="24"/>
          <w:szCs w:val="24"/>
        </w:rPr>
        <w:t>в 2020 году мероприятие не реализовано</w:t>
      </w:r>
      <w:r w:rsidR="00DB32DB">
        <w:rPr>
          <w:sz w:val="24"/>
          <w:szCs w:val="24"/>
        </w:rPr>
        <w:t xml:space="preserve"> в связи с ограничениями, обусловленными распространением новой коронавирусной инфекции</w:t>
      </w:r>
      <w:r w:rsidR="008F3AA7" w:rsidRPr="00E81B28">
        <w:rPr>
          <w:sz w:val="24"/>
          <w:szCs w:val="24"/>
        </w:rPr>
        <w:t>); компенсационные выплаты лицам, проживающим в местностях, приравненных к районам Крайнего Севера, и работающим в организациях и органах, финансируемых из районного бюджета (льготный проезд)</w:t>
      </w:r>
      <w:r w:rsidR="00B64735" w:rsidRPr="00E81B28">
        <w:rPr>
          <w:sz w:val="24"/>
          <w:szCs w:val="24"/>
        </w:rPr>
        <w:t>,</w:t>
      </w:r>
      <w:r w:rsidR="008F3AA7" w:rsidRPr="00E81B28">
        <w:rPr>
          <w:sz w:val="24"/>
          <w:szCs w:val="24"/>
        </w:rPr>
        <w:t xml:space="preserve"> составили 2 051,3 тыс. рублей;</w:t>
      </w:r>
      <w:proofErr w:type="gramEnd"/>
      <w:r w:rsidR="008F3AA7" w:rsidRPr="00E81B28">
        <w:rPr>
          <w:sz w:val="24"/>
          <w:szCs w:val="24"/>
        </w:rPr>
        <w:t xml:space="preserve"> </w:t>
      </w:r>
      <w:r w:rsidR="00BD5D15" w:rsidRPr="00E81B28">
        <w:rPr>
          <w:sz w:val="24"/>
          <w:szCs w:val="24"/>
        </w:rPr>
        <w:t>на с</w:t>
      </w:r>
      <w:r w:rsidR="001B1398" w:rsidRPr="00E81B28">
        <w:rPr>
          <w:sz w:val="24"/>
          <w:szCs w:val="24"/>
        </w:rPr>
        <w:t>троительство складского помещения для хранения продуктов МКОУ "Заводская СШ"</w:t>
      </w:r>
      <w:r w:rsidR="00BD5D15" w:rsidRPr="00E81B28">
        <w:rPr>
          <w:sz w:val="24"/>
          <w:szCs w:val="24"/>
        </w:rPr>
        <w:t xml:space="preserve"> </w:t>
      </w:r>
      <w:r w:rsidR="0089074D">
        <w:rPr>
          <w:sz w:val="24"/>
          <w:szCs w:val="24"/>
        </w:rPr>
        <w:t>направлено</w:t>
      </w:r>
      <w:r w:rsidR="001B1398" w:rsidRPr="00E81B28">
        <w:rPr>
          <w:sz w:val="24"/>
          <w:szCs w:val="24"/>
        </w:rPr>
        <w:t xml:space="preserve"> 969,1</w:t>
      </w:r>
      <w:r w:rsidR="00BD5D15" w:rsidRPr="00E81B28">
        <w:rPr>
          <w:sz w:val="24"/>
          <w:szCs w:val="24"/>
        </w:rPr>
        <w:t xml:space="preserve"> тыс. рублей; текущий ремонт образовательных у</w:t>
      </w:r>
      <w:r w:rsidR="002D1FA8">
        <w:rPr>
          <w:sz w:val="24"/>
          <w:szCs w:val="24"/>
        </w:rPr>
        <w:t xml:space="preserve">чреждений – 9 637,1 тыс. </w:t>
      </w:r>
      <w:r w:rsidR="002D1FA8" w:rsidRPr="007C65B5">
        <w:rPr>
          <w:sz w:val="24"/>
          <w:szCs w:val="24"/>
        </w:rPr>
        <w:t xml:space="preserve">рублей; </w:t>
      </w:r>
      <w:r w:rsidR="007C65B5" w:rsidRPr="007C65B5">
        <w:rPr>
          <w:sz w:val="24"/>
          <w:szCs w:val="24"/>
        </w:rPr>
        <w:t>выплата ежемесячного денежного вознаграждения за классное руководство педагогическим работникам муниципальных общеобразовательных организаций в 2021 году составила 16 565,6 тыс. рублей</w:t>
      </w:r>
      <w:r w:rsidR="007C65B5">
        <w:rPr>
          <w:sz w:val="24"/>
          <w:szCs w:val="24"/>
        </w:rPr>
        <w:t xml:space="preserve"> (</w:t>
      </w:r>
      <w:r w:rsidR="007C65B5" w:rsidRPr="007C65B5">
        <w:rPr>
          <w:sz w:val="24"/>
          <w:szCs w:val="24"/>
        </w:rPr>
        <w:t>в 2020 году – 5 483,1 тыс. рублей</w:t>
      </w:r>
      <w:r w:rsidR="007C65B5">
        <w:rPr>
          <w:sz w:val="24"/>
          <w:szCs w:val="24"/>
        </w:rPr>
        <w:t>)</w:t>
      </w:r>
      <w:r w:rsidR="007C65B5" w:rsidRPr="007C65B5">
        <w:rPr>
          <w:sz w:val="24"/>
          <w:szCs w:val="24"/>
        </w:rPr>
        <w:t>.</w:t>
      </w:r>
      <w:r w:rsidR="002D1FA8" w:rsidRPr="007C65B5">
        <w:rPr>
          <w:sz w:val="24"/>
          <w:szCs w:val="24"/>
        </w:rPr>
        <w:t xml:space="preserve"> </w:t>
      </w:r>
    </w:p>
    <w:p w:rsidR="001F7307" w:rsidRPr="00E81B28" w:rsidRDefault="008276AA" w:rsidP="008276AA">
      <w:pPr>
        <w:tabs>
          <w:tab w:val="left" w:pos="142"/>
          <w:tab w:val="left" w:pos="851"/>
          <w:tab w:val="left" w:pos="993"/>
        </w:tabs>
        <w:ind w:firstLine="567"/>
        <w:jc w:val="both"/>
        <w:rPr>
          <w:sz w:val="24"/>
          <w:szCs w:val="24"/>
        </w:rPr>
      </w:pPr>
      <w:r w:rsidRPr="00E81B28">
        <w:rPr>
          <w:sz w:val="24"/>
          <w:szCs w:val="24"/>
        </w:rPr>
        <w:t>1.</w:t>
      </w:r>
      <w:r w:rsidR="00677585" w:rsidRPr="00E81B28">
        <w:rPr>
          <w:sz w:val="24"/>
          <w:szCs w:val="24"/>
        </w:rPr>
        <w:t>3</w:t>
      </w:r>
      <w:r w:rsidRPr="00E81B28">
        <w:rPr>
          <w:sz w:val="24"/>
          <w:szCs w:val="24"/>
        </w:rPr>
        <w:t xml:space="preserve">) на культуру, кинематографию с </w:t>
      </w:r>
      <w:r w:rsidR="0067535D" w:rsidRPr="00E81B28">
        <w:rPr>
          <w:sz w:val="24"/>
          <w:szCs w:val="24"/>
        </w:rPr>
        <w:t>11,5</w:t>
      </w:r>
      <w:r w:rsidRPr="00E81B28">
        <w:rPr>
          <w:sz w:val="24"/>
          <w:szCs w:val="24"/>
        </w:rPr>
        <w:t xml:space="preserve">% до </w:t>
      </w:r>
      <w:r w:rsidR="0067535D" w:rsidRPr="00E81B28">
        <w:rPr>
          <w:sz w:val="24"/>
          <w:szCs w:val="24"/>
        </w:rPr>
        <w:t>11,9</w:t>
      </w:r>
      <w:r w:rsidRPr="00E81B28">
        <w:rPr>
          <w:sz w:val="24"/>
          <w:szCs w:val="24"/>
        </w:rPr>
        <w:t xml:space="preserve">% или </w:t>
      </w:r>
      <w:r w:rsidR="0067535D" w:rsidRPr="00E81B28">
        <w:rPr>
          <w:sz w:val="24"/>
          <w:szCs w:val="24"/>
        </w:rPr>
        <w:t>10 070,0</w:t>
      </w:r>
      <w:r w:rsidRPr="00E81B28">
        <w:rPr>
          <w:sz w:val="24"/>
          <w:szCs w:val="24"/>
        </w:rPr>
        <w:t xml:space="preserve"> тыс. рублей. </w:t>
      </w:r>
      <w:proofErr w:type="gramStart"/>
      <w:r w:rsidR="0067535D" w:rsidRPr="00E81B28">
        <w:rPr>
          <w:sz w:val="24"/>
          <w:szCs w:val="24"/>
        </w:rPr>
        <w:t xml:space="preserve">Не смотря на проведение в </w:t>
      </w:r>
      <w:r w:rsidRPr="00E81B28">
        <w:rPr>
          <w:sz w:val="24"/>
          <w:szCs w:val="24"/>
        </w:rPr>
        <w:t xml:space="preserve">2020 году </w:t>
      </w:r>
      <w:r w:rsidR="0067535D" w:rsidRPr="00E81B28">
        <w:rPr>
          <w:sz w:val="24"/>
          <w:szCs w:val="24"/>
        </w:rPr>
        <w:t>расходов</w:t>
      </w:r>
      <w:r w:rsidR="00570A42">
        <w:rPr>
          <w:sz w:val="24"/>
          <w:szCs w:val="24"/>
        </w:rPr>
        <w:t>, ограниченных рамками одного года,</w:t>
      </w:r>
      <w:r w:rsidR="0067535D" w:rsidRPr="00E81B28">
        <w:rPr>
          <w:sz w:val="24"/>
          <w:szCs w:val="24"/>
        </w:rPr>
        <w:t xml:space="preserve"> на </w:t>
      </w:r>
      <w:r w:rsidRPr="00E81B28">
        <w:rPr>
          <w:sz w:val="24"/>
          <w:szCs w:val="24"/>
        </w:rPr>
        <w:t xml:space="preserve">капитальный ремонт </w:t>
      </w:r>
      <w:r w:rsidR="004A4136" w:rsidRPr="00E81B28">
        <w:rPr>
          <w:sz w:val="24"/>
          <w:szCs w:val="24"/>
        </w:rPr>
        <w:t>МБУК «РДК»</w:t>
      </w:r>
      <w:r w:rsidRPr="00E81B28">
        <w:rPr>
          <w:sz w:val="24"/>
          <w:szCs w:val="24"/>
        </w:rPr>
        <w:t xml:space="preserve"> и </w:t>
      </w:r>
      <w:r w:rsidR="0067535D" w:rsidRPr="00E81B28">
        <w:rPr>
          <w:sz w:val="24"/>
          <w:szCs w:val="24"/>
        </w:rPr>
        <w:t xml:space="preserve">филиала МБУК «РДК» </w:t>
      </w:r>
      <w:r w:rsidRPr="00E81B28">
        <w:rPr>
          <w:sz w:val="24"/>
          <w:szCs w:val="24"/>
        </w:rPr>
        <w:t xml:space="preserve">- сельского клуба </w:t>
      </w:r>
      <w:r w:rsidR="0067535D" w:rsidRPr="00E81B28">
        <w:rPr>
          <w:sz w:val="24"/>
          <w:szCs w:val="24"/>
        </w:rPr>
        <w:t xml:space="preserve">д. Нижняя Чигара, </w:t>
      </w:r>
      <w:r w:rsidR="001F0016" w:rsidRPr="00E81B28">
        <w:rPr>
          <w:sz w:val="24"/>
          <w:szCs w:val="24"/>
        </w:rPr>
        <w:t xml:space="preserve">возведению </w:t>
      </w:r>
      <w:r w:rsidR="001F0016" w:rsidRPr="00E81B28">
        <w:rPr>
          <w:sz w:val="24"/>
          <w:szCs w:val="24"/>
        </w:rPr>
        <w:lastRenderedPageBreak/>
        <w:t>пристройки</w:t>
      </w:r>
      <w:r w:rsidR="00766D90" w:rsidRPr="00E81B28">
        <w:rPr>
          <w:sz w:val="24"/>
          <w:szCs w:val="24"/>
        </w:rPr>
        <w:t xml:space="preserve"> к </w:t>
      </w:r>
      <w:r w:rsidR="004A4136" w:rsidRPr="00E81B28">
        <w:rPr>
          <w:sz w:val="24"/>
          <w:szCs w:val="24"/>
        </w:rPr>
        <w:t xml:space="preserve">МБУК «РДК», </w:t>
      </w:r>
      <w:r w:rsidR="00766D90" w:rsidRPr="00E81B28">
        <w:rPr>
          <w:sz w:val="24"/>
          <w:szCs w:val="24"/>
        </w:rPr>
        <w:t>ремонт</w:t>
      </w:r>
      <w:r w:rsidR="001F0016" w:rsidRPr="00E81B28">
        <w:rPr>
          <w:sz w:val="24"/>
          <w:szCs w:val="24"/>
        </w:rPr>
        <w:t>у</w:t>
      </w:r>
      <w:r w:rsidR="00766D90" w:rsidRPr="00E81B28">
        <w:rPr>
          <w:sz w:val="24"/>
          <w:szCs w:val="24"/>
        </w:rPr>
        <w:t xml:space="preserve"> фасада здания МБУК "Межпоселенческая библиотека"</w:t>
      </w:r>
      <w:r w:rsidR="001F0016" w:rsidRPr="00E81B28">
        <w:rPr>
          <w:sz w:val="24"/>
          <w:szCs w:val="24"/>
        </w:rPr>
        <w:t xml:space="preserve">, расходы </w:t>
      </w:r>
      <w:r w:rsidR="001F7307" w:rsidRPr="00E81B28">
        <w:rPr>
          <w:sz w:val="24"/>
          <w:szCs w:val="24"/>
        </w:rPr>
        <w:t xml:space="preserve">2021 году </w:t>
      </w:r>
      <w:r w:rsidR="001F0016" w:rsidRPr="00E81B28">
        <w:rPr>
          <w:sz w:val="24"/>
          <w:szCs w:val="24"/>
        </w:rPr>
        <w:t>увеличились</w:t>
      </w:r>
      <w:r w:rsidR="00677585" w:rsidRPr="00E81B28">
        <w:rPr>
          <w:sz w:val="24"/>
          <w:szCs w:val="24"/>
        </w:rPr>
        <w:t>, в том числе:</w:t>
      </w:r>
      <w:r w:rsidR="001F0016" w:rsidRPr="00E81B28">
        <w:rPr>
          <w:sz w:val="24"/>
          <w:szCs w:val="24"/>
        </w:rPr>
        <w:t xml:space="preserve"> </w:t>
      </w:r>
      <w:r w:rsidR="004A4136" w:rsidRPr="00E81B28">
        <w:rPr>
          <w:sz w:val="24"/>
          <w:szCs w:val="24"/>
        </w:rPr>
        <w:t>расходы на достижение целевых показателей по плану мероприятий («дорожная карта») на повышение заработной платы работникам культуры</w:t>
      </w:r>
      <w:proofErr w:type="gramEnd"/>
      <w:r w:rsidR="004A4136" w:rsidRPr="00E81B28">
        <w:rPr>
          <w:sz w:val="24"/>
          <w:szCs w:val="24"/>
        </w:rPr>
        <w:t xml:space="preserve"> увеличились на 1 880,7  тыс. рублей; </w:t>
      </w:r>
      <w:r w:rsidR="001F7307" w:rsidRPr="00E81B28">
        <w:rPr>
          <w:sz w:val="24"/>
          <w:szCs w:val="24"/>
        </w:rPr>
        <w:t>на создание модельных муниципальных библиотек по результатам конкурсного отбора, проводимого Министерством культуры Российской Федерации</w:t>
      </w:r>
      <w:r w:rsidR="00677585" w:rsidRPr="00E81B28">
        <w:rPr>
          <w:sz w:val="24"/>
          <w:szCs w:val="24"/>
        </w:rPr>
        <w:t xml:space="preserve"> - </w:t>
      </w:r>
      <w:r w:rsidR="001F7307" w:rsidRPr="00E81B28">
        <w:rPr>
          <w:sz w:val="24"/>
          <w:szCs w:val="24"/>
        </w:rPr>
        <w:t>10 000,0 тыс. рублей; на развитие музея под открытым небом селькупской культуры "</w:t>
      </w:r>
      <w:proofErr w:type="spellStart"/>
      <w:r w:rsidR="001F7307" w:rsidRPr="00E81B28">
        <w:rPr>
          <w:sz w:val="24"/>
          <w:szCs w:val="24"/>
        </w:rPr>
        <w:t>Чумыл</w:t>
      </w:r>
      <w:proofErr w:type="spellEnd"/>
      <w:r w:rsidR="001F7307" w:rsidRPr="00E81B28">
        <w:rPr>
          <w:sz w:val="24"/>
          <w:szCs w:val="24"/>
        </w:rPr>
        <w:t xml:space="preserve"> </w:t>
      </w:r>
      <w:proofErr w:type="spellStart"/>
      <w:r w:rsidR="001F7307" w:rsidRPr="00E81B28">
        <w:rPr>
          <w:sz w:val="24"/>
          <w:szCs w:val="24"/>
        </w:rPr>
        <w:t>чвэч</w:t>
      </w:r>
      <w:proofErr w:type="spellEnd"/>
      <w:r w:rsidR="001F7307" w:rsidRPr="00E81B28">
        <w:rPr>
          <w:sz w:val="24"/>
          <w:szCs w:val="24"/>
        </w:rPr>
        <w:t xml:space="preserve">" </w:t>
      </w:r>
      <w:r w:rsidR="00677585" w:rsidRPr="00E81B28">
        <w:rPr>
          <w:sz w:val="24"/>
          <w:szCs w:val="24"/>
        </w:rPr>
        <w:t xml:space="preserve">- </w:t>
      </w:r>
      <w:r w:rsidR="001F7307" w:rsidRPr="00E81B28">
        <w:rPr>
          <w:sz w:val="24"/>
          <w:szCs w:val="24"/>
        </w:rPr>
        <w:t xml:space="preserve">7 058,4 тыс. рублей; </w:t>
      </w:r>
      <w:r w:rsidR="00677585" w:rsidRPr="00E81B28">
        <w:rPr>
          <w:sz w:val="24"/>
          <w:szCs w:val="24"/>
        </w:rPr>
        <w:t>на обеспечение развития и укрепления материально-технической базы МБУК «Районный Дом Культуры» (приобретение новых кресел</w:t>
      </w:r>
      <w:r w:rsidR="004A4136" w:rsidRPr="00E81B28">
        <w:rPr>
          <w:sz w:val="24"/>
          <w:szCs w:val="24"/>
        </w:rPr>
        <w:t xml:space="preserve"> в зрительном зале</w:t>
      </w:r>
      <w:r w:rsidR="00677585" w:rsidRPr="00E81B28">
        <w:rPr>
          <w:sz w:val="24"/>
          <w:szCs w:val="24"/>
        </w:rPr>
        <w:t xml:space="preserve"> и экрана) - 4 325,0 тыс. рублей; </w:t>
      </w:r>
      <w:r w:rsidR="001F7307" w:rsidRPr="00E81B28">
        <w:rPr>
          <w:sz w:val="24"/>
          <w:szCs w:val="24"/>
        </w:rPr>
        <w:t>на п</w:t>
      </w:r>
      <w:r w:rsidR="001F0016" w:rsidRPr="00E81B28">
        <w:rPr>
          <w:sz w:val="24"/>
          <w:szCs w:val="24"/>
        </w:rPr>
        <w:t>риспособление части здания в с.Новосельцево под филиал библиотеки 1 517,5</w:t>
      </w:r>
      <w:r w:rsidR="001F7307" w:rsidRPr="00E81B28">
        <w:rPr>
          <w:sz w:val="24"/>
          <w:szCs w:val="24"/>
        </w:rPr>
        <w:t xml:space="preserve"> тыс. рублей; </w:t>
      </w:r>
      <w:r w:rsidR="00677585" w:rsidRPr="00E81B28">
        <w:rPr>
          <w:sz w:val="24"/>
          <w:szCs w:val="24"/>
        </w:rPr>
        <w:t xml:space="preserve">расходы на </w:t>
      </w:r>
      <w:r w:rsidR="001F7307" w:rsidRPr="00E81B28">
        <w:rPr>
          <w:sz w:val="24"/>
          <w:szCs w:val="24"/>
        </w:rPr>
        <w:t>ПСД на капитальный ремонт филиала Нарымский СДК</w:t>
      </w:r>
      <w:r w:rsidR="00677585" w:rsidRPr="00E81B28">
        <w:rPr>
          <w:sz w:val="24"/>
          <w:szCs w:val="24"/>
        </w:rPr>
        <w:t xml:space="preserve"> составили </w:t>
      </w:r>
      <w:r w:rsidR="001F7307" w:rsidRPr="00E81B28">
        <w:rPr>
          <w:sz w:val="24"/>
          <w:szCs w:val="24"/>
        </w:rPr>
        <w:t>600,0 тыс.</w:t>
      </w:r>
      <w:r w:rsidR="00677585" w:rsidRPr="00E81B28">
        <w:rPr>
          <w:sz w:val="24"/>
          <w:szCs w:val="24"/>
        </w:rPr>
        <w:t xml:space="preserve"> </w:t>
      </w:r>
      <w:r w:rsidR="001F7307" w:rsidRPr="00E81B28">
        <w:rPr>
          <w:sz w:val="24"/>
          <w:szCs w:val="24"/>
        </w:rPr>
        <w:t>рублей;</w:t>
      </w:r>
      <w:r w:rsidR="00677585" w:rsidRPr="00E81B28">
        <w:rPr>
          <w:sz w:val="24"/>
          <w:szCs w:val="24"/>
        </w:rPr>
        <w:t xml:space="preserve"> т</w:t>
      </w:r>
      <w:r w:rsidR="001F7307" w:rsidRPr="00E81B28">
        <w:rPr>
          <w:sz w:val="24"/>
          <w:szCs w:val="24"/>
        </w:rPr>
        <w:t>екущий и капитальный ремонт</w:t>
      </w:r>
      <w:r w:rsidR="00677585" w:rsidRPr="00E81B28">
        <w:rPr>
          <w:sz w:val="24"/>
          <w:szCs w:val="24"/>
        </w:rPr>
        <w:t xml:space="preserve"> учреждений культу</w:t>
      </w:r>
      <w:r w:rsidR="001F7307" w:rsidRPr="00E81B28">
        <w:rPr>
          <w:sz w:val="24"/>
          <w:szCs w:val="24"/>
        </w:rPr>
        <w:t>ры 1 294,9 тыс. рублей</w:t>
      </w:r>
      <w:r w:rsidR="00604A8C" w:rsidRPr="00E81B28">
        <w:rPr>
          <w:sz w:val="24"/>
          <w:szCs w:val="24"/>
        </w:rPr>
        <w:t>.</w:t>
      </w:r>
    </w:p>
    <w:p w:rsidR="00E81B28" w:rsidRDefault="00BD5D15" w:rsidP="00A75B27">
      <w:pPr>
        <w:ind w:firstLine="709"/>
        <w:jc w:val="both"/>
        <w:rPr>
          <w:sz w:val="24"/>
        </w:rPr>
      </w:pPr>
      <w:r w:rsidRPr="00E81B28">
        <w:rPr>
          <w:sz w:val="24"/>
          <w:szCs w:val="24"/>
        </w:rPr>
        <w:t xml:space="preserve">1.4) </w:t>
      </w:r>
      <w:r w:rsidR="00FC1A53" w:rsidRPr="00E81B28">
        <w:rPr>
          <w:sz w:val="24"/>
          <w:szCs w:val="24"/>
        </w:rPr>
        <w:t xml:space="preserve">на физическую культуру и спорт с 0,4% до 1,1% или на 5 723,8 тыс. рублей. </w:t>
      </w:r>
      <w:r w:rsidR="004A4136" w:rsidRPr="00E81B28">
        <w:rPr>
          <w:sz w:val="24"/>
        </w:rPr>
        <w:t xml:space="preserve">В рамках реализации регионального проекта «Спорт - норма жизни» реализовано оснащение объектов спортивной инфраструктуры спортивно-технологическим оборудованием (площадка для сдачи ГТО на центральном стадионе с. Парабель), расходы составили 2 712,6 тыс. рублей; в рамках реализации инициативных проектов обустроены детско-юношеская спортивная площадка в с. Нельмач Заводского сельского поселения, волейбольная площадка в </w:t>
      </w:r>
      <w:proofErr w:type="gramStart"/>
      <w:r w:rsidR="004A4136" w:rsidRPr="00E81B28">
        <w:rPr>
          <w:sz w:val="24"/>
        </w:rPr>
        <w:t>с</w:t>
      </w:r>
      <w:proofErr w:type="gramEnd"/>
      <w:r w:rsidR="004A4136" w:rsidRPr="00E81B28">
        <w:rPr>
          <w:sz w:val="24"/>
        </w:rPr>
        <w:t>. Шпалозавод Нарымского сельского поселения, спортивная площадка в п. Кирзавод Парабельского сельского поселения с общей суммой расходов 3 590,5 тыс. рублей</w:t>
      </w:r>
      <w:r w:rsidR="00E81B28" w:rsidRPr="00E81B28">
        <w:rPr>
          <w:sz w:val="24"/>
        </w:rPr>
        <w:t>.</w:t>
      </w:r>
    </w:p>
    <w:p w:rsidR="008276AA" w:rsidRPr="00E15CF6" w:rsidRDefault="00E81B28" w:rsidP="00D53C4E">
      <w:pPr>
        <w:tabs>
          <w:tab w:val="left" w:pos="142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u w:val="single"/>
        </w:rPr>
      </w:pPr>
      <w:r w:rsidRPr="00E15CF6">
        <w:rPr>
          <w:rFonts w:eastAsia="Calibri"/>
          <w:sz w:val="24"/>
          <w:szCs w:val="24"/>
          <w:u w:val="single"/>
        </w:rPr>
        <w:t xml:space="preserve">- </w:t>
      </w:r>
      <w:r w:rsidR="008276AA" w:rsidRPr="00E15CF6">
        <w:rPr>
          <w:rFonts w:eastAsia="Calibri"/>
          <w:sz w:val="24"/>
          <w:szCs w:val="24"/>
          <w:u w:val="single"/>
        </w:rPr>
        <w:t>уменьшение доли расходов:</w:t>
      </w:r>
    </w:p>
    <w:p w:rsidR="003B4A06" w:rsidRDefault="008276AA" w:rsidP="00D53C4E">
      <w:pPr>
        <w:tabs>
          <w:tab w:val="left" w:pos="142"/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</w:rPr>
      </w:pPr>
      <w:r w:rsidRPr="00E15CF6">
        <w:rPr>
          <w:rFonts w:eastAsia="Calibri"/>
          <w:sz w:val="24"/>
          <w:szCs w:val="24"/>
        </w:rPr>
        <w:t>2.1)</w:t>
      </w:r>
      <w:r w:rsidR="00E15CF6" w:rsidRPr="00E15CF6">
        <w:rPr>
          <w:rFonts w:eastAsia="Calibri"/>
          <w:sz w:val="24"/>
          <w:szCs w:val="24"/>
        </w:rPr>
        <w:t xml:space="preserve"> </w:t>
      </w:r>
      <w:r w:rsidR="00E15CF6">
        <w:rPr>
          <w:rFonts w:eastAsia="Calibri"/>
          <w:sz w:val="24"/>
          <w:szCs w:val="24"/>
        </w:rPr>
        <w:t>на ж</w:t>
      </w:r>
      <w:r w:rsidR="00E15CF6" w:rsidRPr="00E15CF6">
        <w:rPr>
          <w:rFonts w:eastAsia="Calibri"/>
          <w:sz w:val="24"/>
          <w:szCs w:val="24"/>
        </w:rPr>
        <w:t>илищно-коммунальное хозяйство</w:t>
      </w:r>
      <w:r w:rsidR="00D43252">
        <w:rPr>
          <w:rFonts w:eastAsia="Calibri"/>
          <w:sz w:val="24"/>
          <w:szCs w:val="24"/>
        </w:rPr>
        <w:t xml:space="preserve"> (ЖКХ)</w:t>
      </w:r>
      <w:r w:rsidR="00E15CF6" w:rsidRPr="00E15CF6">
        <w:rPr>
          <w:rFonts w:eastAsia="Calibri"/>
          <w:sz w:val="24"/>
          <w:szCs w:val="24"/>
        </w:rPr>
        <w:t xml:space="preserve"> с </w:t>
      </w:r>
      <w:r w:rsidR="00E15CF6">
        <w:rPr>
          <w:rFonts w:eastAsia="Calibri"/>
          <w:sz w:val="24"/>
          <w:szCs w:val="24"/>
        </w:rPr>
        <w:t>11,3</w:t>
      </w:r>
      <w:r w:rsidR="00E15CF6" w:rsidRPr="00E15CF6">
        <w:rPr>
          <w:rFonts w:eastAsia="Calibri"/>
          <w:sz w:val="24"/>
          <w:szCs w:val="24"/>
        </w:rPr>
        <w:t xml:space="preserve">% до </w:t>
      </w:r>
      <w:r w:rsidR="00E15CF6">
        <w:rPr>
          <w:rFonts w:eastAsia="Calibri"/>
          <w:sz w:val="24"/>
          <w:szCs w:val="24"/>
        </w:rPr>
        <w:t>9,2</w:t>
      </w:r>
      <w:r w:rsidR="00E15CF6" w:rsidRPr="00E15CF6">
        <w:rPr>
          <w:rFonts w:eastAsia="Calibri"/>
          <w:sz w:val="24"/>
          <w:szCs w:val="24"/>
        </w:rPr>
        <w:t xml:space="preserve">%, или на </w:t>
      </w:r>
      <w:r w:rsidR="00E15CF6">
        <w:rPr>
          <w:rFonts w:eastAsia="Calibri"/>
          <w:sz w:val="24"/>
          <w:szCs w:val="24"/>
        </w:rPr>
        <w:t>14 310,0</w:t>
      </w:r>
      <w:r w:rsidR="00E15CF6" w:rsidRPr="00E15CF6">
        <w:rPr>
          <w:rFonts w:eastAsia="Calibri"/>
          <w:sz w:val="24"/>
          <w:szCs w:val="24"/>
        </w:rPr>
        <w:t xml:space="preserve"> тыс. рублей.</w:t>
      </w:r>
      <w:r w:rsidR="003B4A06">
        <w:rPr>
          <w:rFonts w:eastAsia="Calibri"/>
          <w:sz w:val="24"/>
          <w:szCs w:val="24"/>
        </w:rPr>
        <w:t xml:space="preserve"> Снижение обусловлено уменьшением межбюджетных трансфертов из областного </w:t>
      </w:r>
      <w:r w:rsidR="00F94228">
        <w:rPr>
          <w:rFonts w:eastAsia="Calibri"/>
          <w:sz w:val="24"/>
          <w:szCs w:val="24"/>
        </w:rPr>
        <w:t xml:space="preserve">и федерального </w:t>
      </w:r>
      <w:r w:rsidR="003B4A06">
        <w:rPr>
          <w:rFonts w:eastAsia="Calibri"/>
          <w:sz w:val="24"/>
          <w:szCs w:val="24"/>
        </w:rPr>
        <w:t>бюджет</w:t>
      </w:r>
      <w:r w:rsidR="00F94228">
        <w:rPr>
          <w:rFonts w:eastAsia="Calibri"/>
          <w:sz w:val="24"/>
          <w:szCs w:val="24"/>
        </w:rPr>
        <w:t>ов</w:t>
      </w:r>
      <w:r w:rsidR="003B4A06">
        <w:rPr>
          <w:rFonts w:eastAsia="Calibri"/>
          <w:sz w:val="24"/>
          <w:szCs w:val="24"/>
        </w:rPr>
        <w:t>, направленных на реализацию мероприятий, ограниченных рамками одного года:</w:t>
      </w:r>
    </w:p>
    <w:p w:rsidR="003B4A06" w:rsidRPr="003B4A06" w:rsidRDefault="003B4A06" w:rsidP="00D53C4E">
      <w:pPr>
        <w:tabs>
          <w:tab w:val="left" w:pos="142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r w:rsidRPr="003B4A06">
        <w:rPr>
          <w:sz w:val="24"/>
          <w:szCs w:val="24"/>
        </w:rPr>
        <w:t xml:space="preserve">- на проведение капитальных ремонтов объектов коммунальной инфраструктуры в целях подготовки хозяйственного комплекса к безаварийному прохождению отопительного сезона – в 2021 г. </w:t>
      </w:r>
      <w:r w:rsidR="0089074D">
        <w:rPr>
          <w:sz w:val="24"/>
          <w:szCs w:val="24"/>
        </w:rPr>
        <w:t>направлено</w:t>
      </w:r>
      <w:r w:rsidRPr="003B4A06">
        <w:rPr>
          <w:sz w:val="24"/>
          <w:szCs w:val="24"/>
        </w:rPr>
        <w:t xml:space="preserve"> 12 000,0 тыс. рублей (на ремонт </w:t>
      </w:r>
      <w:proofErr w:type="spellStart"/>
      <w:r w:rsidRPr="003B4A06">
        <w:rPr>
          <w:sz w:val="24"/>
          <w:szCs w:val="24"/>
        </w:rPr>
        <w:t>дизельгенератора</w:t>
      </w:r>
      <w:proofErr w:type="spellEnd"/>
      <w:r w:rsidRPr="003B4A06">
        <w:rPr>
          <w:sz w:val="24"/>
          <w:szCs w:val="24"/>
        </w:rPr>
        <w:t xml:space="preserve"> в Нарымском сельском поселении), в 2020 г. 33 981,</w:t>
      </w:r>
      <w:r w:rsidR="00F94228">
        <w:rPr>
          <w:sz w:val="24"/>
          <w:szCs w:val="24"/>
        </w:rPr>
        <w:t>0</w:t>
      </w:r>
      <w:r w:rsidRPr="003B4A06">
        <w:rPr>
          <w:sz w:val="24"/>
          <w:szCs w:val="24"/>
        </w:rPr>
        <w:t xml:space="preserve"> тыс. рублей (ремонт Центральной котельной с. Парабель)</w:t>
      </w:r>
      <w:r>
        <w:rPr>
          <w:sz w:val="24"/>
          <w:szCs w:val="24"/>
        </w:rPr>
        <w:t>;</w:t>
      </w:r>
    </w:p>
    <w:p w:rsidR="00D43252" w:rsidRDefault="003B4A06" w:rsidP="00D43252">
      <w:pPr>
        <w:tabs>
          <w:tab w:val="left" w:pos="142"/>
          <w:tab w:val="left" w:pos="851"/>
          <w:tab w:val="left" w:pos="993"/>
        </w:tabs>
        <w:ind w:firstLine="709"/>
        <w:jc w:val="both"/>
        <w:rPr>
          <w:sz w:val="24"/>
          <w:szCs w:val="24"/>
        </w:rPr>
      </w:pPr>
      <w:proofErr w:type="gramStart"/>
      <w:r w:rsidRPr="00F94228">
        <w:rPr>
          <w:sz w:val="24"/>
          <w:szCs w:val="24"/>
        </w:rPr>
        <w:t xml:space="preserve">- </w:t>
      </w:r>
      <w:r w:rsidR="00F94228" w:rsidRPr="00F94228">
        <w:rPr>
          <w:sz w:val="24"/>
          <w:szCs w:val="24"/>
        </w:rPr>
        <w:t xml:space="preserve">на мероприятия по благоустройству территорий населенных пунктов Парабельского района в 2021 году </w:t>
      </w:r>
      <w:r w:rsidR="0089074D">
        <w:rPr>
          <w:sz w:val="24"/>
          <w:szCs w:val="24"/>
        </w:rPr>
        <w:t>направлено</w:t>
      </w:r>
      <w:r w:rsidR="0089074D" w:rsidRPr="00E81B28">
        <w:rPr>
          <w:sz w:val="24"/>
          <w:szCs w:val="24"/>
        </w:rPr>
        <w:t xml:space="preserve"> </w:t>
      </w:r>
      <w:r w:rsidR="00F94228" w:rsidRPr="00F94228">
        <w:rPr>
          <w:sz w:val="24"/>
          <w:szCs w:val="24"/>
        </w:rPr>
        <w:t xml:space="preserve">3 739,3 тыс. рублей (детская игровая площадка </w:t>
      </w:r>
      <w:r w:rsidR="00F94228" w:rsidRPr="003E6B49">
        <w:rPr>
          <w:sz w:val="24"/>
          <w:szCs w:val="24"/>
        </w:rPr>
        <w:t xml:space="preserve">с. Толмачево </w:t>
      </w:r>
      <w:r w:rsidR="003E6B49" w:rsidRPr="003E6B49">
        <w:rPr>
          <w:sz w:val="24"/>
          <w:szCs w:val="24"/>
        </w:rPr>
        <w:t>в</w:t>
      </w:r>
      <w:r w:rsidR="003E6B49">
        <w:rPr>
          <w:sz w:val="24"/>
          <w:szCs w:val="24"/>
        </w:rPr>
        <w:t xml:space="preserve"> рамках </w:t>
      </w:r>
      <w:r w:rsidR="003E6B49" w:rsidRPr="00EA0412">
        <w:rPr>
          <w:sz w:val="24"/>
        </w:rPr>
        <w:t>реализаци</w:t>
      </w:r>
      <w:r w:rsidR="003E6B49">
        <w:rPr>
          <w:sz w:val="24"/>
        </w:rPr>
        <w:t>и</w:t>
      </w:r>
      <w:r w:rsidR="003E6B49" w:rsidRPr="00EA0412">
        <w:rPr>
          <w:sz w:val="24"/>
        </w:rPr>
        <w:t xml:space="preserve"> регионального проекта "Формирование комфортной городской среды"</w:t>
      </w:r>
      <w:r w:rsidR="003E6B49">
        <w:rPr>
          <w:sz w:val="24"/>
        </w:rPr>
        <w:t xml:space="preserve">, </w:t>
      </w:r>
      <w:r w:rsidR="00F94228" w:rsidRPr="00F94228">
        <w:rPr>
          <w:sz w:val="24"/>
          <w:szCs w:val="24"/>
        </w:rPr>
        <w:t>финансовая поддержка инициативных проектов, выдвигаемых муниципальными образованиями Томской области), в 2020 году – 8 096,3 тыс. рублей (обустройства мест массового отдыха населения (парков) в Парабельском и Нарымском сельских поселениях)</w:t>
      </w:r>
      <w:r w:rsidR="00F94228">
        <w:rPr>
          <w:sz w:val="24"/>
          <w:szCs w:val="24"/>
        </w:rPr>
        <w:t>.</w:t>
      </w:r>
      <w:r w:rsidR="00F94228" w:rsidRPr="00F94228">
        <w:rPr>
          <w:sz w:val="24"/>
          <w:szCs w:val="24"/>
        </w:rPr>
        <w:t xml:space="preserve"> </w:t>
      </w:r>
      <w:proofErr w:type="gramEnd"/>
    </w:p>
    <w:p w:rsidR="00FF5322" w:rsidRPr="00833F0A" w:rsidRDefault="00FF5322" w:rsidP="00D53C4E">
      <w:pPr>
        <w:tabs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highlight w:val="yellow"/>
        </w:rPr>
      </w:pPr>
      <w:r w:rsidRPr="00E15CF6">
        <w:rPr>
          <w:rFonts w:eastAsia="Calibri"/>
          <w:sz w:val="24"/>
          <w:szCs w:val="24"/>
        </w:rPr>
        <w:t>2.</w:t>
      </w:r>
      <w:r w:rsidR="00E81B28" w:rsidRPr="00E15CF6">
        <w:rPr>
          <w:rFonts w:eastAsia="Calibri"/>
          <w:sz w:val="24"/>
          <w:szCs w:val="24"/>
        </w:rPr>
        <w:t>2</w:t>
      </w:r>
      <w:r w:rsidRPr="00E15CF6">
        <w:rPr>
          <w:rFonts w:eastAsia="Calibri"/>
          <w:sz w:val="24"/>
          <w:szCs w:val="24"/>
        </w:rPr>
        <w:t xml:space="preserve">) на предоставление межбюджетных трансфертов общего характера бюджетам бюджетной системы Российской Федерации (сельским поселениям Парабельского района) с </w:t>
      </w:r>
      <w:r w:rsidR="00E15CF6">
        <w:rPr>
          <w:rFonts w:eastAsia="Calibri"/>
          <w:sz w:val="24"/>
          <w:szCs w:val="24"/>
        </w:rPr>
        <w:t>5,4</w:t>
      </w:r>
      <w:r w:rsidRPr="00E15CF6">
        <w:rPr>
          <w:rFonts w:eastAsia="Calibri"/>
          <w:sz w:val="24"/>
          <w:szCs w:val="24"/>
        </w:rPr>
        <w:t xml:space="preserve">% до </w:t>
      </w:r>
      <w:r w:rsidR="00E15CF6">
        <w:rPr>
          <w:rFonts w:eastAsia="Calibri"/>
          <w:sz w:val="24"/>
          <w:szCs w:val="24"/>
        </w:rPr>
        <w:t>4,9</w:t>
      </w:r>
      <w:r w:rsidRPr="00E15CF6">
        <w:rPr>
          <w:rFonts w:eastAsia="Calibri"/>
          <w:sz w:val="24"/>
          <w:szCs w:val="24"/>
        </w:rPr>
        <w:t xml:space="preserve">% или на </w:t>
      </w:r>
      <w:r w:rsidR="00E15CF6">
        <w:rPr>
          <w:rFonts w:eastAsia="Calibri"/>
          <w:sz w:val="24"/>
          <w:szCs w:val="24"/>
        </w:rPr>
        <w:t>2 819,6</w:t>
      </w:r>
      <w:r w:rsidRPr="00E15CF6">
        <w:rPr>
          <w:rFonts w:eastAsia="Calibri"/>
          <w:sz w:val="24"/>
          <w:szCs w:val="24"/>
        </w:rPr>
        <w:t xml:space="preserve"> тыс. рублей. </w:t>
      </w:r>
      <w:r w:rsidR="00011900" w:rsidRPr="00011900">
        <w:rPr>
          <w:rFonts w:eastAsia="Calibri"/>
          <w:sz w:val="24"/>
          <w:szCs w:val="24"/>
        </w:rPr>
        <w:t xml:space="preserve">Снижение </w:t>
      </w:r>
      <w:r w:rsidR="00D43252">
        <w:rPr>
          <w:rFonts w:eastAsia="Calibri"/>
          <w:sz w:val="24"/>
          <w:szCs w:val="24"/>
        </w:rPr>
        <w:t xml:space="preserve">обусловлено </w:t>
      </w:r>
      <w:r w:rsidR="003E6B49">
        <w:rPr>
          <w:rFonts w:eastAsia="Calibri"/>
          <w:sz w:val="24"/>
          <w:szCs w:val="24"/>
        </w:rPr>
        <w:t>изменением порядка предоставления межбюджетных трансфертов на ф</w:t>
      </w:r>
      <w:r w:rsidR="003E6B49" w:rsidRPr="003E6B49">
        <w:rPr>
          <w:rFonts w:eastAsia="Calibri"/>
          <w:sz w:val="24"/>
          <w:szCs w:val="24"/>
        </w:rPr>
        <w:t>инансов</w:t>
      </w:r>
      <w:r w:rsidR="003E6B49">
        <w:rPr>
          <w:rFonts w:eastAsia="Calibri"/>
          <w:sz w:val="24"/>
          <w:szCs w:val="24"/>
        </w:rPr>
        <w:t>ую</w:t>
      </w:r>
      <w:r w:rsidR="003E6B49" w:rsidRPr="003E6B49">
        <w:rPr>
          <w:rFonts w:eastAsia="Calibri"/>
          <w:sz w:val="24"/>
          <w:szCs w:val="24"/>
        </w:rPr>
        <w:t xml:space="preserve"> поддержк</w:t>
      </w:r>
      <w:r w:rsidR="003E6B49">
        <w:rPr>
          <w:rFonts w:eastAsia="Calibri"/>
          <w:sz w:val="24"/>
          <w:szCs w:val="24"/>
        </w:rPr>
        <w:t xml:space="preserve">у </w:t>
      </w:r>
      <w:r w:rsidR="003E6B49" w:rsidRPr="003E6B49">
        <w:rPr>
          <w:rFonts w:eastAsia="Calibri"/>
          <w:sz w:val="24"/>
          <w:szCs w:val="24"/>
        </w:rPr>
        <w:t>инициативных проектов, выдвигаемых муниципальными образованиями Томской области</w:t>
      </w:r>
      <w:r w:rsidR="003E6B49">
        <w:rPr>
          <w:rFonts w:eastAsia="Calibri"/>
          <w:sz w:val="24"/>
          <w:szCs w:val="24"/>
        </w:rPr>
        <w:t xml:space="preserve"> (в 2020 году финансирование происходило путем предоставления сельским поселениям иных межбюджетных трансфертов, в 2021 году – предоставление сельским поселениям субсидий).  </w:t>
      </w:r>
    </w:p>
    <w:p w:rsidR="00D2746F" w:rsidRPr="00833F0A" w:rsidRDefault="00D2746F" w:rsidP="00D53C4E">
      <w:pPr>
        <w:tabs>
          <w:tab w:val="left" w:pos="851"/>
          <w:tab w:val="left" w:pos="993"/>
        </w:tabs>
        <w:ind w:firstLine="709"/>
        <w:jc w:val="both"/>
        <w:rPr>
          <w:rFonts w:eastAsia="Calibri"/>
          <w:sz w:val="24"/>
          <w:szCs w:val="24"/>
          <w:highlight w:val="yellow"/>
        </w:rPr>
      </w:pPr>
    </w:p>
    <w:p w:rsidR="00D2746F" w:rsidRPr="00833F0A" w:rsidRDefault="007625BF" w:rsidP="00C23386">
      <w:pPr>
        <w:tabs>
          <w:tab w:val="left" w:pos="851"/>
          <w:tab w:val="left" w:pos="993"/>
        </w:tabs>
        <w:ind w:firstLine="567"/>
        <w:jc w:val="center"/>
        <w:rPr>
          <w:sz w:val="24"/>
          <w:szCs w:val="24"/>
          <w:highlight w:val="yellow"/>
        </w:rPr>
      </w:pPr>
      <w:r>
        <w:rPr>
          <w:b/>
          <w:sz w:val="24"/>
        </w:rPr>
        <w:t>Анализ исполнения расходов бюджета</w:t>
      </w:r>
      <w:r w:rsidR="00906B2A" w:rsidRPr="003E6B49">
        <w:rPr>
          <w:b/>
          <w:sz w:val="24"/>
        </w:rPr>
        <w:t xml:space="preserve"> </w:t>
      </w:r>
      <w:r>
        <w:rPr>
          <w:b/>
          <w:sz w:val="24"/>
        </w:rPr>
        <w:t xml:space="preserve">в разрезе </w:t>
      </w:r>
      <w:r w:rsidR="003002B3">
        <w:rPr>
          <w:b/>
          <w:sz w:val="24"/>
        </w:rPr>
        <w:t>функциональной структуры</w:t>
      </w:r>
    </w:p>
    <w:p w:rsidR="007625BF" w:rsidRDefault="007625BF" w:rsidP="007625BF">
      <w:pPr>
        <w:tabs>
          <w:tab w:val="left" w:pos="851"/>
          <w:tab w:val="left" w:pos="993"/>
        </w:tabs>
        <w:ind w:firstLine="567"/>
        <w:jc w:val="center"/>
        <w:rPr>
          <w:sz w:val="24"/>
        </w:rPr>
      </w:pPr>
    </w:p>
    <w:p w:rsidR="007625BF" w:rsidRPr="00BB0517" w:rsidRDefault="007625BF" w:rsidP="007625BF">
      <w:pPr>
        <w:tabs>
          <w:tab w:val="left" w:pos="851"/>
          <w:tab w:val="left" w:pos="993"/>
        </w:tabs>
        <w:ind w:firstLine="567"/>
        <w:jc w:val="center"/>
        <w:rPr>
          <w:rFonts w:eastAsia="Calibri"/>
          <w:b/>
          <w:sz w:val="24"/>
          <w:szCs w:val="24"/>
        </w:rPr>
      </w:pPr>
      <w:r w:rsidRPr="00BB0517">
        <w:rPr>
          <w:b/>
          <w:sz w:val="24"/>
        </w:rPr>
        <w:t>Общегосударственные вопросы</w:t>
      </w:r>
    </w:p>
    <w:p w:rsidR="007625BF" w:rsidRPr="00817622" w:rsidRDefault="007625BF" w:rsidP="0037090F">
      <w:pPr>
        <w:ind w:firstLine="709"/>
        <w:jc w:val="both"/>
        <w:rPr>
          <w:sz w:val="24"/>
          <w:highlight w:val="red"/>
        </w:rPr>
      </w:pPr>
      <w:r w:rsidRPr="00817622">
        <w:rPr>
          <w:sz w:val="24"/>
        </w:rPr>
        <w:t xml:space="preserve">Расходы по разделу 0100 «Общегосударственные вопросы» составили </w:t>
      </w:r>
      <w:r w:rsidR="003F475C" w:rsidRPr="00817622">
        <w:rPr>
          <w:sz w:val="24"/>
        </w:rPr>
        <w:t>85 499,7</w:t>
      </w:r>
      <w:r w:rsidRPr="00817622">
        <w:rPr>
          <w:sz w:val="24"/>
        </w:rPr>
        <w:t xml:space="preserve"> тыс. рублей или </w:t>
      </w:r>
      <w:r w:rsidR="00C66F7B" w:rsidRPr="00817622">
        <w:rPr>
          <w:sz w:val="24"/>
        </w:rPr>
        <w:t>86,9</w:t>
      </w:r>
      <w:r w:rsidRPr="00817622">
        <w:rPr>
          <w:sz w:val="24"/>
        </w:rPr>
        <w:t>% от плановых назначений (</w:t>
      </w:r>
      <w:r w:rsidR="00C66F7B" w:rsidRPr="00817622">
        <w:rPr>
          <w:sz w:val="24"/>
        </w:rPr>
        <w:t>98 340,8</w:t>
      </w:r>
      <w:r w:rsidRPr="00817622">
        <w:rPr>
          <w:sz w:val="24"/>
        </w:rPr>
        <w:t xml:space="preserve"> тыс. рублей) на 2021 год. К уровню </w:t>
      </w:r>
      <w:r w:rsidR="00C66F7B" w:rsidRPr="00817622">
        <w:rPr>
          <w:sz w:val="24"/>
        </w:rPr>
        <w:t>2020 года</w:t>
      </w:r>
      <w:r w:rsidRPr="00817622">
        <w:rPr>
          <w:sz w:val="24"/>
        </w:rPr>
        <w:t xml:space="preserve"> темп роста составил </w:t>
      </w:r>
      <w:r w:rsidR="00C66F7B" w:rsidRPr="00817622">
        <w:rPr>
          <w:sz w:val="24"/>
        </w:rPr>
        <w:t>104,0</w:t>
      </w:r>
      <w:r w:rsidRPr="00817622">
        <w:rPr>
          <w:sz w:val="24"/>
        </w:rPr>
        <w:t>%.</w:t>
      </w:r>
      <w:r w:rsidRPr="00817622">
        <w:rPr>
          <w:sz w:val="24"/>
          <w:highlight w:val="red"/>
        </w:rPr>
        <w:t xml:space="preserve"> </w:t>
      </w:r>
    </w:p>
    <w:p w:rsidR="007625BF" w:rsidRPr="00817622" w:rsidRDefault="005F2C66" w:rsidP="0037090F">
      <w:pPr>
        <w:pStyle w:val="a3"/>
        <w:ind w:firstLine="709"/>
        <w:jc w:val="both"/>
        <w:rPr>
          <w:snapToGrid w:val="0"/>
        </w:rPr>
      </w:pPr>
      <w:r>
        <w:rPr>
          <w:szCs w:val="24"/>
        </w:rPr>
        <w:t>П</w:t>
      </w:r>
      <w:r w:rsidR="0037090F" w:rsidRPr="00817622">
        <w:rPr>
          <w:szCs w:val="24"/>
        </w:rPr>
        <w:t>о подразделу 0102 «</w:t>
      </w:r>
      <w:r w:rsidR="0037090F" w:rsidRPr="00817622">
        <w:rPr>
          <w:snapToGrid w:val="0"/>
          <w:szCs w:val="24"/>
        </w:rPr>
        <w:t>Функционирование высшего должностного лица субъекта Российской Федерации и муниципального образования»</w:t>
      </w:r>
      <w:r w:rsidR="007625BF" w:rsidRPr="00817622">
        <w:rPr>
          <w:snapToGrid w:val="0"/>
        </w:rPr>
        <w:t xml:space="preserve"> </w:t>
      </w:r>
      <w:r w:rsidR="000B4D54" w:rsidRPr="00817622">
        <w:rPr>
          <w:snapToGrid w:val="0"/>
        </w:rPr>
        <w:t>–</w:t>
      </w:r>
      <w:r w:rsidR="007625BF" w:rsidRPr="00817622">
        <w:rPr>
          <w:snapToGrid w:val="0"/>
        </w:rPr>
        <w:t xml:space="preserve"> </w:t>
      </w:r>
      <w:r w:rsidR="000B4D54" w:rsidRPr="00817622">
        <w:rPr>
          <w:snapToGrid w:val="0"/>
        </w:rPr>
        <w:t>2 983,7 тыс. рублей, и</w:t>
      </w:r>
      <w:r w:rsidR="007625BF" w:rsidRPr="00817622">
        <w:rPr>
          <w:snapToGrid w:val="0"/>
        </w:rPr>
        <w:t>сполнение расходов составило 99,</w:t>
      </w:r>
      <w:r w:rsidR="000B4D54" w:rsidRPr="00817622">
        <w:rPr>
          <w:snapToGrid w:val="0"/>
        </w:rPr>
        <w:t>5</w:t>
      </w:r>
      <w:r w:rsidR="007625BF" w:rsidRPr="00817622">
        <w:rPr>
          <w:snapToGrid w:val="0"/>
        </w:rPr>
        <w:t>% от плановых назначений</w:t>
      </w:r>
      <w:r w:rsidR="000B4D54" w:rsidRPr="00817622">
        <w:rPr>
          <w:snapToGrid w:val="0"/>
        </w:rPr>
        <w:t xml:space="preserve"> (2 999,8 тыс. рублей)</w:t>
      </w:r>
      <w:r>
        <w:rPr>
          <w:snapToGrid w:val="0"/>
        </w:rPr>
        <w:t>.</w:t>
      </w:r>
    </w:p>
    <w:p w:rsidR="007625BF" w:rsidRPr="00817622" w:rsidRDefault="005F2C66" w:rsidP="0037090F">
      <w:pPr>
        <w:pStyle w:val="a3"/>
        <w:ind w:firstLine="709"/>
        <w:jc w:val="both"/>
        <w:rPr>
          <w:snapToGrid w:val="0"/>
        </w:rPr>
      </w:pPr>
      <w:r>
        <w:rPr>
          <w:szCs w:val="24"/>
        </w:rPr>
        <w:lastRenderedPageBreak/>
        <w:t>П</w:t>
      </w:r>
      <w:r w:rsidR="0037090F" w:rsidRPr="00817622">
        <w:rPr>
          <w:szCs w:val="24"/>
        </w:rPr>
        <w:t>о подразделу 0103 «</w:t>
      </w:r>
      <w:r w:rsidR="0037090F" w:rsidRPr="00817622">
        <w:rPr>
          <w:snapToGrid w:val="0"/>
          <w:szCs w:val="24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37090F" w:rsidRPr="00817622">
        <w:rPr>
          <w:szCs w:val="24"/>
        </w:rPr>
        <w:t>»</w:t>
      </w:r>
      <w:r w:rsidR="0037090F" w:rsidRPr="00817622">
        <w:rPr>
          <w:snapToGrid w:val="0"/>
        </w:rPr>
        <w:t xml:space="preserve"> </w:t>
      </w:r>
      <w:r w:rsidR="007625BF" w:rsidRPr="00817622">
        <w:rPr>
          <w:snapToGrid w:val="0"/>
        </w:rPr>
        <w:t>– 742,8 тыс. рублей</w:t>
      </w:r>
      <w:r>
        <w:rPr>
          <w:snapToGrid w:val="0"/>
        </w:rPr>
        <w:t>.</w:t>
      </w:r>
    </w:p>
    <w:p w:rsidR="0037090F" w:rsidRDefault="005F2C66" w:rsidP="0037090F">
      <w:pPr>
        <w:pStyle w:val="a3"/>
        <w:ind w:firstLine="709"/>
        <w:jc w:val="both"/>
        <w:rPr>
          <w:snapToGrid w:val="0"/>
        </w:rPr>
      </w:pPr>
      <w:r>
        <w:rPr>
          <w:szCs w:val="24"/>
        </w:rPr>
        <w:t>П</w:t>
      </w:r>
      <w:r w:rsidR="0037090F" w:rsidRPr="00817622">
        <w:rPr>
          <w:szCs w:val="24"/>
        </w:rPr>
        <w:t>о подразделу 0104 «</w:t>
      </w:r>
      <w:r w:rsidR="0037090F" w:rsidRPr="00817622">
        <w:rPr>
          <w:snapToGrid w:val="0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37090F" w:rsidRPr="00817622">
        <w:rPr>
          <w:szCs w:val="24"/>
        </w:rPr>
        <w:t xml:space="preserve"> расходы</w:t>
      </w:r>
      <w:r w:rsidR="0037090F" w:rsidRPr="00817622">
        <w:rPr>
          <w:snapToGrid w:val="0"/>
        </w:rPr>
        <w:t xml:space="preserve"> </w:t>
      </w:r>
      <w:r w:rsidR="007625BF" w:rsidRPr="00817622">
        <w:rPr>
          <w:snapToGrid w:val="0"/>
        </w:rPr>
        <w:t xml:space="preserve">составили всего </w:t>
      </w:r>
      <w:r w:rsidR="004D6C28" w:rsidRPr="00817622">
        <w:rPr>
          <w:snapToGrid w:val="0"/>
        </w:rPr>
        <w:t>53 475,7</w:t>
      </w:r>
      <w:r w:rsidR="007625BF" w:rsidRPr="00817622">
        <w:rPr>
          <w:snapToGrid w:val="0"/>
        </w:rPr>
        <w:t xml:space="preserve"> тыс. рублей</w:t>
      </w:r>
      <w:r w:rsidR="0037090F" w:rsidRPr="00817622">
        <w:rPr>
          <w:snapToGrid w:val="0"/>
        </w:rPr>
        <w:t xml:space="preserve"> или</w:t>
      </w:r>
      <w:r w:rsidR="007625BF" w:rsidRPr="00817622">
        <w:rPr>
          <w:snapToGrid w:val="0"/>
        </w:rPr>
        <w:t xml:space="preserve"> </w:t>
      </w:r>
      <w:r w:rsidR="0037090F" w:rsidRPr="00817622">
        <w:rPr>
          <w:snapToGrid w:val="0"/>
        </w:rPr>
        <w:t>93,5</w:t>
      </w:r>
      <w:r w:rsidR="007625BF" w:rsidRPr="00817622">
        <w:rPr>
          <w:snapToGrid w:val="0"/>
        </w:rPr>
        <w:t>% от плановых назначений</w:t>
      </w:r>
      <w:r>
        <w:rPr>
          <w:snapToGrid w:val="0"/>
        </w:rPr>
        <w:t>.</w:t>
      </w:r>
      <w:r w:rsidR="007625BF" w:rsidRPr="00817622">
        <w:rPr>
          <w:snapToGrid w:val="0"/>
        </w:rPr>
        <w:t xml:space="preserve"> </w:t>
      </w:r>
    </w:p>
    <w:p w:rsidR="005F2C66" w:rsidRPr="00817622" w:rsidRDefault="005F2C66" w:rsidP="0037090F">
      <w:pPr>
        <w:pStyle w:val="a3"/>
        <w:ind w:firstLine="709"/>
        <w:jc w:val="both"/>
        <w:rPr>
          <w:snapToGrid w:val="0"/>
        </w:rPr>
      </w:pPr>
      <w:r w:rsidRPr="00817622">
        <w:t xml:space="preserve">По </w:t>
      </w:r>
      <w:r w:rsidR="0089074D">
        <w:t>под</w:t>
      </w:r>
      <w:r w:rsidRPr="00817622">
        <w:t>разделу 0105 «Судебная система» расходы при плане 9,0 тыс. рублей исполнены на 100%. Средства направлены на оплату почтовых расходов при осуществлении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A75B27" w:rsidRDefault="005F2C66" w:rsidP="00A75B27">
      <w:pPr>
        <w:pStyle w:val="a3"/>
        <w:ind w:firstLine="709"/>
        <w:jc w:val="both"/>
        <w:rPr>
          <w:snapToGrid w:val="0"/>
        </w:rPr>
      </w:pPr>
      <w:r>
        <w:rPr>
          <w:szCs w:val="24"/>
        </w:rPr>
        <w:t>П</w:t>
      </w:r>
      <w:r w:rsidR="0037090F" w:rsidRPr="00817622">
        <w:rPr>
          <w:szCs w:val="24"/>
        </w:rPr>
        <w:t xml:space="preserve">о подразделу 0106 «Обеспечение деятельности </w:t>
      </w:r>
      <w:r w:rsidR="0037090F" w:rsidRPr="00817622">
        <w:rPr>
          <w:snapToGrid w:val="0"/>
          <w:szCs w:val="24"/>
        </w:rPr>
        <w:t>финансовых, налоговых и таможенных органов и органов финансового (финансово-бюджетного) надзора</w:t>
      </w:r>
      <w:r w:rsidR="0037090F" w:rsidRPr="00817622">
        <w:rPr>
          <w:szCs w:val="24"/>
        </w:rPr>
        <w:t xml:space="preserve">» </w:t>
      </w:r>
      <w:r w:rsidR="0037090F" w:rsidRPr="00817622">
        <w:rPr>
          <w:snapToGrid w:val="0"/>
        </w:rPr>
        <w:t>-</w:t>
      </w:r>
      <w:r w:rsidR="007625BF" w:rsidRPr="00817622">
        <w:rPr>
          <w:snapToGrid w:val="0"/>
        </w:rPr>
        <w:t xml:space="preserve"> </w:t>
      </w:r>
      <w:r w:rsidR="0037090F" w:rsidRPr="00817622">
        <w:rPr>
          <w:snapToGrid w:val="0"/>
        </w:rPr>
        <w:t>13 070,5</w:t>
      </w:r>
      <w:r w:rsidR="007625BF" w:rsidRPr="00817622">
        <w:rPr>
          <w:snapToGrid w:val="0"/>
        </w:rPr>
        <w:t xml:space="preserve"> тыс. рублей или </w:t>
      </w:r>
      <w:r w:rsidR="0037090F" w:rsidRPr="00817622">
        <w:rPr>
          <w:snapToGrid w:val="0"/>
        </w:rPr>
        <w:t>95,4</w:t>
      </w:r>
      <w:r w:rsidR="007625BF" w:rsidRPr="00817622">
        <w:rPr>
          <w:snapToGrid w:val="0"/>
        </w:rPr>
        <w:t xml:space="preserve">% плановых назначений.    </w:t>
      </w:r>
    </w:p>
    <w:p w:rsidR="007625BF" w:rsidRPr="00A75B27" w:rsidRDefault="00A75B27" w:rsidP="00A75B27">
      <w:pPr>
        <w:pStyle w:val="a3"/>
        <w:ind w:firstLine="709"/>
        <w:jc w:val="both"/>
        <w:rPr>
          <w:snapToGrid w:val="0"/>
        </w:rPr>
      </w:pPr>
      <w:proofErr w:type="gramStart"/>
      <w:r>
        <w:rPr>
          <w:snapToGrid w:val="0"/>
        </w:rPr>
        <w:t>П</w:t>
      </w:r>
      <w:r w:rsidR="005F2C66">
        <w:t>о подразделу 0111 «Р</w:t>
      </w:r>
      <w:r w:rsidR="007625BF" w:rsidRPr="00817622">
        <w:t>езервны</w:t>
      </w:r>
      <w:r w:rsidR="005F2C66">
        <w:t>е</w:t>
      </w:r>
      <w:r w:rsidR="007625BF" w:rsidRPr="00817622">
        <w:t xml:space="preserve"> фонд</w:t>
      </w:r>
      <w:r w:rsidR="005F2C66">
        <w:t>ы»</w:t>
      </w:r>
      <w:r w:rsidR="007625BF" w:rsidRPr="00817622">
        <w:t xml:space="preserve"> за 2021 год составил </w:t>
      </w:r>
      <w:r w:rsidR="00B229D2" w:rsidRPr="00817622">
        <w:t>2 179,6</w:t>
      </w:r>
      <w:r w:rsidR="007625BF" w:rsidRPr="00817622">
        <w:t xml:space="preserve"> тыс. рублей, в том числе резервный фонд </w:t>
      </w:r>
      <w:r w:rsidR="00B229D2" w:rsidRPr="00817622">
        <w:t xml:space="preserve">непредвиденных расходов </w:t>
      </w:r>
      <w:r w:rsidR="007625BF" w:rsidRPr="00817622">
        <w:t>сформирован</w:t>
      </w:r>
      <w:r w:rsidR="00B229D2" w:rsidRPr="00817622">
        <w:t xml:space="preserve"> и исполнен</w:t>
      </w:r>
      <w:r w:rsidR="007625BF" w:rsidRPr="00817622">
        <w:t xml:space="preserve"> в сумме </w:t>
      </w:r>
      <w:r w:rsidR="00B229D2" w:rsidRPr="00817622">
        <w:t>1 100,0, р</w:t>
      </w:r>
      <w:r w:rsidR="007625BF" w:rsidRPr="00817622">
        <w:t>езервны</w:t>
      </w:r>
      <w:r w:rsidR="003002B3" w:rsidRPr="00817622">
        <w:t xml:space="preserve">й </w:t>
      </w:r>
      <w:r w:rsidR="007625BF" w:rsidRPr="00817622">
        <w:t>фонд</w:t>
      </w:r>
      <w:r w:rsidR="003002B3" w:rsidRPr="00817622">
        <w:t xml:space="preserve"> по ликвидации чрезвычайных ситуаций и последствий стихийных бедствий</w:t>
      </w:r>
      <w:r w:rsidR="007625BF" w:rsidRPr="00817622">
        <w:t xml:space="preserve"> </w:t>
      </w:r>
      <w:r w:rsidR="003002B3" w:rsidRPr="00817622">
        <w:t xml:space="preserve">составил 1 108,1 тыс. рублей, исполнен в размере 1 079,6 тыс. рублей или 97,4%. </w:t>
      </w:r>
      <w:r w:rsidR="00DA5D9C">
        <w:t>В</w:t>
      </w:r>
      <w:r w:rsidR="001F49DF" w:rsidRPr="00817622">
        <w:t xml:space="preserve"> 2021 году </w:t>
      </w:r>
      <w:r w:rsidR="003002B3" w:rsidRPr="00817622">
        <w:rPr>
          <w:szCs w:val="24"/>
        </w:rPr>
        <w:t>из средств резервного фонда финансирования непредвиденных</w:t>
      </w:r>
      <w:proofErr w:type="gramEnd"/>
      <w:r w:rsidR="003002B3" w:rsidRPr="00817622">
        <w:rPr>
          <w:szCs w:val="24"/>
        </w:rPr>
        <w:t xml:space="preserve"> расходов Администрации Парабельского района произведены расходы</w:t>
      </w:r>
      <w:r w:rsidR="001F49DF" w:rsidRPr="00817622">
        <w:rPr>
          <w:szCs w:val="24"/>
        </w:rPr>
        <w:t xml:space="preserve"> в виде разовой материальной помощи гражданам на различные цели в с</w:t>
      </w:r>
      <w:r w:rsidR="003002B3" w:rsidRPr="00817622">
        <w:rPr>
          <w:szCs w:val="24"/>
        </w:rPr>
        <w:t xml:space="preserve">умме </w:t>
      </w:r>
      <w:r w:rsidR="001F49DF" w:rsidRPr="00817622">
        <w:rPr>
          <w:szCs w:val="24"/>
        </w:rPr>
        <w:t>870,4</w:t>
      </w:r>
      <w:r w:rsidR="003002B3" w:rsidRPr="00817622">
        <w:rPr>
          <w:szCs w:val="24"/>
        </w:rPr>
        <w:t xml:space="preserve"> тыс. рублей</w:t>
      </w:r>
      <w:r w:rsidR="001F49DF" w:rsidRPr="00817622">
        <w:rPr>
          <w:szCs w:val="24"/>
        </w:rPr>
        <w:t>; на доставку товаров первой необходимости в труднодоступные поселки Нарымского сельского поселения в сумме 80,0 тыс. рублей; на создание аварийного запаса материалов для водоснабжения 149,6 тыс. рублей</w:t>
      </w:r>
      <w:r w:rsidR="003002B3" w:rsidRPr="00817622">
        <w:rPr>
          <w:szCs w:val="24"/>
        </w:rPr>
        <w:t>.</w:t>
      </w:r>
      <w:r w:rsidR="001F49DF" w:rsidRPr="00817622">
        <w:rPr>
          <w:szCs w:val="24"/>
        </w:rPr>
        <w:t xml:space="preserve"> И</w:t>
      </w:r>
      <w:r w:rsidR="003002B3" w:rsidRPr="00817622">
        <w:rPr>
          <w:szCs w:val="24"/>
        </w:rPr>
        <w:t>з резервного фонд</w:t>
      </w:r>
      <w:r w:rsidR="00DA5D9C">
        <w:rPr>
          <w:szCs w:val="24"/>
        </w:rPr>
        <w:t>а</w:t>
      </w:r>
      <w:r w:rsidR="003002B3" w:rsidRPr="00817622">
        <w:rPr>
          <w:szCs w:val="24"/>
        </w:rPr>
        <w:t xml:space="preserve"> по ликвидации последствий стихийных бедствий и других чрезвычайных ситуаций произведены расходы</w:t>
      </w:r>
      <w:r w:rsidR="001F49DF" w:rsidRPr="00817622">
        <w:rPr>
          <w:szCs w:val="24"/>
        </w:rPr>
        <w:t xml:space="preserve"> </w:t>
      </w:r>
      <w:r w:rsidR="003002B3" w:rsidRPr="00817622">
        <w:rPr>
          <w:szCs w:val="24"/>
        </w:rPr>
        <w:t>на</w:t>
      </w:r>
      <w:r w:rsidR="001F49DF" w:rsidRPr="00817622">
        <w:rPr>
          <w:szCs w:val="24"/>
        </w:rPr>
        <w:t xml:space="preserve"> работы по предупреждению ЧС - обустройство противопожарных защитных полос в населенных пунктах поселений, приобретение пожарных извещателей, </w:t>
      </w:r>
      <w:r w:rsidR="003565A2" w:rsidRPr="00817622">
        <w:rPr>
          <w:szCs w:val="24"/>
        </w:rPr>
        <w:t>углубление пожарных водое</w:t>
      </w:r>
      <w:r w:rsidR="00DA5D9C">
        <w:rPr>
          <w:szCs w:val="24"/>
        </w:rPr>
        <w:t>мов, работы по предупреждению чрезвычайных ситуаций.</w:t>
      </w:r>
    </w:p>
    <w:p w:rsidR="007625BF" w:rsidRPr="00817622" w:rsidRDefault="00A75B27" w:rsidP="007625BF">
      <w:pPr>
        <w:pStyle w:val="a3"/>
        <w:ind w:firstLine="709"/>
        <w:jc w:val="both"/>
      </w:pPr>
      <w:r>
        <w:t>П</w:t>
      </w:r>
      <w:r w:rsidR="003002B3" w:rsidRPr="00817622">
        <w:t xml:space="preserve">о разделу 0113 </w:t>
      </w:r>
      <w:r w:rsidR="003002B3" w:rsidRPr="00817622">
        <w:rPr>
          <w:szCs w:val="24"/>
        </w:rPr>
        <w:t>«Другие общегосударственные вопросы</w:t>
      </w:r>
      <w:r w:rsidR="003565A2" w:rsidRPr="00817622">
        <w:rPr>
          <w:szCs w:val="24"/>
        </w:rPr>
        <w:t xml:space="preserve">» </w:t>
      </w:r>
      <w:r w:rsidR="007625BF" w:rsidRPr="00817622">
        <w:t xml:space="preserve">составили </w:t>
      </w:r>
      <w:r w:rsidR="003565A2" w:rsidRPr="00817622">
        <w:t>15 218,0</w:t>
      </w:r>
      <w:r w:rsidR="007625BF" w:rsidRPr="00817622">
        <w:t xml:space="preserve"> тыс. рублей или </w:t>
      </w:r>
      <w:r w:rsidR="003565A2" w:rsidRPr="00817622">
        <w:t>64,2</w:t>
      </w:r>
      <w:r w:rsidR="007625BF" w:rsidRPr="00817622">
        <w:t>% плановых назначений на 2021 год (</w:t>
      </w:r>
      <w:r w:rsidR="003565A2" w:rsidRPr="00817622">
        <w:t>23 719,7</w:t>
      </w:r>
      <w:r w:rsidR="007625BF" w:rsidRPr="00817622">
        <w:t xml:space="preserve"> тыс. рублей)</w:t>
      </w:r>
      <w:r w:rsidR="003565A2" w:rsidRPr="00817622">
        <w:t>.</w:t>
      </w:r>
      <w:r w:rsidR="007625BF" w:rsidRPr="00817622">
        <w:t xml:space="preserve"> </w:t>
      </w:r>
    </w:p>
    <w:p w:rsidR="007625BF" w:rsidRPr="00817622" w:rsidRDefault="007625BF" w:rsidP="007625BF">
      <w:pPr>
        <w:pStyle w:val="a3"/>
        <w:ind w:firstLine="709"/>
        <w:jc w:val="both"/>
      </w:pPr>
      <w:r w:rsidRPr="00817622">
        <w:t>Основные направления расходов:</w:t>
      </w:r>
    </w:p>
    <w:p w:rsidR="007625BF" w:rsidRPr="00817622" w:rsidRDefault="007625BF" w:rsidP="007625BF">
      <w:pPr>
        <w:ind w:firstLine="709"/>
        <w:jc w:val="both"/>
        <w:rPr>
          <w:sz w:val="24"/>
          <w:szCs w:val="24"/>
        </w:rPr>
      </w:pPr>
      <w:r w:rsidRPr="00817622">
        <w:rPr>
          <w:sz w:val="24"/>
          <w:szCs w:val="24"/>
        </w:rPr>
        <w:t xml:space="preserve">- </w:t>
      </w:r>
      <w:r w:rsidR="00DA5D9C">
        <w:rPr>
          <w:sz w:val="24"/>
          <w:szCs w:val="24"/>
        </w:rPr>
        <w:t>о</w:t>
      </w:r>
      <w:r w:rsidR="00DA5D9C" w:rsidRPr="00DA5D9C">
        <w:rPr>
          <w:sz w:val="24"/>
          <w:szCs w:val="24"/>
        </w:rPr>
        <w:t>беспечение деятельности Единой дежурно-диспетчерской службы</w:t>
      </w:r>
      <w:r w:rsidRPr="00817622">
        <w:rPr>
          <w:sz w:val="24"/>
          <w:szCs w:val="24"/>
        </w:rPr>
        <w:t xml:space="preserve"> – 2</w:t>
      </w:r>
      <w:r w:rsidR="009009BD" w:rsidRPr="00817622">
        <w:rPr>
          <w:sz w:val="24"/>
          <w:szCs w:val="24"/>
        </w:rPr>
        <w:t> 771,8</w:t>
      </w:r>
      <w:r w:rsidRPr="00817622">
        <w:rPr>
          <w:sz w:val="24"/>
          <w:szCs w:val="24"/>
        </w:rPr>
        <w:t xml:space="preserve"> тыс. рублей;</w:t>
      </w:r>
    </w:p>
    <w:p w:rsidR="007625BF" w:rsidRPr="00817622" w:rsidRDefault="007625BF" w:rsidP="007625BF">
      <w:pPr>
        <w:widowControl w:val="0"/>
        <w:ind w:firstLine="709"/>
        <w:jc w:val="both"/>
        <w:rPr>
          <w:sz w:val="24"/>
          <w:szCs w:val="24"/>
        </w:rPr>
      </w:pPr>
      <w:r w:rsidRPr="00817622">
        <w:rPr>
          <w:sz w:val="24"/>
          <w:szCs w:val="24"/>
        </w:rPr>
        <w:t xml:space="preserve">- расходы на публикацию информации органов местного самоуправления и содержание официальных сайтов органов местного самоуправления – 4 790,0 тыс. рублей; </w:t>
      </w:r>
    </w:p>
    <w:p w:rsidR="007625BF" w:rsidRPr="001E017B" w:rsidRDefault="007625BF" w:rsidP="007625BF">
      <w:pPr>
        <w:ind w:firstLine="709"/>
        <w:jc w:val="both"/>
        <w:rPr>
          <w:sz w:val="24"/>
          <w:szCs w:val="24"/>
        </w:rPr>
      </w:pPr>
      <w:r w:rsidRPr="001E017B">
        <w:rPr>
          <w:sz w:val="24"/>
          <w:szCs w:val="24"/>
        </w:rPr>
        <w:t>- поддержка социально-ориентированных некоммерческих организаций Парабельского района, реализующих мероприятия по работе с людьми старшего поколения – 1 020,0 тыс. рублей;</w:t>
      </w:r>
    </w:p>
    <w:p w:rsidR="007625BF" w:rsidRPr="001E017B" w:rsidRDefault="007625BF" w:rsidP="007625BF">
      <w:pPr>
        <w:ind w:firstLine="709"/>
        <w:jc w:val="both"/>
        <w:rPr>
          <w:sz w:val="24"/>
          <w:szCs w:val="24"/>
        </w:rPr>
      </w:pPr>
      <w:r w:rsidRPr="001E017B">
        <w:rPr>
          <w:sz w:val="24"/>
          <w:szCs w:val="24"/>
        </w:rPr>
        <w:t>- покрытие убытков при аптечном изготовлении лекарстве</w:t>
      </w:r>
      <w:r w:rsidR="001E017B" w:rsidRPr="001E017B">
        <w:rPr>
          <w:sz w:val="24"/>
          <w:szCs w:val="24"/>
        </w:rPr>
        <w:t>нных форм – 1 000,0 тыс. рублей;</w:t>
      </w:r>
    </w:p>
    <w:p w:rsidR="00515F03" w:rsidRDefault="00515F03" w:rsidP="00515F0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мероприятия по п</w:t>
      </w:r>
      <w:r w:rsidRPr="001E017B">
        <w:rPr>
          <w:sz w:val="24"/>
          <w:szCs w:val="24"/>
        </w:rPr>
        <w:t>овышени</w:t>
      </w:r>
      <w:r>
        <w:rPr>
          <w:sz w:val="24"/>
          <w:szCs w:val="24"/>
        </w:rPr>
        <w:t>ю</w:t>
      </w:r>
      <w:r w:rsidRPr="001E017B">
        <w:rPr>
          <w:sz w:val="24"/>
          <w:szCs w:val="24"/>
        </w:rPr>
        <w:t xml:space="preserve"> эффективности управления муниципальным имуществом </w:t>
      </w:r>
      <w:r>
        <w:rPr>
          <w:sz w:val="24"/>
          <w:szCs w:val="24"/>
        </w:rPr>
        <w:t>(регистрация прав, подготовка и реализация бюджетных инвестиций, ремонт) - 1 619,3 тыс. рублей;</w:t>
      </w:r>
    </w:p>
    <w:p w:rsidR="00515F03" w:rsidRDefault="001E017B" w:rsidP="00515F03">
      <w:pPr>
        <w:ind w:firstLine="709"/>
        <w:jc w:val="both"/>
        <w:rPr>
          <w:sz w:val="24"/>
          <w:szCs w:val="24"/>
        </w:rPr>
      </w:pPr>
      <w:r w:rsidRPr="001E017B">
        <w:rPr>
          <w:sz w:val="24"/>
          <w:szCs w:val="24"/>
        </w:rPr>
        <w:t>- выплата компенсаций на оплату найма жилья специалистам ОГБУЗ «Парабельская РБ» и создание условий для проведения осмотров населения</w:t>
      </w:r>
      <w:r w:rsidR="00D64553">
        <w:rPr>
          <w:sz w:val="24"/>
          <w:szCs w:val="24"/>
        </w:rPr>
        <w:t xml:space="preserve"> (приобретение стоматологических установок, п</w:t>
      </w:r>
      <w:r w:rsidR="00D64553" w:rsidRPr="00D64553">
        <w:rPr>
          <w:sz w:val="24"/>
          <w:szCs w:val="24"/>
        </w:rPr>
        <w:t xml:space="preserve">риобретение электрокардиографа для </w:t>
      </w:r>
      <w:proofErr w:type="spellStart"/>
      <w:r w:rsidR="00D64553" w:rsidRPr="00D64553">
        <w:rPr>
          <w:sz w:val="24"/>
          <w:szCs w:val="24"/>
        </w:rPr>
        <w:t>Парабельской</w:t>
      </w:r>
      <w:proofErr w:type="spellEnd"/>
      <w:r w:rsidR="00D64553" w:rsidRPr="00D64553">
        <w:rPr>
          <w:sz w:val="24"/>
          <w:szCs w:val="24"/>
        </w:rPr>
        <w:t xml:space="preserve"> ЦРБ</w:t>
      </w:r>
      <w:r w:rsidR="00D64553">
        <w:rPr>
          <w:sz w:val="24"/>
          <w:szCs w:val="24"/>
        </w:rPr>
        <w:t>, реализация проекта «Плавучая поликлиника»)</w:t>
      </w:r>
      <w:r w:rsidRPr="001E017B">
        <w:rPr>
          <w:sz w:val="24"/>
          <w:szCs w:val="24"/>
        </w:rPr>
        <w:t xml:space="preserve"> – 989,3 тыс. рублей;</w:t>
      </w:r>
      <w:r w:rsidR="00515F03" w:rsidRPr="00515F03">
        <w:rPr>
          <w:sz w:val="24"/>
          <w:szCs w:val="24"/>
        </w:rPr>
        <w:t xml:space="preserve"> </w:t>
      </w:r>
    </w:p>
    <w:p w:rsidR="00515F03" w:rsidRDefault="00515F03" w:rsidP="00515F0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</w:t>
      </w:r>
      <w:r w:rsidRPr="00515F03">
        <w:rPr>
          <w:sz w:val="24"/>
          <w:szCs w:val="24"/>
        </w:rPr>
        <w:t xml:space="preserve">роведение Всероссийской переписи населения </w:t>
      </w:r>
      <w:r>
        <w:rPr>
          <w:sz w:val="24"/>
          <w:szCs w:val="24"/>
        </w:rPr>
        <w:t>- 220,5 тыс. рублей;</w:t>
      </w:r>
    </w:p>
    <w:p w:rsidR="001E017B" w:rsidRDefault="001E017B" w:rsidP="007625BF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м</w:t>
      </w:r>
      <w:r w:rsidRPr="001E017B">
        <w:rPr>
          <w:sz w:val="24"/>
          <w:szCs w:val="24"/>
        </w:rPr>
        <w:t>ежбюджетные трансферты сельским поселениям по принятым разовым решениям</w:t>
      </w:r>
      <w:r>
        <w:rPr>
          <w:sz w:val="24"/>
          <w:szCs w:val="24"/>
        </w:rPr>
        <w:t xml:space="preserve"> (</w:t>
      </w:r>
      <w:r w:rsidR="00515F03">
        <w:rPr>
          <w:sz w:val="24"/>
          <w:szCs w:val="24"/>
        </w:rPr>
        <w:t>расходы на неотложные нужды, возникающие в течение финансового года) – 875,0 тыс. рублей.</w:t>
      </w:r>
    </w:p>
    <w:p w:rsidR="00D00FB5" w:rsidRDefault="00D00FB5" w:rsidP="00C23386">
      <w:pPr>
        <w:pStyle w:val="32"/>
        <w:ind w:firstLine="567"/>
        <w:jc w:val="both"/>
        <w:rPr>
          <w:sz w:val="24"/>
          <w:szCs w:val="24"/>
          <w:highlight w:val="yellow"/>
        </w:rPr>
      </w:pPr>
    </w:p>
    <w:p w:rsidR="00817622" w:rsidRDefault="00817622" w:rsidP="00817622">
      <w:pPr>
        <w:pStyle w:val="7"/>
        <w:ind w:firstLine="709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Национальная оборона</w:t>
      </w:r>
    </w:p>
    <w:p w:rsidR="00817622" w:rsidRDefault="00817622" w:rsidP="00817622">
      <w:pPr>
        <w:widowControl w:val="0"/>
        <w:ind w:firstLine="709"/>
        <w:jc w:val="both"/>
        <w:rPr>
          <w:sz w:val="24"/>
        </w:rPr>
      </w:pPr>
      <w:r w:rsidRPr="00D7212E">
        <w:rPr>
          <w:sz w:val="24"/>
        </w:rPr>
        <w:t>Расходы по разделу 0200 «Национальная оборона» исполнены</w:t>
      </w:r>
      <w:r>
        <w:rPr>
          <w:sz w:val="24"/>
        </w:rPr>
        <w:t xml:space="preserve"> в сумме 800 тыс. рублей или 88,0% к плановым назначениям 2021 года (908,6 тыс. рублей). </w:t>
      </w:r>
      <w:r w:rsidR="00BB0517">
        <w:rPr>
          <w:sz w:val="24"/>
        </w:rPr>
        <w:t>Т</w:t>
      </w:r>
      <w:r w:rsidR="00D7212E">
        <w:rPr>
          <w:sz w:val="24"/>
        </w:rPr>
        <w:t xml:space="preserve">емп роста к 2020 году составил </w:t>
      </w:r>
      <w:r w:rsidR="00BB0517">
        <w:rPr>
          <w:sz w:val="24"/>
        </w:rPr>
        <w:t>74,3%.</w:t>
      </w:r>
      <w:r>
        <w:rPr>
          <w:sz w:val="24"/>
        </w:rPr>
        <w:t xml:space="preserve"> </w:t>
      </w:r>
    </w:p>
    <w:p w:rsidR="00817622" w:rsidRDefault="00817622" w:rsidP="00817622">
      <w:pPr>
        <w:widowControl w:val="0"/>
        <w:ind w:firstLine="709"/>
        <w:jc w:val="both"/>
        <w:rPr>
          <w:sz w:val="24"/>
        </w:rPr>
      </w:pPr>
      <w:r w:rsidRPr="00817622">
        <w:rPr>
          <w:sz w:val="24"/>
        </w:rPr>
        <w:t>По подразделу 0203 «Мобилизационная и вневойсковая подготовка»</w:t>
      </w:r>
      <w:r>
        <w:rPr>
          <w:sz w:val="24"/>
        </w:rPr>
        <w:t xml:space="preserve"> отражены расходы по </w:t>
      </w:r>
      <w:r>
        <w:rPr>
          <w:sz w:val="24"/>
        </w:rPr>
        <w:lastRenderedPageBreak/>
        <w:t>предоставлению субвенций сельским поселениям на осуществление полномочий по ведению воинского учета на территориях, где отсутствуют военные комиссариаты. Исполнение составило 701,6 тыс. рублей или 100% от плановых назначений. Фонд оплаты труда работников 2021 год составил 672,6 тыс. рублей.</w:t>
      </w:r>
    </w:p>
    <w:p w:rsidR="00BB0517" w:rsidRDefault="00817622" w:rsidP="00817622">
      <w:pPr>
        <w:ind w:firstLine="709"/>
        <w:jc w:val="both"/>
        <w:rPr>
          <w:sz w:val="24"/>
        </w:rPr>
      </w:pPr>
      <w:r>
        <w:rPr>
          <w:sz w:val="24"/>
        </w:rPr>
        <w:t xml:space="preserve">Расходы по подразделу 0204 «Мобилизационная подготовка экономики» составили 98,4 тыс. рублей или 47,5% от плановых назначений (207,0 тыс. рублей). По данному подразделу произведены расходы на оплату услуг по доставке корреспонденции спецсвязью в сумме 27,0 тыс. рублей, </w:t>
      </w:r>
      <w:r w:rsidRPr="00817622">
        <w:rPr>
          <w:sz w:val="24"/>
        </w:rPr>
        <w:t>выполнен</w:t>
      </w:r>
      <w:r>
        <w:rPr>
          <w:sz w:val="24"/>
        </w:rPr>
        <w:t>ы</w:t>
      </w:r>
      <w:r w:rsidRPr="00817622">
        <w:rPr>
          <w:sz w:val="24"/>
        </w:rPr>
        <w:t xml:space="preserve"> монтажны</w:t>
      </w:r>
      <w:r>
        <w:rPr>
          <w:sz w:val="24"/>
        </w:rPr>
        <w:t>е</w:t>
      </w:r>
      <w:r w:rsidRPr="00817622">
        <w:rPr>
          <w:sz w:val="24"/>
        </w:rPr>
        <w:t xml:space="preserve"> и пуско-наладоч</w:t>
      </w:r>
      <w:r>
        <w:rPr>
          <w:sz w:val="24"/>
        </w:rPr>
        <w:t>ные</w:t>
      </w:r>
      <w:r w:rsidRPr="00817622">
        <w:rPr>
          <w:sz w:val="24"/>
        </w:rPr>
        <w:t xml:space="preserve"> работ</w:t>
      </w:r>
      <w:r>
        <w:rPr>
          <w:sz w:val="24"/>
        </w:rPr>
        <w:t>ы</w:t>
      </w:r>
      <w:r w:rsidRPr="00817622">
        <w:rPr>
          <w:sz w:val="24"/>
        </w:rPr>
        <w:t xml:space="preserve"> по созд</w:t>
      </w:r>
      <w:r>
        <w:rPr>
          <w:sz w:val="24"/>
        </w:rPr>
        <w:t xml:space="preserve">анию </w:t>
      </w:r>
      <w:r w:rsidRPr="00817622">
        <w:rPr>
          <w:sz w:val="24"/>
        </w:rPr>
        <w:t>системы охранно-пожар</w:t>
      </w:r>
      <w:r w:rsidR="00D7212E">
        <w:rPr>
          <w:sz w:val="24"/>
        </w:rPr>
        <w:t xml:space="preserve">ной </w:t>
      </w:r>
      <w:r w:rsidRPr="00817622">
        <w:rPr>
          <w:sz w:val="24"/>
        </w:rPr>
        <w:t>сигнализации</w:t>
      </w:r>
      <w:r w:rsidR="00D7212E">
        <w:rPr>
          <w:sz w:val="24"/>
        </w:rPr>
        <w:t xml:space="preserve"> в сумме 71,4 тыс. рублей</w:t>
      </w:r>
      <w:r w:rsidR="006D0420">
        <w:rPr>
          <w:sz w:val="24"/>
        </w:rPr>
        <w:t>.</w:t>
      </w:r>
      <w:r>
        <w:rPr>
          <w:sz w:val="24"/>
        </w:rPr>
        <w:t xml:space="preserve"> </w:t>
      </w:r>
    </w:p>
    <w:p w:rsidR="00817622" w:rsidRDefault="00BB0517" w:rsidP="00817622">
      <w:pPr>
        <w:ind w:firstLine="709"/>
        <w:jc w:val="both"/>
        <w:rPr>
          <w:sz w:val="24"/>
        </w:rPr>
      </w:pPr>
      <w:r>
        <w:rPr>
          <w:sz w:val="24"/>
        </w:rPr>
        <w:t xml:space="preserve">Снижение расходов по сравнению с предыдущим финансовым периодом связано с проведением в 2020 году разовых расходов </w:t>
      </w:r>
      <w:r w:rsidRPr="00367C16">
        <w:rPr>
          <w:sz w:val="24"/>
          <w:szCs w:val="24"/>
        </w:rPr>
        <w:t>на оплату работ по проведению аттестации рабочих мест</w:t>
      </w:r>
      <w:r>
        <w:rPr>
          <w:sz w:val="24"/>
          <w:szCs w:val="24"/>
        </w:rPr>
        <w:t>.</w:t>
      </w:r>
    </w:p>
    <w:p w:rsidR="005B7D99" w:rsidRPr="00833F0A" w:rsidRDefault="005B7D99" w:rsidP="00C23386">
      <w:pPr>
        <w:pStyle w:val="7"/>
        <w:ind w:firstLine="567"/>
        <w:jc w:val="center"/>
        <w:rPr>
          <w:bCs/>
          <w:iCs/>
          <w:sz w:val="24"/>
          <w:szCs w:val="24"/>
          <w:highlight w:val="yellow"/>
        </w:rPr>
      </w:pPr>
    </w:p>
    <w:p w:rsidR="00D2746F" w:rsidRPr="00D7212E" w:rsidRDefault="00D2746F" w:rsidP="00C23386">
      <w:pPr>
        <w:pStyle w:val="7"/>
        <w:ind w:firstLine="567"/>
        <w:jc w:val="center"/>
        <w:rPr>
          <w:b/>
          <w:bCs/>
          <w:iCs/>
          <w:sz w:val="24"/>
          <w:szCs w:val="24"/>
        </w:rPr>
      </w:pPr>
      <w:r w:rsidRPr="00D7212E">
        <w:rPr>
          <w:b/>
          <w:bCs/>
          <w:iCs/>
          <w:sz w:val="24"/>
          <w:szCs w:val="24"/>
        </w:rPr>
        <w:t xml:space="preserve">Национальная безопасность и правоохранительная деятельность </w:t>
      </w:r>
    </w:p>
    <w:p w:rsidR="00D2746F" w:rsidRDefault="00D2746F" w:rsidP="00C23386">
      <w:pPr>
        <w:ind w:firstLine="567"/>
        <w:jc w:val="both"/>
        <w:rPr>
          <w:sz w:val="24"/>
          <w:szCs w:val="24"/>
          <w:highlight w:val="yellow"/>
        </w:rPr>
      </w:pPr>
      <w:r w:rsidRPr="00D7212E">
        <w:rPr>
          <w:sz w:val="24"/>
          <w:szCs w:val="24"/>
        </w:rPr>
        <w:t xml:space="preserve">Расходы по </w:t>
      </w:r>
      <w:r w:rsidR="0089074D">
        <w:rPr>
          <w:sz w:val="24"/>
          <w:szCs w:val="24"/>
        </w:rPr>
        <w:t>под</w:t>
      </w:r>
      <w:r w:rsidRPr="00D7212E">
        <w:rPr>
          <w:sz w:val="24"/>
          <w:szCs w:val="24"/>
        </w:rPr>
        <w:t xml:space="preserve">разделу 0309 «Защита населения и территории от чрезвычайных ситуаций природного и техногенного характера, гражданская оборона» исполнены в сумме </w:t>
      </w:r>
      <w:r w:rsidR="00D7212E" w:rsidRPr="00D7212E">
        <w:rPr>
          <w:sz w:val="24"/>
          <w:szCs w:val="24"/>
        </w:rPr>
        <w:t>636,0</w:t>
      </w:r>
      <w:r w:rsidRPr="00D7212E">
        <w:rPr>
          <w:sz w:val="24"/>
          <w:szCs w:val="24"/>
        </w:rPr>
        <w:t xml:space="preserve"> тыс. рублей или </w:t>
      </w:r>
      <w:r w:rsidR="00D7212E" w:rsidRPr="00D7212E">
        <w:rPr>
          <w:sz w:val="24"/>
          <w:szCs w:val="24"/>
        </w:rPr>
        <w:t>95,8</w:t>
      </w:r>
      <w:r w:rsidRPr="00D7212E">
        <w:rPr>
          <w:sz w:val="24"/>
          <w:szCs w:val="24"/>
        </w:rPr>
        <w:t>% к плановым назначениям на 202</w:t>
      </w:r>
      <w:r w:rsidR="00D7212E" w:rsidRPr="00D7212E">
        <w:rPr>
          <w:sz w:val="24"/>
          <w:szCs w:val="24"/>
        </w:rPr>
        <w:t>1</w:t>
      </w:r>
      <w:r w:rsidRPr="00D7212E">
        <w:rPr>
          <w:sz w:val="24"/>
          <w:szCs w:val="24"/>
        </w:rPr>
        <w:t xml:space="preserve"> год</w:t>
      </w:r>
      <w:r w:rsidR="0089074D">
        <w:rPr>
          <w:sz w:val="24"/>
          <w:szCs w:val="24"/>
        </w:rPr>
        <w:t>.</w:t>
      </w:r>
    </w:p>
    <w:p w:rsidR="00D7212E" w:rsidRDefault="005A51A8" w:rsidP="00C23386">
      <w:pPr>
        <w:ind w:firstLine="567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О</w:t>
      </w:r>
      <w:r w:rsidR="00D7212E">
        <w:rPr>
          <w:sz w:val="24"/>
          <w:szCs w:val="24"/>
        </w:rPr>
        <w:t xml:space="preserve">тражены расходы по предоставлению иных межбюджетных трансфертов бюджету Парабельского сельского поселения за счет средств резервного фонда Администрации Парабельского района </w:t>
      </w:r>
      <w:r w:rsidR="00D7212E">
        <w:rPr>
          <w:sz w:val="24"/>
        </w:rPr>
        <w:t>по ликвидации последствий стихийных бедствий и других чрезвычайных ситуаций в целях предотвращения чрезвычайн</w:t>
      </w:r>
      <w:r w:rsidR="00DD7524">
        <w:rPr>
          <w:sz w:val="24"/>
        </w:rPr>
        <w:t>ых</w:t>
      </w:r>
      <w:r w:rsidR="00D7212E">
        <w:rPr>
          <w:sz w:val="24"/>
        </w:rPr>
        <w:t xml:space="preserve"> ситуаци</w:t>
      </w:r>
      <w:r w:rsidR="00DD7524">
        <w:rPr>
          <w:sz w:val="24"/>
        </w:rPr>
        <w:t>й</w:t>
      </w:r>
      <w:r w:rsidR="00D7212E" w:rsidRPr="005E36C9">
        <w:rPr>
          <w:sz w:val="24"/>
        </w:rPr>
        <w:t xml:space="preserve">, </w:t>
      </w:r>
      <w:r w:rsidR="00DD7524" w:rsidRPr="00DD7524">
        <w:rPr>
          <w:sz w:val="24"/>
        </w:rPr>
        <w:t>связанных с оползнями и обвалами склона по ул. Подгорной</w:t>
      </w:r>
      <w:r w:rsidR="0089074D">
        <w:rPr>
          <w:sz w:val="24"/>
        </w:rPr>
        <w:t>.</w:t>
      </w:r>
    </w:p>
    <w:p w:rsidR="00D7212E" w:rsidRDefault="00D7212E" w:rsidP="00C23386">
      <w:pPr>
        <w:ind w:firstLine="567"/>
        <w:jc w:val="both"/>
        <w:rPr>
          <w:sz w:val="24"/>
          <w:szCs w:val="24"/>
          <w:highlight w:val="yellow"/>
        </w:rPr>
      </w:pPr>
    </w:p>
    <w:p w:rsidR="00BB0517" w:rsidRDefault="00BB0517" w:rsidP="00BB0517">
      <w:pPr>
        <w:pStyle w:val="7"/>
        <w:ind w:firstLine="709"/>
        <w:jc w:val="center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Национальная экономика</w:t>
      </w:r>
    </w:p>
    <w:p w:rsidR="00A75B27" w:rsidRDefault="00BB0517" w:rsidP="00BB0517">
      <w:pPr>
        <w:pStyle w:val="30"/>
        <w:ind w:firstLine="709"/>
      </w:pPr>
      <w:r>
        <w:t xml:space="preserve">Расходы в части национальной экономики составили 62 </w:t>
      </w:r>
      <w:r w:rsidR="00980CDF">
        <w:t xml:space="preserve">860,3 </w:t>
      </w:r>
      <w:r>
        <w:t xml:space="preserve">тыс. рублей, или </w:t>
      </w:r>
      <w:r w:rsidR="00980CDF">
        <w:t>98,3</w:t>
      </w:r>
      <w:r>
        <w:t xml:space="preserve">% </w:t>
      </w:r>
      <w:r w:rsidRPr="00980CDF">
        <w:t>плановых назначений на 2021 год (</w:t>
      </w:r>
      <w:r w:rsidR="00980CDF" w:rsidRPr="00980CDF">
        <w:t>63 949,4</w:t>
      </w:r>
      <w:r w:rsidRPr="00980CDF">
        <w:t xml:space="preserve"> тыс. рублей).</w:t>
      </w:r>
      <w:r w:rsidR="00980CDF" w:rsidRPr="00980CDF">
        <w:t xml:space="preserve"> Темп роста к 2020 году составил 116,8%.</w:t>
      </w:r>
    </w:p>
    <w:p w:rsidR="00BB0517" w:rsidRPr="00980CDF" w:rsidRDefault="00BB0517" w:rsidP="00BB0517">
      <w:pPr>
        <w:pStyle w:val="30"/>
        <w:ind w:firstLine="709"/>
      </w:pPr>
      <w:r w:rsidRPr="001239D6">
        <w:t>Расходы</w:t>
      </w:r>
      <w:r w:rsidR="00DD7524">
        <w:t xml:space="preserve"> по подразделу 0405 «С</w:t>
      </w:r>
      <w:r w:rsidRPr="001239D6">
        <w:t>ельское хозяйство и рыболовство</w:t>
      </w:r>
      <w:r w:rsidR="00DD7524">
        <w:t>»</w:t>
      </w:r>
      <w:r w:rsidRPr="001239D6">
        <w:t xml:space="preserve"> составили 2 5</w:t>
      </w:r>
      <w:r w:rsidR="00980CDF" w:rsidRPr="001239D6">
        <w:t>0</w:t>
      </w:r>
      <w:r w:rsidRPr="001239D6">
        <w:t>7,</w:t>
      </w:r>
      <w:r w:rsidR="00980CDF" w:rsidRPr="001239D6">
        <w:t>2</w:t>
      </w:r>
      <w:r w:rsidRPr="001239D6">
        <w:t> тыс. рублей</w:t>
      </w:r>
      <w:r w:rsidRPr="00980CDF">
        <w:t xml:space="preserve"> или 84,</w:t>
      </w:r>
      <w:r w:rsidR="00980CDF" w:rsidRPr="00980CDF">
        <w:t>4</w:t>
      </w:r>
      <w:r w:rsidRPr="00980CDF">
        <w:t>% плановых назначений на 2021 год (2</w:t>
      </w:r>
      <w:r w:rsidR="00980CDF" w:rsidRPr="00980CDF">
        <w:t> 970,0</w:t>
      </w:r>
      <w:r w:rsidRPr="00980CDF">
        <w:t xml:space="preserve"> тыс. рублей), в том числе:</w:t>
      </w:r>
    </w:p>
    <w:p w:rsidR="00BB0517" w:rsidRPr="00980CDF" w:rsidRDefault="00BB0517" w:rsidP="00BB0517">
      <w:pPr>
        <w:pStyle w:val="30"/>
        <w:ind w:firstLine="709"/>
      </w:pPr>
      <w:r w:rsidRPr="00980CDF">
        <w:t xml:space="preserve">- расходы за счет субвенций </w:t>
      </w:r>
      <w:r w:rsidR="00980CDF">
        <w:t xml:space="preserve">и субсидий </w:t>
      </w:r>
      <w:r w:rsidRPr="00980CDF">
        <w:t>из областного бюджета</w:t>
      </w:r>
      <w:r w:rsidR="001239D6">
        <w:t xml:space="preserve"> в сумме 1 830,6 тыс. рублей</w:t>
      </w:r>
      <w:r w:rsidRPr="00980CDF">
        <w:t>:</w:t>
      </w:r>
    </w:p>
    <w:p w:rsidR="00BB0517" w:rsidRDefault="00BB0517" w:rsidP="00BB0517">
      <w:pPr>
        <w:pStyle w:val="30"/>
        <w:widowControl w:val="0"/>
        <w:ind w:firstLine="709"/>
      </w:pPr>
      <w:r w:rsidRPr="00980CDF">
        <w:t>на осуществление отдельных государственных полномочий</w:t>
      </w:r>
      <w:r w:rsidRPr="003F2516">
        <w:t xml:space="preserve"> по поддержке сельскохозяйственного производства (осуществление управленческих функций органами местного самоуправления)</w:t>
      </w:r>
      <w:r>
        <w:t xml:space="preserve"> </w:t>
      </w:r>
      <w:r w:rsidRPr="008A1A43">
        <w:t xml:space="preserve">– </w:t>
      </w:r>
      <w:r>
        <w:t>353,0</w:t>
      </w:r>
      <w:r w:rsidRPr="008A1A43">
        <w:t xml:space="preserve"> тыс. рублей; </w:t>
      </w:r>
    </w:p>
    <w:p w:rsidR="00BB0517" w:rsidRDefault="00BB0517" w:rsidP="00BB0517">
      <w:pPr>
        <w:pStyle w:val="30"/>
        <w:widowControl w:val="0"/>
        <w:ind w:firstLine="709"/>
      </w:pPr>
      <w:r w:rsidRPr="008A1A43">
        <w:t>на осуществление отдельных государственных полномочий по регулированию численности безнадзорных животных</w:t>
      </w:r>
      <w:r>
        <w:t xml:space="preserve"> </w:t>
      </w:r>
      <w:r w:rsidRPr="008A1A43">
        <w:t xml:space="preserve">– </w:t>
      </w:r>
      <w:r>
        <w:t>570,1</w:t>
      </w:r>
      <w:r w:rsidRPr="008A1A43">
        <w:t xml:space="preserve"> тыс. рублей</w:t>
      </w:r>
      <w:r>
        <w:t xml:space="preserve">; </w:t>
      </w:r>
    </w:p>
    <w:p w:rsidR="00BB0517" w:rsidRDefault="00BB0517" w:rsidP="00BB0517">
      <w:pPr>
        <w:pStyle w:val="30"/>
        <w:ind w:firstLine="709"/>
      </w:pPr>
      <w:r>
        <w:t xml:space="preserve">на осуществление </w:t>
      </w:r>
      <w:r w:rsidRPr="003F2516">
        <w:t>отдельных государственных полномочий по поддержке сельскохозяйственного производства (поддержка малых форм хозяйствования)</w:t>
      </w:r>
      <w:r>
        <w:t xml:space="preserve"> </w:t>
      </w:r>
      <w:r w:rsidRPr="008A1A43">
        <w:t xml:space="preserve">– </w:t>
      </w:r>
      <w:r>
        <w:t>872,2</w:t>
      </w:r>
      <w:r w:rsidRPr="008A1A43">
        <w:t xml:space="preserve"> тыс. рублей</w:t>
      </w:r>
      <w:r>
        <w:t>;</w:t>
      </w:r>
    </w:p>
    <w:p w:rsidR="001239D6" w:rsidRDefault="001239D6" w:rsidP="00BB0517">
      <w:pPr>
        <w:pStyle w:val="30"/>
        <w:ind w:firstLine="709"/>
      </w:pPr>
      <w:r>
        <w:t>на п</w:t>
      </w:r>
      <w:r w:rsidRPr="001239D6">
        <w:t>роведение кадастровых работ по оформлению земельных участков в собственность муниципальных образований</w:t>
      </w:r>
      <w:r>
        <w:t xml:space="preserve"> – 35,3 тыс. рублей.</w:t>
      </w:r>
    </w:p>
    <w:p w:rsidR="00BB0517" w:rsidRPr="008A1A43" w:rsidRDefault="00BB0517" w:rsidP="00BB0517">
      <w:pPr>
        <w:pStyle w:val="30"/>
        <w:ind w:firstLine="709"/>
      </w:pPr>
      <w:r w:rsidRPr="001239D6">
        <w:t xml:space="preserve">- расходы за счет средств бюджета муниципального района </w:t>
      </w:r>
      <w:r>
        <w:t>на с</w:t>
      </w:r>
      <w:r w:rsidRPr="00024D8F">
        <w:t>оздание благоприятных условий для устойчивого развития личных подсобных хозяйств</w:t>
      </w:r>
      <w:r>
        <w:t xml:space="preserve"> (с</w:t>
      </w:r>
      <w:r w:rsidRPr="00024D8F">
        <w:t>убсидирование части затрат на вывозку сена</w:t>
      </w:r>
      <w:r>
        <w:t>, с</w:t>
      </w:r>
      <w:r w:rsidRPr="00024D8F">
        <w:t>убсидирование расходов по воде, используемой ЛПХ для поения скота</w:t>
      </w:r>
      <w:r>
        <w:t xml:space="preserve">) составили </w:t>
      </w:r>
      <w:r w:rsidR="001239D6">
        <w:t>676,6</w:t>
      </w:r>
      <w:r>
        <w:t xml:space="preserve"> тыс. рублей.  </w:t>
      </w:r>
    </w:p>
    <w:p w:rsidR="00BB0517" w:rsidRDefault="00BB0517" w:rsidP="00BB0517">
      <w:pPr>
        <w:ind w:firstLine="709"/>
        <w:jc w:val="both"/>
        <w:rPr>
          <w:sz w:val="24"/>
        </w:rPr>
      </w:pPr>
      <w:r w:rsidRPr="00EB43B9">
        <w:rPr>
          <w:sz w:val="24"/>
        </w:rPr>
        <w:t xml:space="preserve">Расходы </w:t>
      </w:r>
      <w:r w:rsidR="00DD7524">
        <w:rPr>
          <w:sz w:val="24"/>
        </w:rPr>
        <w:t>подраздела 0406 «В</w:t>
      </w:r>
      <w:r w:rsidRPr="00EB43B9">
        <w:rPr>
          <w:sz w:val="24"/>
        </w:rPr>
        <w:t>одное хозяйство</w:t>
      </w:r>
      <w:r w:rsidR="00DD7524">
        <w:rPr>
          <w:sz w:val="24"/>
        </w:rPr>
        <w:t>»</w:t>
      </w:r>
      <w:r w:rsidRPr="00EB43B9">
        <w:rPr>
          <w:sz w:val="24"/>
        </w:rPr>
        <w:t xml:space="preserve"> составили</w:t>
      </w:r>
      <w:r>
        <w:rPr>
          <w:sz w:val="24"/>
        </w:rPr>
        <w:t xml:space="preserve"> </w:t>
      </w:r>
      <w:r w:rsidR="001239D6">
        <w:rPr>
          <w:sz w:val="24"/>
        </w:rPr>
        <w:t>150,0</w:t>
      </w:r>
      <w:r>
        <w:rPr>
          <w:sz w:val="24"/>
        </w:rPr>
        <w:t xml:space="preserve"> тыс. рублей. Расходы осуществлялись</w:t>
      </w:r>
      <w:r w:rsidR="009746F6">
        <w:rPr>
          <w:sz w:val="24"/>
        </w:rPr>
        <w:t xml:space="preserve"> за счет средств районного бюджета</w:t>
      </w:r>
      <w:r>
        <w:rPr>
          <w:sz w:val="24"/>
        </w:rPr>
        <w:t xml:space="preserve"> </w:t>
      </w:r>
      <w:r w:rsidR="001239D6">
        <w:rPr>
          <w:sz w:val="24"/>
        </w:rPr>
        <w:t xml:space="preserve">в виде предоставления межбюджетного трансферта </w:t>
      </w:r>
      <w:r>
        <w:rPr>
          <w:sz w:val="24"/>
        </w:rPr>
        <w:t>Нарымск</w:t>
      </w:r>
      <w:r w:rsidR="001239D6">
        <w:rPr>
          <w:sz w:val="24"/>
        </w:rPr>
        <w:t>ому</w:t>
      </w:r>
      <w:r>
        <w:rPr>
          <w:sz w:val="24"/>
        </w:rPr>
        <w:t xml:space="preserve"> сельск</w:t>
      </w:r>
      <w:r w:rsidR="001239D6">
        <w:rPr>
          <w:sz w:val="24"/>
        </w:rPr>
        <w:t>ому</w:t>
      </w:r>
      <w:r>
        <w:rPr>
          <w:sz w:val="24"/>
        </w:rPr>
        <w:t xml:space="preserve"> поселени</w:t>
      </w:r>
      <w:r w:rsidR="001239D6">
        <w:rPr>
          <w:sz w:val="24"/>
        </w:rPr>
        <w:t>ю</w:t>
      </w:r>
      <w:r>
        <w:rPr>
          <w:sz w:val="24"/>
        </w:rPr>
        <w:t xml:space="preserve"> на приведение в соответствие с нормами законодательства о гидротехнических сооружениях защитной земляной насыпи в с.Нарым</w:t>
      </w:r>
      <w:r w:rsidR="00EB43B9">
        <w:rPr>
          <w:sz w:val="24"/>
        </w:rPr>
        <w:t>.</w:t>
      </w:r>
      <w:r>
        <w:rPr>
          <w:sz w:val="24"/>
        </w:rPr>
        <w:t xml:space="preserve"> </w:t>
      </w:r>
    </w:p>
    <w:p w:rsidR="00BB0517" w:rsidRDefault="00BB0517" w:rsidP="00BB0517">
      <w:pPr>
        <w:ind w:firstLine="709"/>
        <w:jc w:val="both"/>
        <w:rPr>
          <w:sz w:val="24"/>
          <w:szCs w:val="24"/>
        </w:rPr>
      </w:pPr>
      <w:r w:rsidRPr="00EB43B9">
        <w:rPr>
          <w:sz w:val="24"/>
        </w:rPr>
        <w:t>Расходы по подразделу 0408 «Транспорт»</w:t>
      </w:r>
      <w:r>
        <w:rPr>
          <w:sz w:val="24"/>
        </w:rPr>
        <w:t xml:space="preserve"> составили 8 464,8 тыс. рублей или 94,8% плановых назначений на 2021 год (8 931,8 тыс. рублей). Все средства направлены на</w:t>
      </w:r>
      <w:r>
        <w:rPr>
          <w:sz w:val="24"/>
          <w:szCs w:val="24"/>
        </w:rPr>
        <w:t xml:space="preserve"> реализацию мероприятий муниципальной программы «Обеспечение транспортной доступности на территории </w:t>
      </w:r>
      <w:r>
        <w:rPr>
          <w:sz w:val="24"/>
          <w:szCs w:val="24"/>
        </w:rPr>
        <w:lastRenderedPageBreak/>
        <w:t>Парабельского района», в том числе предоставлены субсидии</w:t>
      </w:r>
      <w:r w:rsidR="00EB43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поддержку транспортного обслуживания населения на возмещение недополученных доходов перевозчикам, осуществляющих регулярные пассажирские перевозки автомобильным транспортом общего пользования – </w:t>
      </w:r>
      <w:r w:rsidRPr="00024D8F">
        <w:rPr>
          <w:sz w:val="24"/>
          <w:szCs w:val="24"/>
        </w:rPr>
        <w:t>3</w:t>
      </w:r>
      <w:r w:rsidRPr="00024D8F">
        <w:rPr>
          <w:sz w:val="24"/>
          <w:szCs w:val="24"/>
          <w:lang w:val="en-US"/>
        </w:rPr>
        <w:t> </w:t>
      </w:r>
      <w:r w:rsidRPr="00024D8F">
        <w:rPr>
          <w:sz w:val="24"/>
          <w:szCs w:val="24"/>
        </w:rPr>
        <w:t>150,0 тыс. рублей</w:t>
      </w:r>
      <w:r>
        <w:rPr>
          <w:sz w:val="24"/>
          <w:szCs w:val="24"/>
        </w:rPr>
        <w:t xml:space="preserve"> и</w:t>
      </w:r>
      <w:r w:rsidRPr="00B55369">
        <w:rPr>
          <w:sz w:val="24"/>
          <w:szCs w:val="24"/>
        </w:rPr>
        <w:t xml:space="preserve"> водным речным транспортом общего пользования – </w:t>
      </w:r>
      <w:r w:rsidRPr="00024D8F">
        <w:rPr>
          <w:sz w:val="24"/>
          <w:szCs w:val="24"/>
        </w:rPr>
        <w:t>1 510,0 тыс. рублей</w:t>
      </w:r>
      <w:r w:rsidR="00EB43B9">
        <w:rPr>
          <w:sz w:val="24"/>
          <w:szCs w:val="24"/>
        </w:rPr>
        <w:t xml:space="preserve">. </w:t>
      </w:r>
      <w:r w:rsidR="00AE1FF6">
        <w:rPr>
          <w:sz w:val="24"/>
          <w:szCs w:val="24"/>
        </w:rPr>
        <w:t xml:space="preserve">Финансовая поддержка </w:t>
      </w:r>
      <w:r>
        <w:rPr>
          <w:sz w:val="24"/>
          <w:szCs w:val="24"/>
        </w:rPr>
        <w:t>авиационного сообщения</w:t>
      </w:r>
      <w:r w:rsidR="00AE1FF6">
        <w:rPr>
          <w:sz w:val="24"/>
          <w:szCs w:val="24"/>
        </w:rPr>
        <w:t xml:space="preserve"> с Нарымским сельским поселением</w:t>
      </w:r>
      <w:r w:rsidR="00EB43B9">
        <w:rPr>
          <w:sz w:val="24"/>
          <w:szCs w:val="24"/>
        </w:rPr>
        <w:t xml:space="preserve"> в сумме</w:t>
      </w:r>
      <w:r w:rsidRPr="00024D8F">
        <w:rPr>
          <w:sz w:val="24"/>
          <w:szCs w:val="24"/>
        </w:rPr>
        <w:t xml:space="preserve"> 1 014,8 тыс. рублей.</w:t>
      </w:r>
      <w:r>
        <w:rPr>
          <w:sz w:val="24"/>
          <w:szCs w:val="24"/>
        </w:rPr>
        <w:t xml:space="preserve"> </w:t>
      </w:r>
      <w:r w:rsidR="0022072F">
        <w:rPr>
          <w:sz w:val="24"/>
          <w:szCs w:val="24"/>
        </w:rPr>
        <w:t xml:space="preserve">В целях </w:t>
      </w:r>
      <w:r>
        <w:rPr>
          <w:sz w:val="24"/>
          <w:szCs w:val="24"/>
        </w:rPr>
        <w:t>организаци</w:t>
      </w:r>
      <w:r w:rsidR="0022072F">
        <w:rPr>
          <w:sz w:val="24"/>
          <w:szCs w:val="24"/>
        </w:rPr>
        <w:t>и</w:t>
      </w:r>
      <w:r>
        <w:rPr>
          <w:sz w:val="24"/>
          <w:szCs w:val="24"/>
        </w:rPr>
        <w:t xml:space="preserve"> транспортного обслуживания населения Парабельского района внутренним водным транспортом в границах муниципального района произведен ремонт парома</w:t>
      </w:r>
      <w:r w:rsidR="00AE1FF6">
        <w:rPr>
          <w:sz w:val="24"/>
          <w:szCs w:val="24"/>
        </w:rPr>
        <w:t xml:space="preserve">, осуществляющего речное сообщение с </w:t>
      </w:r>
      <w:r>
        <w:rPr>
          <w:sz w:val="24"/>
          <w:szCs w:val="24"/>
        </w:rPr>
        <w:t>Нарымским сельским поселением</w:t>
      </w:r>
      <w:r w:rsidR="00AE1FF6">
        <w:rPr>
          <w:sz w:val="24"/>
          <w:szCs w:val="24"/>
        </w:rPr>
        <w:t xml:space="preserve">, расходы </w:t>
      </w:r>
      <w:r w:rsidR="0022072F">
        <w:rPr>
          <w:sz w:val="24"/>
          <w:szCs w:val="24"/>
        </w:rPr>
        <w:t xml:space="preserve">составили </w:t>
      </w:r>
      <w:r>
        <w:rPr>
          <w:sz w:val="24"/>
          <w:szCs w:val="24"/>
        </w:rPr>
        <w:t>450,0 тыс. рублей</w:t>
      </w:r>
      <w:r w:rsidR="0022072F">
        <w:rPr>
          <w:sz w:val="24"/>
          <w:szCs w:val="24"/>
        </w:rPr>
        <w:t xml:space="preserve">. Для организации транспортного обслуживания населения Парабельского района приобретен </w:t>
      </w:r>
      <w:r w:rsidR="00EB43B9">
        <w:rPr>
          <w:sz w:val="24"/>
          <w:szCs w:val="24"/>
        </w:rPr>
        <w:t>автобус, расходы составили 2 340,0 тыс. рублей.</w:t>
      </w:r>
    </w:p>
    <w:p w:rsidR="00BB0517" w:rsidRDefault="00BB0517" w:rsidP="00BB0517">
      <w:pPr>
        <w:ind w:firstLine="709"/>
        <w:jc w:val="both"/>
        <w:rPr>
          <w:sz w:val="24"/>
          <w:szCs w:val="24"/>
        </w:rPr>
      </w:pPr>
      <w:r w:rsidRPr="00605799">
        <w:rPr>
          <w:sz w:val="24"/>
          <w:szCs w:val="24"/>
        </w:rPr>
        <w:t>Расходы на дорожную деятельность (дорожные фонды) составили</w:t>
      </w:r>
      <w:r>
        <w:rPr>
          <w:sz w:val="24"/>
          <w:szCs w:val="24"/>
        </w:rPr>
        <w:t xml:space="preserve"> </w:t>
      </w:r>
      <w:r w:rsidR="00EB43B9">
        <w:rPr>
          <w:sz w:val="24"/>
          <w:szCs w:val="24"/>
        </w:rPr>
        <w:t>46 046,4</w:t>
      </w:r>
      <w:r>
        <w:rPr>
          <w:sz w:val="24"/>
          <w:szCs w:val="24"/>
        </w:rPr>
        <w:t xml:space="preserve"> тыс. рублей, исполнение плановых назначений на 2021 год </w:t>
      </w:r>
      <w:r w:rsidR="00EB43B9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B43B9">
        <w:rPr>
          <w:sz w:val="24"/>
          <w:szCs w:val="24"/>
        </w:rPr>
        <w:t>99,9</w:t>
      </w:r>
      <w:r>
        <w:rPr>
          <w:sz w:val="24"/>
          <w:szCs w:val="24"/>
        </w:rPr>
        <w:t>%, из них:</w:t>
      </w:r>
    </w:p>
    <w:p w:rsidR="00BB0517" w:rsidRDefault="00EB43B9" w:rsidP="00BB05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29 228,3</w:t>
      </w:r>
      <w:r w:rsidR="00BB0517">
        <w:rPr>
          <w:sz w:val="24"/>
          <w:szCs w:val="24"/>
        </w:rPr>
        <w:t xml:space="preserve"> тыс. рублей средства субсидии из областного бюджета; </w:t>
      </w:r>
    </w:p>
    <w:p w:rsidR="00BB0517" w:rsidRDefault="00EB43B9" w:rsidP="00BB05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8 649,0</w:t>
      </w:r>
      <w:r w:rsidR="00BB0517">
        <w:rPr>
          <w:sz w:val="24"/>
          <w:szCs w:val="24"/>
        </w:rPr>
        <w:t xml:space="preserve"> тыс. рублей - средства от поступления </w:t>
      </w:r>
      <w:r>
        <w:rPr>
          <w:sz w:val="24"/>
          <w:szCs w:val="24"/>
        </w:rPr>
        <w:t xml:space="preserve">в бюджет района </w:t>
      </w:r>
      <w:r w:rsidR="00BB0517">
        <w:rPr>
          <w:sz w:val="24"/>
          <w:szCs w:val="24"/>
        </w:rPr>
        <w:t xml:space="preserve">акцизов на нефтепродукты; </w:t>
      </w:r>
    </w:p>
    <w:p w:rsidR="006A6BAB" w:rsidRDefault="00EB43B9" w:rsidP="006A6BAB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8 169,1</w:t>
      </w:r>
      <w:r w:rsidR="00BB0517">
        <w:rPr>
          <w:sz w:val="24"/>
          <w:szCs w:val="24"/>
        </w:rPr>
        <w:t xml:space="preserve"> тыс. рублей – </w:t>
      </w:r>
      <w:r w:rsidR="0022072F">
        <w:rPr>
          <w:sz w:val="24"/>
          <w:szCs w:val="24"/>
        </w:rPr>
        <w:t xml:space="preserve">собственные </w:t>
      </w:r>
      <w:r w:rsidR="00BB0517">
        <w:rPr>
          <w:sz w:val="24"/>
          <w:szCs w:val="24"/>
        </w:rPr>
        <w:t xml:space="preserve">средства </w:t>
      </w:r>
      <w:r w:rsidR="0022072F">
        <w:rPr>
          <w:sz w:val="24"/>
          <w:szCs w:val="24"/>
        </w:rPr>
        <w:t>бюд</w:t>
      </w:r>
      <w:r w:rsidR="00BB0517">
        <w:rPr>
          <w:sz w:val="24"/>
          <w:szCs w:val="24"/>
        </w:rPr>
        <w:t>жет</w:t>
      </w:r>
      <w:r w:rsidR="0022072F">
        <w:rPr>
          <w:sz w:val="24"/>
          <w:szCs w:val="24"/>
        </w:rPr>
        <w:t>а</w:t>
      </w:r>
      <w:r w:rsidR="00BB0517">
        <w:rPr>
          <w:sz w:val="24"/>
          <w:szCs w:val="24"/>
        </w:rPr>
        <w:t xml:space="preserve"> муниципального </w:t>
      </w:r>
      <w:r w:rsidR="0022072F">
        <w:rPr>
          <w:sz w:val="24"/>
          <w:szCs w:val="24"/>
        </w:rPr>
        <w:t>района.</w:t>
      </w:r>
      <w:r w:rsidR="00BB0517">
        <w:rPr>
          <w:sz w:val="24"/>
          <w:szCs w:val="24"/>
        </w:rPr>
        <w:t xml:space="preserve"> </w:t>
      </w:r>
    </w:p>
    <w:p w:rsidR="006A6BAB" w:rsidRPr="006A6BAB" w:rsidRDefault="006A6BAB" w:rsidP="006A6BAB">
      <w:pPr>
        <w:ind w:firstLine="709"/>
        <w:jc w:val="both"/>
        <w:rPr>
          <w:sz w:val="24"/>
          <w:szCs w:val="24"/>
        </w:rPr>
      </w:pPr>
      <w:r w:rsidRPr="006A6BAB">
        <w:rPr>
          <w:sz w:val="24"/>
          <w:szCs w:val="24"/>
        </w:rPr>
        <w:t xml:space="preserve">Расходы направлены на осуществление дорожной деятельности в отношении дорог местного значения между населенными пунктами Парабельского района на капитальный ремонт и (или) ремонт автомобильных дорог общего пользования. </w:t>
      </w:r>
    </w:p>
    <w:p w:rsidR="00BB0517" w:rsidRDefault="00BB0517" w:rsidP="00BB05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Расходы дорожного фонда увеличились по сравнению с 2020 годом на </w:t>
      </w:r>
      <w:r w:rsidR="006A6BAB">
        <w:rPr>
          <w:sz w:val="24"/>
          <w:szCs w:val="24"/>
        </w:rPr>
        <w:t>8 291,7</w:t>
      </w:r>
      <w:r>
        <w:rPr>
          <w:sz w:val="24"/>
          <w:szCs w:val="24"/>
        </w:rPr>
        <w:t xml:space="preserve"> тыс. рублей в связи с проведением дополнительных ремонтных мероприятий за счет средств бюджет</w:t>
      </w:r>
      <w:r w:rsidR="006A6BAB">
        <w:rPr>
          <w:sz w:val="24"/>
          <w:szCs w:val="24"/>
        </w:rPr>
        <w:t>а района</w:t>
      </w:r>
      <w:r>
        <w:rPr>
          <w:sz w:val="24"/>
          <w:szCs w:val="24"/>
        </w:rPr>
        <w:t xml:space="preserve">: </w:t>
      </w:r>
    </w:p>
    <w:p w:rsidR="00BB0517" w:rsidRDefault="00BB0517" w:rsidP="00BB05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обустройство </w:t>
      </w:r>
      <w:r w:rsidR="0022072F">
        <w:rPr>
          <w:sz w:val="24"/>
          <w:szCs w:val="24"/>
        </w:rPr>
        <w:t xml:space="preserve">дороги на </w:t>
      </w:r>
      <w:r>
        <w:rPr>
          <w:sz w:val="24"/>
          <w:szCs w:val="24"/>
        </w:rPr>
        <w:t xml:space="preserve">причал дальней пристани с. Парабель – 2 016,4 тыс. рублей; </w:t>
      </w:r>
    </w:p>
    <w:p w:rsidR="00BB0517" w:rsidRDefault="00BB0517" w:rsidP="00BB05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ремонт дороги «Подъезд к д.Прокоп» - 5 130,9 тыс. рублей; </w:t>
      </w:r>
    </w:p>
    <w:p w:rsidR="00BB0517" w:rsidRDefault="00BB0517" w:rsidP="00BB051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ремонтные работы </w:t>
      </w:r>
      <w:r w:rsidR="006A6BAB" w:rsidRPr="006A6BAB">
        <w:rPr>
          <w:sz w:val="24"/>
          <w:szCs w:val="24"/>
        </w:rPr>
        <w:t>подъездной дороги к МБДОУ "Детский сад Подсолнухи"</w:t>
      </w:r>
      <w:r>
        <w:rPr>
          <w:sz w:val="24"/>
          <w:szCs w:val="24"/>
        </w:rPr>
        <w:t xml:space="preserve"> </w:t>
      </w:r>
      <w:r w:rsidR="006A6BAB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A6BAB">
        <w:rPr>
          <w:sz w:val="24"/>
          <w:szCs w:val="24"/>
        </w:rPr>
        <w:t>435,1</w:t>
      </w:r>
      <w:r>
        <w:rPr>
          <w:sz w:val="24"/>
          <w:szCs w:val="24"/>
        </w:rPr>
        <w:t xml:space="preserve"> тыс. рублей.</w:t>
      </w:r>
    </w:p>
    <w:p w:rsidR="00BB0517" w:rsidRPr="005E36C9" w:rsidRDefault="00BB0517" w:rsidP="00BB0517">
      <w:pPr>
        <w:ind w:firstLine="709"/>
        <w:jc w:val="both"/>
        <w:rPr>
          <w:sz w:val="24"/>
        </w:rPr>
      </w:pPr>
      <w:r w:rsidRPr="00605799">
        <w:rPr>
          <w:sz w:val="24"/>
        </w:rPr>
        <w:t>Расходы по подразделу 0412 «Другие вопросы в области национальной экономики»</w:t>
      </w:r>
      <w:r>
        <w:rPr>
          <w:sz w:val="24"/>
        </w:rPr>
        <w:t xml:space="preserve"> составили </w:t>
      </w:r>
      <w:r w:rsidR="006A6BAB">
        <w:rPr>
          <w:sz w:val="24"/>
        </w:rPr>
        <w:t>5 691,9</w:t>
      </w:r>
      <w:r>
        <w:rPr>
          <w:sz w:val="24"/>
        </w:rPr>
        <w:t xml:space="preserve"> тыс. рублей или </w:t>
      </w:r>
      <w:r w:rsidR="006A6BAB">
        <w:rPr>
          <w:sz w:val="24"/>
        </w:rPr>
        <w:t>98,3</w:t>
      </w:r>
      <w:r>
        <w:rPr>
          <w:sz w:val="24"/>
        </w:rPr>
        <w:t>% плановых назначений отчетного года (</w:t>
      </w:r>
      <w:r w:rsidR="006A6BAB">
        <w:rPr>
          <w:sz w:val="24"/>
        </w:rPr>
        <w:t>5 789,1</w:t>
      </w:r>
      <w:r>
        <w:rPr>
          <w:sz w:val="24"/>
        </w:rPr>
        <w:t xml:space="preserve"> тыс. рублей). </w:t>
      </w:r>
    </w:p>
    <w:p w:rsidR="00BB0517" w:rsidRDefault="00BB0517" w:rsidP="00BB0517">
      <w:pPr>
        <w:ind w:firstLine="709"/>
        <w:jc w:val="both"/>
        <w:rPr>
          <w:sz w:val="24"/>
        </w:rPr>
      </w:pPr>
      <w:r>
        <w:rPr>
          <w:sz w:val="24"/>
        </w:rPr>
        <w:t>Расходы по данному подразделу направлены:</w:t>
      </w:r>
    </w:p>
    <w:p w:rsidR="00BB0517" w:rsidRDefault="00D43252" w:rsidP="00BB0517">
      <w:pPr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BB0517">
        <w:rPr>
          <w:sz w:val="24"/>
        </w:rPr>
        <w:t>на п</w:t>
      </w:r>
      <w:r w:rsidR="00BB0517" w:rsidRPr="00B45ED8">
        <w:rPr>
          <w:sz w:val="24"/>
        </w:rPr>
        <w:t>роведение комплексных кадастровых работ на территории Томской области</w:t>
      </w:r>
      <w:r w:rsidR="00BB0517">
        <w:rPr>
          <w:sz w:val="24"/>
        </w:rPr>
        <w:t xml:space="preserve"> в сумме 3 257,3 тыс. рублей, в том числе: за счет средств федерального бюджета в сумме 2 636,3 тыс. рублей, областного бюджета – 580,1 тыс. рублей, бюджета муниципального район - 40,9 тыс. рублей;</w:t>
      </w:r>
    </w:p>
    <w:p w:rsidR="00BB0517" w:rsidRDefault="00D43252" w:rsidP="00BB0517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BB0517">
        <w:rPr>
          <w:sz w:val="24"/>
        </w:rPr>
        <w:t>на р</w:t>
      </w:r>
      <w:r w:rsidR="00BB0517" w:rsidRPr="0049590A">
        <w:rPr>
          <w:sz w:val="24"/>
        </w:rPr>
        <w:t>еализаци</w:t>
      </w:r>
      <w:r w:rsidR="00BB0517">
        <w:rPr>
          <w:sz w:val="24"/>
        </w:rPr>
        <w:t>ю</w:t>
      </w:r>
      <w:r w:rsidR="00BB0517" w:rsidRPr="0049590A">
        <w:rPr>
          <w:sz w:val="24"/>
        </w:rPr>
        <w:t xml:space="preserve"> проектов, отобранных по итогам проведения конкурса проектов и направленных на создание условий для развития инфраструктуры непроизводственных индустрий Томской области</w:t>
      </w:r>
      <w:r w:rsidR="00BB0517">
        <w:rPr>
          <w:sz w:val="24"/>
        </w:rPr>
        <w:t>, а именно, н</w:t>
      </w:r>
      <w:r w:rsidR="00BB0517" w:rsidRPr="0049590A">
        <w:rPr>
          <w:sz w:val="24"/>
        </w:rPr>
        <w:t xml:space="preserve">а благоустройство территории туристического объекта </w:t>
      </w:r>
      <w:r w:rsidR="00BB0517">
        <w:rPr>
          <w:sz w:val="24"/>
        </w:rPr>
        <w:t>«</w:t>
      </w:r>
      <w:r w:rsidR="00BB0517" w:rsidRPr="0049590A">
        <w:rPr>
          <w:sz w:val="24"/>
        </w:rPr>
        <w:t>Оськино озеро</w:t>
      </w:r>
      <w:r w:rsidR="00BB0517">
        <w:rPr>
          <w:sz w:val="24"/>
        </w:rPr>
        <w:t>» в сумме 813,7 тыс. рублей, в том числе за счет средств субсидии из областного бюджета в сумме 683,7 тыс. рублей, за счет средств бюджета муниципального района – 130,0 тыс. рублей;</w:t>
      </w:r>
    </w:p>
    <w:p w:rsidR="00BB0517" w:rsidRDefault="00BB0517" w:rsidP="00BB0517">
      <w:pPr>
        <w:ind w:firstLine="709"/>
        <w:jc w:val="both"/>
        <w:rPr>
          <w:sz w:val="24"/>
        </w:rPr>
      </w:pPr>
      <w:r>
        <w:rPr>
          <w:sz w:val="24"/>
        </w:rPr>
        <w:t>-</w:t>
      </w:r>
      <w:r w:rsidRPr="0049590A">
        <w:t xml:space="preserve"> </w:t>
      </w:r>
      <w:r w:rsidRPr="0049590A">
        <w:rPr>
          <w:sz w:val="24"/>
        </w:rPr>
        <w:t>на создание, развитие и обеспечение деятельности муниципальных центров поддержки предпринимательства и центров молодежного инновационного творчества, предусмотренных в муни</w:t>
      </w:r>
      <w:r>
        <w:rPr>
          <w:sz w:val="24"/>
        </w:rPr>
        <w:t>ци</w:t>
      </w:r>
      <w:r w:rsidRPr="0049590A">
        <w:rPr>
          <w:sz w:val="24"/>
        </w:rPr>
        <w:t>пальных программах, содержащих мероприятия, направленные на развитие малого и среднего предпринимательства</w:t>
      </w:r>
      <w:r>
        <w:rPr>
          <w:sz w:val="24"/>
        </w:rPr>
        <w:t xml:space="preserve"> в сумме 875,5 тыс. рублей, в том числе за счет субсидии из областного бюджета в сумме 812,7 тыс. рублей, за счет средств бюджета муниципального района – 62,8 тыс. рублей;</w:t>
      </w:r>
    </w:p>
    <w:p w:rsidR="00BB0517" w:rsidRDefault="00BB0517" w:rsidP="00BB0517">
      <w:pPr>
        <w:ind w:firstLine="709"/>
        <w:jc w:val="both"/>
        <w:rPr>
          <w:sz w:val="24"/>
          <w:highlight w:val="yellow"/>
        </w:rPr>
      </w:pPr>
      <w:r>
        <w:rPr>
          <w:sz w:val="24"/>
        </w:rPr>
        <w:t>- мероприятия по в</w:t>
      </w:r>
      <w:r w:rsidRPr="00562B54">
        <w:rPr>
          <w:sz w:val="24"/>
        </w:rPr>
        <w:t>несени</w:t>
      </w:r>
      <w:r>
        <w:rPr>
          <w:sz w:val="24"/>
        </w:rPr>
        <w:t>ю</w:t>
      </w:r>
      <w:r w:rsidRPr="00562B54">
        <w:rPr>
          <w:sz w:val="24"/>
        </w:rPr>
        <w:t xml:space="preserve"> изменений в генеральный план,</w:t>
      </w:r>
      <w:r>
        <w:rPr>
          <w:sz w:val="24"/>
        </w:rPr>
        <w:t xml:space="preserve"> </w:t>
      </w:r>
      <w:r w:rsidRPr="00562B54">
        <w:rPr>
          <w:sz w:val="24"/>
        </w:rPr>
        <w:t>оформление территориальных зон, внесение изменений в правила землепользования</w:t>
      </w:r>
      <w:r>
        <w:rPr>
          <w:sz w:val="24"/>
        </w:rPr>
        <w:t xml:space="preserve"> исполнены в сумме 45,5 тыс. рублей при плановых назначениях 495,5 тыс. рублей. Не полное исполнение расходов обусловлено сроками исполнения муниципальных контрактов, переходящими на 2022 год. </w:t>
      </w:r>
    </w:p>
    <w:p w:rsidR="00BB0517" w:rsidRDefault="00BB0517" w:rsidP="00C23386">
      <w:pPr>
        <w:ind w:firstLine="567"/>
        <w:jc w:val="both"/>
        <w:rPr>
          <w:sz w:val="24"/>
          <w:szCs w:val="24"/>
          <w:highlight w:val="yellow"/>
        </w:rPr>
      </w:pPr>
    </w:p>
    <w:p w:rsidR="00D43252" w:rsidRDefault="00D43252" w:rsidP="00D43252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Жилищно-коммунальное хозяйство (ЖКХ)</w:t>
      </w:r>
    </w:p>
    <w:p w:rsidR="00D43252" w:rsidRDefault="00D43252" w:rsidP="00D43252">
      <w:pPr>
        <w:pStyle w:val="30"/>
        <w:ind w:firstLine="709"/>
      </w:pPr>
      <w:r w:rsidRPr="009E43E3">
        <w:t>Расходы бюджета на жилищно-коммунальное хозяйство с</w:t>
      </w:r>
      <w:r>
        <w:t xml:space="preserve">оставили </w:t>
      </w:r>
      <w:r w:rsidR="009C3015">
        <w:t>88 716,6</w:t>
      </w:r>
      <w:r>
        <w:t xml:space="preserve"> тыс. рублей или </w:t>
      </w:r>
      <w:r w:rsidR="009C3015">
        <w:t>99,9</w:t>
      </w:r>
      <w:r>
        <w:t>% (</w:t>
      </w:r>
      <w:r w:rsidR="009C3015">
        <w:t>88 766,6</w:t>
      </w:r>
      <w:r>
        <w:t xml:space="preserve"> тыс. рублей). Темп роста к уровню 2020 года составил </w:t>
      </w:r>
      <w:r w:rsidR="009C3015">
        <w:t>86,1</w:t>
      </w:r>
      <w:r>
        <w:t xml:space="preserve">%. </w:t>
      </w:r>
    </w:p>
    <w:p w:rsidR="00D43252" w:rsidRDefault="00D43252" w:rsidP="00D43252">
      <w:pPr>
        <w:ind w:firstLine="709"/>
        <w:jc w:val="both"/>
        <w:rPr>
          <w:sz w:val="24"/>
        </w:rPr>
      </w:pPr>
      <w:r>
        <w:rPr>
          <w:sz w:val="24"/>
        </w:rPr>
        <w:lastRenderedPageBreak/>
        <w:t xml:space="preserve">По подразделу 0501 «Жилищное хозяйство» расходы составили </w:t>
      </w:r>
      <w:r w:rsidR="009C3015">
        <w:rPr>
          <w:sz w:val="24"/>
        </w:rPr>
        <w:t>600</w:t>
      </w:r>
      <w:r>
        <w:rPr>
          <w:sz w:val="24"/>
        </w:rPr>
        <w:t xml:space="preserve">,0 тыс. рублей или </w:t>
      </w:r>
      <w:r w:rsidR="009C3015">
        <w:rPr>
          <w:sz w:val="24"/>
        </w:rPr>
        <w:t>100</w:t>
      </w:r>
      <w:r>
        <w:rPr>
          <w:sz w:val="24"/>
        </w:rPr>
        <w:t>% плановых назначений</w:t>
      </w:r>
      <w:r w:rsidR="009C3015">
        <w:rPr>
          <w:sz w:val="24"/>
        </w:rPr>
        <w:t>.</w:t>
      </w:r>
      <w:r>
        <w:rPr>
          <w:sz w:val="24"/>
        </w:rPr>
        <w:t xml:space="preserve"> </w:t>
      </w:r>
      <w:r w:rsidR="009C3015">
        <w:rPr>
          <w:sz w:val="24"/>
        </w:rPr>
        <w:t>Предоставлены средства</w:t>
      </w:r>
      <w:r w:rsidR="009746F6">
        <w:rPr>
          <w:sz w:val="24"/>
        </w:rPr>
        <w:t xml:space="preserve"> из районного бюджета</w:t>
      </w:r>
      <w:r w:rsidR="009C3015">
        <w:rPr>
          <w:sz w:val="24"/>
        </w:rPr>
        <w:t xml:space="preserve"> Нарымскому сельскому поселению на </w:t>
      </w:r>
      <w:r>
        <w:rPr>
          <w:sz w:val="24"/>
        </w:rPr>
        <w:t>приобретение служебного</w:t>
      </w:r>
      <w:r w:rsidR="009C3015">
        <w:rPr>
          <w:sz w:val="24"/>
        </w:rPr>
        <w:t xml:space="preserve"> жилья. </w:t>
      </w:r>
      <w:r>
        <w:rPr>
          <w:sz w:val="24"/>
        </w:rPr>
        <w:t xml:space="preserve">   </w:t>
      </w:r>
    </w:p>
    <w:p w:rsidR="009C3015" w:rsidRPr="009C3015" w:rsidRDefault="00D43252" w:rsidP="009C3015">
      <w:pPr>
        <w:ind w:firstLine="709"/>
        <w:jc w:val="both"/>
        <w:rPr>
          <w:sz w:val="24"/>
          <w:szCs w:val="24"/>
        </w:rPr>
      </w:pPr>
      <w:r w:rsidRPr="009C3015">
        <w:rPr>
          <w:sz w:val="24"/>
          <w:szCs w:val="24"/>
        </w:rPr>
        <w:t xml:space="preserve">По подразделу 0502 «Коммунальное хозяйство» расходы составили </w:t>
      </w:r>
      <w:r w:rsidR="009C3015" w:rsidRPr="009C3015">
        <w:rPr>
          <w:sz w:val="24"/>
          <w:szCs w:val="24"/>
        </w:rPr>
        <w:t>81 029,2</w:t>
      </w:r>
      <w:r w:rsidRPr="009C3015">
        <w:rPr>
          <w:sz w:val="24"/>
          <w:szCs w:val="24"/>
        </w:rPr>
        <w:t xml:space="preserve"> тыс. рублей или </w:t>
      </w:r>
      <w:r w:rsidR="009C3015" w:rsidRPr="009C3015">
        <w:rPr>
          <w:sz w:val="24"/>
          <w:szCs w:val="24"/>
        </w:rPr>
        <w:t>99,9</w:t>
      </w:r>
      <w:r w:rsidRPr="009C3015">
        <w:rPr>
          <w:sz w:val="24"/>
          <w:szCs w:val="24"/>
        </w:rPr>
        <w:t xml:space="preserve">%. По отношению к прошлому периоду темп роста составил </w:t>
      </w:r>
      <w:r w:rsidR="009C3015">
        <w:rPr>
          <w:sz w:val="24"/>
          <w:szCs w:val="24"/>
        </w:rPr>
        <w:t>88,2</w:t>
      </w:r>
      <w:r w:rsidRPr="009C3015">
        <w:rPr>
          <w:sz w:val="24"/>
          <w:szCs w:val="24"/>
        </w:rPr>
        <w:t xml:space="preserve">% (исполнение 2020 года – </w:t>
      </w:r>
      <w:r w:rsidR="009C3015">
        <w:rPr>
          <w:sz w:val="24"/>
          <w:szCs w:val="24"/>
        </w:rPr>
        <w:t>91 878,4</w:t>
      </w:r>
      <w:r w:rsidRPr="009C3015">
        <w:rPr>
          <w:sz w:val="24"/>
          <w:szCs w:val="24"/>
        </w:rPr>
        <w:t xml:space="preserve"> тыс. рублей). </w:t>
      </w:r>
      <w:r w:rsidR="009C3015" w:rsidRPr="009C3015">
        <w:rPr>
          <w:sz w:val="24"/>
          <w:szCs w:val="24"/>
        </w:rPr>
        <w:t xml:space="preserve">Расходы на коммунальное хозяйство занимают </w:t>
      </w:r>
      <w:r w:rsidR="009C3015">
        <w:rPr>
          <w:sz w:val="24"/>
          <w:szCs w:val="24"/>
        </w:rPr>
        <w:t>91,3</w:t>
      </w:r>
      <w:r w:rsidR="009C3015" w:rsidRPr="009C3015">
        <w:rPr>
          <w:sz w:val="24"/>
          <w:szCs w:val="24"/>
        </w:rPr>
        <w:t>% от всех расходов на ЖКХ.</w:t>
      </w:r>
    </w:p>
    <w:p w:rsidR="00D43252" w:rsidRDefault="00D43252" w:rsidP="00D43252">
      <w:pPr>
        <w:pStyle w:val="ab"/>
        <w:spacing w:before="0" w:beforeAutospacing="0" w:after="0" w:afterAutospacing="0"/>
        <w:ind w:firstLine="709"/>
        <w:jc w:val="both"/>
        <w:rPr>
          <w:szCs w:val="20"/>
        </w:rPr>
      </w:pPr>
      <w:r>
        <w:rPr>
          <w:szCs w:val="20"/>
        </w:rPr>
        <w:t xml:space="preserve">Основную долю расходов составляет субсидия на компенсацию расходов по организации электроснабжения от дизельных электростанций, ежегодно </w:t>
      </w:r>
      <w:r w:rsidR="00CB4EE1">
        <w:rPr>
          <w:szCs w:val="20"/>
        </w:rPr>
        <w:t>предоставляемая</w:t>
      </w:r>
      <w:r>
        <w:rPr>
          <w:szCs w:val="20"/>
        </w:rPr>
        <w:t xml:space="preserve"> из областного бюджета</w:t>
      </w:r>
      <w:r w:rsidR="00CB4EE1">
        <w:rPr>
          <w:szCs w:val="20"/>
        </w:rPr>
        <w:t xml:space="preserve"> для предоставления межбюджетных трансфертов</w:t>
      </w:r>
      <w:r>
        <w:rPr>
          <w:szCs w:val="20"/>
        </w:rPr>
        <w:t xml:space="preserve"> Нарымско</w:t>
      </w:r>
      <w:r w:rsidR="00CB4EE1">
        <w:rPr>
          <w:szCs w:val="20"/>
        </w:rPr>
        <w:t>му</w:t>
      </w:r>
      <w:r>
        <w:rPr>
          <w:szCs w:val="20"/>
        </w:rPr>
        <w:t xml:space="preserve"> сельск</w:t>
      </w:r>
      <w:r w:rsidR="00CB4EE1">
        <w:rPr>
          <w:szCs w:val="20"/>
        </w:rPr>
        <w:t>ому</w:t>
      </w:r>
      <w:r>
        <w:rPr>
          <w:szCs w:val="20"/>
        </w:rPr>
        <w:t xml:space="preserve"> поселени</w:t>
      </w:r>
      <w:r w:rsidR="00CB4EE1">
        <w:rPr>
          <w:szCs w:val="20"/>
        </w:rPr>
        <w:t>ю. В</w:t>
      </w:r>
      <w:r>
        <w:rPr>
          <w:szCs w:val="20"/>
        </w:rPr>
        <w:t xml:space="preserve"> </w:t>
      </w:r>
      <w:r w:rsidR="00CB4EE1">
        <w:rPr>
          <w:szCs w:val="20"/>
        </w:rPr>
        <w:t>2021 году субсидия предоставлена в сумме 38 745,3 тыс. рублей (в 2020 году – 37 160,0 тыс. рублей).</w:t>
      </w:r>
    </w:p>
    <w:p w:rsidR="00D43252" w:rsidRDefault="00D43252" w:rsidP="00D43252">
      <w:pPr>
        <w:pStyle w:val="ab"/>
        <w:spacing w:before="0" w:beforeAutospacing="0" w:after="0" w:afterAutospacing="0"/>
        <w:ind w:firstLine="709"/>
        <w:jc w:val="both"/>
        <w:rPr>
          <w:szCs w:val="20"/>
        </w:rPr>
      </w:pPr>
      <w:r>
        <w:rPr>
          <w:szCs w:val="20"/>
        </w:rPr>
        <w:t>В целях поддержки хозяйствующих субъектов</w:t>
      </w:r>
      <w:r w:rsidR="009746F6">
        <w:rPr>
          <w:szCs w:val="20"/>
        </w:rPr>
        <w:t xml:space="preserve"> </w:t>
      </w:r>
      <w:r w:rsidR="00CB4EE1">
        <w:rPr>
          <w:szCs w:val="20"/>
        </w:rPr>
        <w:t xml:space="preserve">предоставлены межбюджетные трансферты </w:t>
      </w:r>
      <w:proofErr w:type="gramStart"/>
      <w:r>
        <w:rPr>
          <w:szCs w:val="20"/>
        </w:rPr>
        <w:t>Заводском</w:t>
      </w:r>
      <w:r w:rsidR="00CB4EE1">
        <w:rPr>
          <w:szCs w:val="20"/>
        </w:rPr>
        <w:t>у</w:t>
      </w:r>
      <w:proofErr w:type="gramEnd"/>
      <w:r>
        <w:rPr>
          <w:szCs w:val="20"/>
        </w:rPr>
        <w:t xml:space="preserve"> и </w:t>
      </w:r>
      <w:proofErr w:type="spellStart"/>
      <w:r>
        <w:rPr>
          <w:szCs w:val="20"/>
        </w:rPr>
        <w:t>Новосельцевском</w:t>
      </w:r>
      <w:r w:rsidR="00CB4EE1">
        <w:rPr>
          <w:szCs w:val="20"/>
        </w:rPr>
        <w:t>у</w:t>
      </w:r>
      <w:proofErr w:type="spellEnd"/>
      <w:r>
        <w:rPr>
          <w:szCs w:val="20"/>
        </w:rPr>
        <w:t xml:space="preserve"> сельски</w:t>
      </w:r>
      <w:r w:rsidR="00CB4EE1">
        <w:rPr>
          <w:szCs w:val="20"/>
        </w:rPr>
        <w:t>м</w:t>
      </w:r>
      <w:r>
        <w:rPr>
          <w:szCs w:val="20"/>
        </w:rPr>
        <w:t xml:space="preserve"> поселения</w:t>
      </w:r>
      <w:r w:rsidR="00CB4EE1">
        <w:rPr>
          <w:szCs w:val="20"/>
        </w:rPr>
        <w:t>м</w:t>
      </w:r>
      <w:r>
        <w:rPr>
          <w:szCs w:val="20"/>
        </w:rPr>
        <w:t xml:space="preserve"> на покрытие убытков при оказании услуг водоснабжения в сумме </w:t>
      </w:r>
      <w:r w:rsidR="00CB4EE1">
        <w:rPr>
          <w:szCs w:val="20"/>
        </w:rPr>
        <w:t>800,0</w:t>
      </w:r>
      <w:r>
        <w:rPr>
          <w:szCs w:val="20"/>
        </w:rPr>
        <w:t xml:space="preserve"> тыс. рублей.  </w:t>
      </w:r>
    </w:p>
    <w:p w:rsidR="00D43252" w:rsidRDefault="00D43252" w:rsidP="00D43252">
      <w:pPr>
        <w:pStyle w:val="ab"/>
        <w:spacing w:before="0" w:beforeAutospacing="0" w:after="0" w:afterAutospacing="0"/>
        <w:ind w:firstLine="709"/>
        <w:jc w:val="both"/>
        <w:rPr>
          <w:szCs w:val="20"/>
        </w:rPr>
      </w:pPr>
      <w:r>
        <w:rPr>
          <w:szCs w:val="20"/>
        </w:rPr>
        <w:t>Кроме оплаты услуг</w:t>
      </w:r>
      <w:r w:rsidR="00507964">
        <w:rPr>
          <w:szCs w:val="20"/>
        </w:rPr>
        <w:t xml:space="preserve"> по </w:t>
      </w:r>
      <w:r>
        <w:rPr>
          <w:szCs w:val="20"/>
        </w:rPr>
        <w:t>текущ</w:t>
      </w:r>
      <w:r w:rsidR="00507964">
        <w:rPr>
          <w:szCs w:val="20"/>
        </w:rPr>
        <w:t>ему</w:t>
      </w:r>
      <w:r>
        <w:rPr>
          <w:szCs w:val="20"/>
        </w:rPr>
        <w:t xml:space="preserve"> ремонт</w:t>
      </w:r>
      <w:r w:rsidR="00507964">
        <w:rPr>
          <w:szCs w:val="20"/>
        </w:rPr>
        <w:t>у и содержанию</w:t>
      </w:r>
      <w:r>
        <w:rPr>
          <w:szCs w:val="20"/>
        </w:rPr>
        <w:t xml:space="preserve"> объектов коммунальной инфраструктуры, в 2021 году </w:t>
      </w:r>
      <w:r w:rsidR="00507964">
        <w:rPr>
          <w:szCs w:val="20"/>
        </w:rPr>
        <w:t xml:space="preserve">направлены средства на </w:t>
      </w:r>
      <w:r>
        <w:rPr>
          <w:szCs w:val="20"/>
        </w:rPr>
        <w:t>мероприятия</w:t>
      </w:r>
      <w:r w:rsidR="00507964">
        <w:rPr>
          <w:szCs w:val="20"/>
        </w:rPr>
        <w:t>, ограниченные рамками одного года, в следующих объемах</w:t>
      </w:r>
      <w:r>
        <w:rPr>
          <w:szCs w:val="20"/>
        </w:rPr>
        <w:t>:</w:t>
      </w:r>
    </w:p>
    <w:p w:rsidR="00D43252" w:rsidRPr="00EA0412" w:rsidRDefault="00D43252" w:rsidP="00D43252">
      <w:pPr>
        <w:pStyle w:val="ab"/>
        <w:spacing w:before="0" w:beforeAutospacing="0" w:after="0" w:afterAutospacing="0"/>
        <w:ind w:firstLine="709"/>
        <w:jc w:val="both"/>
        <w:rPr>
          <w:szCs w:val="20"/>
        </w:rPr>
      </w:pPr>
      <w:r w:rsidRPr="00EA0412">
        <w:rPr>
          <w:szCs w:val="20"/>
        </w:rPr>
        <w:t xml:space="preserve">реконструкция газовой котельной мкр. Нефтяников с. Парабель </w:t>
      </w:r>
      <w:r w:rsidR="00507964" w:rsidRPr="00EA0412">
        <w:rPr>
          <w:szCs w:val="20"/>
        </w:rPr>
        <w:t>–</w:t>
      </w:r>
      <w:r w:rsidRPr="00EA0412">
        <w:rPr>
          <w:szCs w:val="20"/>
        </w:rPr>
        <w:t xml:space="preserve"> </w:t>
      </w:r>
      <w:r w:rsidR="00507964" w:rsidRPr="00EA0412">
        <w:rPr>
          <w:szCs w:val="20"/>
        </w:rPr>
        <w:t>19 256,0</w:t>
      </w:r>
      <w:r w:rsidRPr="00EA0412">
        <w:rPr>
          <w:szCs w:val="20"/>
        </w:rPr>
        <w:t xml:space="preserve"> тыс. рублей</w:t>
      </w:r>
      <w:r w:rsidR="009E43E3">
        <w:rPr>
          <w:szCs w:val="20"/>
        </w:rPr>
        <w:t>;</w:t>
      </w:r>
    </w:p>
    <w:p w:rsidR="00D43252" w:rsidRPr="00EA0412" w:rsidRDefault="00D43252" w:rsidP="00D43252">
      <w:pPr>
        <w:pStyle w:val="ab"/>
        <w:spacing w:before="0" w:beforeAutospacing="0" w:after="0" w:afterAutospacing="0"/>
        <w:ind w:firstLine="709"/>
        <w:jc w:val="both"/>
        <w:rPr>
          <w:szCs w:val="20"/>
        </w:rPr>
      </w:pPr>
      <w:r w:rsidRPr="00EA0412">
        <w:rPr>
          <w:szCs w:val="20"/>
        </w:rPr>
        <w:t>ремонт дизельного генератора в с. Нарым – 14 778,2 тыс. рублей</w:t>
      </w:r>
      <w:r w:rsidR="009E43E3">
        <w:rPr>
          <w:szCs w:val="20"/>
        </w:rPr>
        <w:t>;</w:t>
      </w:r>
    </w:p>
    <w:p w:rsidR="00D43252" w:rsidRPr="00EA0412" w:rsidRDefault="00CB4EE1" w:rsidP="00CB4EE1">
      <w:pPr>
        <w:pStyle w:val="ab"/>
        <w:spacing w:before="0" w:beforeAutospacing="0" w:after="0" w:afterAutospacing="0"/>
        <w:ind w:firstLine="709"/>
        <w:jc w:val="both"/>
        <w:rPr>
          <w:szCs w:val="20"/>
        </w:rPr>
      </w:pPr>
      <w:r w:rsidRPr="00EA0412">
        <w:rPr>
          <w:szCs w:val="20"/>
        </w:rPr>
        <w:t xml:space="preserve">проведение аварийно-восстановительных работ </w:t>
      </w:r>
      <w:proofErr w:type="gramStart"/>
      <w:r w:rsidRPr="00EA0412">
        <w:rPr>
          <w:szCs w:val="20"/>
        </w:rPr>
        <w:t>участка канализационных сетей объекта вспомогательного использования здания механической очистки</w:t>
      </w:r>
      <w:proofErr w:type="gramEnd"/>
      <w:r w:rsidRPr="00EA0412">
        <w:rPr>
          <w:szCs w:val="20"/>
        </w:rPr>
        <w:t xml:space="preserve"> с. Парабель – 1 719,3 тыс. рублей</w:t>
      </w:r>
      <w:r w:rsidR="00790ECF" w:rsidRPr="00EA0412">
        <w:rPr>
          <w:szCs w:val="20"/>
        </w:rPr>
        <w:t>;</w:t>
      </w:r>
    </w:p>
    <w:p w:rsidR="00507964" w:rsidRPr="00EA0412" w:rsidRDefault="00507964" w:rsidP="00CB4EE1">
      <w:pPr>
        <w:pStyle w:val="ab"/>
        <w:spacing w:before="0" w:beforeAutospacing="0" w:after="0" w:afterAutospacing="0"/>
        <w:ind w:firstLine="709"/>
        <w:jc w:val="both"/>
        <w:rPr>
          <w:szCs w:val="20"/>
        </w:rPr>
      </w:pPr>
      <w:r w:rsidRPr="00EA0412">
        <w:rPr>
          <w:szCs w:val="20"/>
        </w:rPr>
        <w:t xml:space="preserve">проведение </w:t>
      </w:r>
      <w:proofErr w:type="spellStart"/>
      <w:r w:rsidRPr="00EA0412">
        <w:rPr>
          <w:szCs w:val="20"/>
        </w:rPr>
        <w:t>госэкспертизы</w:t>
      </w:r>
      <w:proofErr w:type="spellEnd"/>
      <w:r w:rsidRPr="00EA0412">
        <w:rPr>
          <w:szCs w:val="20"/>
        </w:rPr>
        <w:t xml:space="preserve"> ПСД "Газоснабжение с</w:t>
      </w:r>
      <w:proofErr w:type="gramStart"/>
      <w:r w:rsidRPr="00EA0412">
        <w:rPr>
          <w:szCs w:val="20"/>
        </w:rPr>
        <w:t>.Т</w:t>
      </w:r>
      <w:proofErr w:type="gramEnd"/>
      <w:r w:rsidRPr="00EA0412">
        <w:rPr>
          <w:szCs w:val="20"/>
        </w:rPr>
        <w:t>олмачево (</w:t>
      </w:r>
      <w:proofErr w:type="spellStart"/>
      <w:r w:rsidRPr="00EA0412">
        <w:rPr>
          <w:szCs w:val="20"/>
        </w:rPr>
        <w:t>закольцовка</w:t>
      </w:r>
      <w:proofErr w:type="spellEnd"/>
      <w:r w:rsidRPr="00EA0412">
        <w:rPr>
          <w:szCs w:val="20"/>
        </w:rPr>
        <w:t xml:space="preserve"> газопровода высокого давления)";</w:t>
      </w:r>
    </w:p>
    <w:p w:rsidR="00507964" w:rsidRPr="00EA0412" w:rsidRDefault="00507964" w:rsidP="00CB4EE1">
      <w:pPr>
        <w:pStyle w:val="ab"/>
        <w:spacing w:before="0" w:beforeAutospacing="0" w:after="0" w:afterAutospacing="0"/>
        <w:ind w:firstLine="709"/>
        <w:jc w:val="both"/>
        <w:rPr>
          <w:szCs w:val="20"/>
        </w:rPr>
      </w:pPr>
      <w:r w:rsidRPr="00EA0412">
        <w:rPr>
          <w:szCs w:val="20"/>
        </w:rPr>
        <w:t xml:space="preserve">проведение </w:t>
      </w:r>
      <w:proofErr w:type="spellStart"/>
      <w:r w:rsidRPr="00EA0412">
        <w:rPr>
          <w:szCs w:val="20"/>
        </w:rPr>
        <w:t>госэкспертизы</w:t>
      </w:r>
      <w:proofErr w:type="spellEnd"/>
      <w:r w:rsidRPr="00EA0412">
        <w:rPr>
          <w:szCs w:val="20"/>
        </w:rPr>
        <w:t xml:space="preserve"> ПСД </w:t>
      </w:r>
      <w:proofErr w:type="spellStart"/>
      <w:r w:rsidRPr="00EA0412">
        <w:rPr>
          <w:szCs w:val="20"/>
        </w:rPr>
        <w:t>мкр.Подсолнухи</w:t>
      </w:r>
      <w:proofErr w:type="spellEnd"/>
      <w:r w:rsidRPr="00EA0412">
        <w:rPr>
          <w:szCs w:val="20"/>
        </w:rPr>
        <w:t xml:space="preserve"> – 949,4 тыс. рублей</w:t>
      </w:r>
      <w:r w:rsidR="009E43E3">
        <w:rPr>
          <w:szCs w:val="20"/>
        </w:rPr>
        <w:t>.</w:t>
      </w:r>
    </w:p>
    <w:p w:rsidR="00D43252" w:rsidRPr="00EA0412" w:rsidRDefault="00D43252" w:rsidP="00D43252">
      <w:pPr>
        <w:ind w:firstLine="709"/>
        <w:jc w:val="both"/>
        <w:rPr>
          <w:sz w:val="24"/>
        </w:rPr>
      </w:pPr>
      <w:r w:rsidRPr="00EA0412">
        <w:rPr>
          <w:sz w:val="24"/>
        </w:rPr>
        <w:t xml:space="preserve">Расходы по подразделу 0503 «Благоустройство» профинансированы в сумме </w:t>
      </w:r>
      <w:r w:rsidR="00507964" w:rsidRPr="00EA0412">
        <w:rPr>
          <w:sz w:val="24"/>
        </w:rPr>
        <w:t>7 078,4</w:t>
      </w:r>
      <w:r w:rsidRPr="00EA0412">
        <w:rPr>
          <w:sz w:val="24"/>
        </w:rPr>
        <w:t xml:space="preserve"> тыс. рублей </w:t>
      </w:r>
      <w:r w:rsidR="00507964" w:rsidRPr="00EA0412">
        <w:rPr>
          <w:sz w:val="24"/>
        </w:rPr>
        <w:t>100</w:t>
      </w:r>
      <w:r w:rsidRPr="00EA0412">
        <w:rPr>
          <w:sz w:val="24"/>
        </w:rPr>
        <w:t>% плановых ассигнований</w:t>
      </w:r>
      <w:r w:rsidR="00507964" w:rsidRPr="00EA0412">
        <w:rPr>
          <w:sz w:val="24"/>
        </w:rPr>
        <w:t>.</w:t>
      </w:r>
      <w:r w:rsidRPr="00EA0412">
        <w:rPr>
          <w:sz w:val="24"/>
        </w:rPr>
        <w:t xml:space="preserve"> Основная часть средств направлена на следующие цели:</w:t>
      </w:r>
    </w:p>
    <w:p w:rsidR="009746F6" w:rsidRPr="00790ECF" w:rsidRDefault="009746F6" w:rsidP="00D43252">
      <w:pPr>
        <w:ind w:firstLine="709"/>
        <w:jc w:val="both"/>
        <w:rPr>
          <w:sz w:val="24"/>
        </w:rPr>
      </w:pPr>
      <w:r w:rsidRPr="00EA0412">
        <w:rPr>
          <w:sz w:val="24"/>
        </w:rPr>
        <w:t>- реализация регионального проекта "Формирование комфортной городской среды" (детская игровая площадка с. Толмачево) – 1 821,</w:t>
      </w:r>
      <w:r w:rsidRPr="00EA0412">
        <w:rPr>
          <w:sz w:val="24"/>
          <w:szCs w:val="24"/>
        </w:rPr>
        <w:t>0 тыс</w:t>
      </w:r>
      <w:r w:rsidRPr="0082133B">
        <w:rPr>
          <w:sz w:val="24"/>
          <w:szCs w:val="24"/>
        </w:rPr>
        <w:t>. рублей</w:t>
      </w:r>
      <w:r w:rsidR="00790ECF" w:rsidRPr="0082133B">
        <w:rPr>
          <w:sz w:val="24"/>
          <w:szCs w:val="24"/>
        </w:rPr>
        <w:t xml:space="preserve">, </w:t>
      </w:r>
      <w:r w:rsidR="0082133B" w:rsidRPr="0082133B">
        <w:rPr>
          <w:sz w:val="24"/>
          <w:szCs w:val="24"/>
        </w:rPr>
        <w:t xml:space="preserve">в том числе за счет средств федерального бюджета 1 678,1 тыс. рублей, областного бюджета – 51,9 тыс. рублей, софинансирование из </w:t>
      </w:r>
      <w:r w:rsidR="00790ECF" w:rsidRPr="0082133B">
        <w:rPr>
          <w:sz w:val="24"/>
          <w:szCs w:val="24"/>
        </w:rPr>
        <w:t>бюджета района – 91,1 тыс. рублей</w:t>
      </w:r>
      <w:r w:rsidRPr="0082133B">
        <w:rPr>
          <w:sz w:val="24"/>
          <w:szCs w:val="24"/>
        </w:rPr>
        <w:t>;</w:t>
      </w:r>
    </w:p>
    <w:p w:rsidR="009746F6" w:rsidRPr="00790ECF" w:rsidRDefault="009746F6" w:rsidP="00D43252">
      <w:pPr>
        <w:ind w:firstLine="709"/>
        <w:jc w:val="both"/>
        <w:rPr>
          <w:sz w:val="24"/>
          <w:szCs w:val="24"/>
        </w:rPr>
      </w:pPr>
      <w:r w:rsidRPr="00790ECF">
        <w:rPr>
          <w:sz w:val="24"/>
          <w:szCs w:val="24"/>
        </w:rPr>
        <w:t>- финансовая поддержка инициативных проектов, выдвигаемых муниципальными образованиями – 2 568,0 тыс. рублей</w:t>
      </w:r>
      <w:r w:rsidR="00790ECF" w:rsidRPr="00790ECF">
        <w:rPr>
          <w:sz w:val="24"/>
          <w:szCs w:val="24"/>
        </w:rPr>
        <w:t xml:space="preserve"> в том числе средства областного бюджета – 2 009,3 тыс. рублей, бюджета района – 558,7 тыс. рублей. Средства направлены на обустройство детских игровых площадок в с. Высокий Яр, д. Луговское, д. Малое Нестерово, д. Тарск, обустройство мест накопления твердых коммунальных отходов в с. Новосельцево, благоустройство центральной площади в с. Старица;</w:t>
      </w:r>
      <w:r w:rsidRPr="00790ECF">
        <w:rPr>
          <w:sz w:val="24"/>
          <w:szCs w:val="24"/>
        </w:rPr>
        <w:t xml:space="preserve"> </w:t>
      </w:r>
    </w:p>
    <w:p w:rsidR="00D43252" w:rsidRPr="00790ECF" w:rsidRDefault="00D43252" w:rsidP="00D43252">
      <w:pPr>
        <w:ind w:firstLine="709"/>
        <w:jc w:val="both"/>
        <w:rPr>
          <w:sz w:val="24"/>
          <w:szCs w:val="24"/>
          <w:highlight w:val="yellow"/>
        </w:rPr>
      </w:pPr>
      <w:r w:rsidRPr="0082133B">
        <w:rPr>
          <w:sz w:val="24"/>
        </w:rPr>
        <w:t xml:space="preserve">- текущие расходы </w:t>
      </w:r>
      <w:r w:rsidR="0082133B">
        <w:rPr>
          <w:sz w:val="24"/>
        </w:rPr>
        <w:t xml:space="preserve">за счет средств районного бюджета </w:t>
      </w:r>
      <w:r w:rsidRPr="0082133B">
        <w:rPr>
          <w:sz w:val="24"/>
        </w:rPr>
        <w:t xml:space="preserve">в сумме </w:t>
      </w:r>
      <w:r w:rsidR="0082133B" w:rsidRPr="0082133B">
        <w:rPr>
          <w:sz w:val="24"/>
        </w:rPr>
        <w:t>2 698,4</w:t>
      </w:r>
      <w:r w:rsidRPr="0082133B">
        <w:rPr>
          <w:sz w:val="24"/>
        </w:rPr>
        <w:t xml:space="preserve"> тыс. рублей</w:t>
      </w:r>
      <w:r w:rsidR="0082133B">
        <w:rPr>
          <w:sz w:val="24"/>
        </w:rPr>
        <w:t>, предоставленные в виде межбюджетных трансфертов в сельские поселения на уборку</w:t>
      </w:r>
      <w:r w:rsidRPr="0082133B">
        <w:rPr>
          <w:sz w:val="24"/>
        </w:rPr>
        <w:t xml:space="preserve"> (обрезк</w:t>
      </w:r>
      <w:r w:rsidR="0082133B">
        <w:rPr>
          <w:sz w:val="24"/>
        </w:rPr>
        <w:t>у</w:t>
      </w:r>
      <w:r w:rsidRPr="0082133B">
        <w:rPr>
          <w:sz w:val="24"/>
        </w:rPr>
        <w:t xml:space="preserve">) старых деревьев – 921,7 тыс. рублей, прочие мероприятия по благоустройству – </w:t>
      </w:r>
      <w:r w:rsidR="0082133B" w:rsidRPr="0082133B">
        <w:rPr>
          <w:sz w:val="24"/>
        </w:rPr>
        <w:t>1 776,7</w:t>
      </w:r>
      <w:r w:rsidRPr="0082133B">
        <w:rPr>
          <w:sz w:val="24"/>
        </w:rPr>
        <w:t xml:space="preserve"> тыс. рублей</w:t>
      </w:r>
      <w:r w:rsidR="00EA0412">
        <w:rPr>
          <w:sz w:val="24"/>
        </w:rPr>
        <w:t>.</w:t>
      </w:r>
    </w:p>
    <w:p w:rsidR="00D2746F" w:rsidRPr="004F7ED7" w:rsidRDefault="00D2746F" w:rsidP="00C23386">
      <w:pPr>
        <w:ind w:firstLine="567"/>
        <w:jc w:val="center"/>
        <w:rPr>
          <w:b/>
          <w:sz w:val="24"/>
          <w:szCs w:val="24"/>
        </w:rPr>
      </w:pPr>
      <w:r w:rsidRPr="004F7ED7">
        <w:rPr>
          <w:b/>
          <w:sz w:val="24"/>
          <w:szCs w:val="24"/>
        </w:rPr>
        <w:t>Образование</w:t>
      </w:r>
    </w:p>
    <w:p w:rsidR="004F7ED7" w:rsidRDefault="004F7ED7" w:rsidP="004F7ED7">
      <w:pPr>
        <w:pStyle w:val="30"/>
        <w:ind w:firstLine="709"/>
        <w:rPr>
          <w:szCs w:val="28"/>
        </w:rPr>
      </w:pPr>
    </w:p>
    <w:p w:rsidR="004F7ED7" w:rsidRPr="009E43E3" w:rsidRDefault="004F7ED7" w:rsidP="004F7ED7">
      <w:pPr>
        <w:pStyle w:val="30"/>
        <w:ind w:firstLine="709"/>
        <w:rPr>
          <w:szCs w:val="24"/>
        </w:rPr>
      </w:pPr>
      <w:r w:rsidRPr="009E43E3">
        <w:rPr>
          <w:szCs w:val="24"/>
        </w:rPr>
        <w:t>В районе по состоянию на 01.01.2022 г. образовательные услуги оказывают бюджетные учреждения - 8 школ, 4 детских сада, функционирует МБУ ДО «Д</w:t>
      </w:r>
      <w:r w:rsidR="00C45BB5">
        <w:rPr>
          <w:szCs w:val="24"/>
        </w:rPr>
        <w:t xml:space="preserve">ШИ им. </w:t>
      </w:r>
      <w:proofErr w:type="spellStart"/>
      <w:r w:rsidRPr="009E43E3">
        <w:rPr>
          <w:szCs w:val="24"/>
        </w:rPr>
        <w:t>Заволокиных</w:t>
      </w:r>
      <w:proofErr w:type="spellEnd"/>
      <w:r w:rsidRPr="009E43E3">
        <w:rPr>
          <w:szCs w:val="24"/>
        </w:rPr>
        <w:t>», МБУ ДО «Д</w:t>
      </w:r>
      <w:r w:rsidR="00C45BB5">
        <w:rPr>
          <w:szCs w:val="24"/>
        </w:rPr>
        <w:t>ДТ</w:t>
      </w:r>
      <w:r w:rsidRPr="009E43E3">
        <w:rPr>
          <w:szCs w:val="24"/>
        </w:rPr>
        <w:t>», МБУ ДО «Д</w:t>
      </w:r>
      <w:r w:rsidR="00C45BB5">
        <w:rPr>
          <w:szCs w:val="24"/>
        </w:rPr>
        <w:t>ЮСШ</w:t>
      </w:r>
      <w:r w:rsidRPr="009E43E3">
        <w:rPr>
          <w:szCs w:val="24"/>
        </w:rPr>
        <w:t>»</w:t>
      </w:r>
      <w:r w:rsidR="00FB084B">
        <w:rPr>
          <w:szCs w:val="24"/>
        </w:rPr>
        <w:t>, о</w:t>
      </w:r>
      <w:r w:rsidRPr="009E43E3">
        <w:rPr>
          <w:szCs w:val="24"/>
        </w:rPr>
        <w:t xml:space="preserve">беспечение управленческих функций осуществляет МКУ «Отдел образования». </w:t>
      </w:r>
    </w:p>
    <w:p w:rsidR="009E43E3" w:rsidRPr="009E43E3" w:rsidRDefault="004F7ED7" w:rsidP="009E43E3">
      <w:pPr>
        <w:pStyle w:val="30"/>
        <w:ind w:firstLine="709"/>
        <w:rPr>
          <w:szCs w:val="24"/>
        </w:rPr>
      </w:pPr>
      <w:r w:rsidRPr="009E43E3">
        <w:rPr>
          <w:szCs w:val="24"/>
        </w:rPr>
        <w:t>Расходы бюджета по разделу</w:t>
      </w:r>
      <w:r w:rsidR="009E43E3" w:rsidRPr="009E43E3">
        <w:rPr>
          <w:szCs w:val="24"/>
        </w:rPr>
        <w:t xml:space="preserve"> 0700</w:t>
      </w:r>
      <w:r w:rsidRPr="009E43E3">
        <w:rPr>
          <w:szCs w:val="24"/>
        </w:rPr>
        <w:t xml:space="preserve"> «Образование» в 2021 году составили 521 364,8 тыс. рублей или 99,0% плановых назначений на 2021 год (526 843,8 тыс. рублей). Темп роста к 2020 году составил 107,2%</w:t>
      </w:r>
      <w:r w:rsidR="009E43E3" w:rsidRPr="009E43E3">
        <w:rPr>
          <w:szCs w:val="24"/>
        </w:rPr>
        <w:t>.</w:t>
      </w:r>
    </w:p>
    <w:p w:rsidR="00776BD1" w:rsidRPr="009E43E3" w:rsidRDefault="00776BD1" w:rsidP="009E43E3">
      <w:pPr>
        <w:pStyle w:val="30"/>
        <w:ind w:firstLine="709"/>
        <w:rPr>
          <w:szCs w:val="24"/>
        </w:rPr>
      </w:pPr>
      <w:r w:rsidRPr="009E43E3">
        <w:rPr>
          <w:szCs w:val="24"/>
        </w:rPr>
        <w:lastRenderedPageBreak/>
        <w:t xml:space="preserve">Расходы по подразделу 0701 «Дошкольное образование» составили 100 660,0 тыс. рублей, доля расходов на дошкольное образование среди всех расходов на образование занимает 19,3%. Процент исполнения плановых назначений 2021 года составил 99,8% (100 837,6 тыс. рублей). </w:t>
      </w:r>
    </w:p>
    <w:p w:rsidR="005C4812" w:rsidRPr="009E43E3" w:rsidRDefault="009E43E3" w:rsidP="00776BD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="00776BD1" w:rsidRPr="009E43E3">
        <w:rPr>
          <w:sz w:val="24"/>
          <w:szCs w:val="24"/>
        </w:rPr>
        <w:t>асход</w:t>
      </w:r>
      <w:r>
        <w:rPr>
          <w:sz w:val="24"/>
          <w:szCs w:val="24"/>
        </w:rPr>
        <w:t>ы</w:t>
      </w:r>
      <w:r w:rsidR="00776BD1" w:rsidRPr="009E43E3">
        <w:rPr>
          <w:sz w:val="24"/>
          <w:szCs w:val="24"/>
        </w:rPr>
        <w:t xml:space="preserve"> на дошкольное образование</w:t>
      </w:r>
      <w:r w:rsidR="00CB4DFF">
        <w:rPr>
          <w:sz w:val="24"/>
          <w:szCs w:val="24"/>
        </w:rPr>
        <w:t xml:space="preserve"> осуществляются в виде предоставления субсидий бюджетным учреждениям</w:t>
      </w:r>
      <w:r>
        <w:rPr>
          <w:sz w:val="24"/>
          <w:szCs w:val="24"/>
        </w:rPr>
        <w:t>:</w:t>
      </w:r>
      <w:r w:rsidR="00776BD1" w:rsidRPr="009E43E3">
        <w:rPr>
          <w:sz w:val="24"/>
          <w:szCs w:val="24"/>
        </w:rPr>
        <w:t xml:space="preserve"> </w:t>
      </w:r>
    </w:p>
    <w:p w:rsidR="005C4812" w:rsidRPr="005C4812" w:rsidRDefault="00776BD1" w:rsidP="00776BD1">
      <w:pPr>
        <w:ind w:firstLine="709"/>
        <w:jc w:val="both"/>
        <w:rPr>
          <w:sz w:val="24"/>
          <w:szCs w:val="24"/>
        </w:rPr>
      </w:pPr>
      <w:proofErr w:type="gramStart"/>
      <w:r w:rsidRPr="009E43E3">
        <w:rPr>
          <w:sz w:val="24"/>
          <w:szCs w:val="24"/>
        </w:rPr>
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 в сумме </w:t>
      </w:r>
      <w:r w:rsidR="005C4812" w:rsidRPr="009E43E3">
        <w:rPr>
          <w:sz w:val="24"/>
          <w:szCs w:val="24"/>
        </w:rPr>
        <w:t>87 589,1</w:t>
      </w:r>
      <w:r w:rsidRPr="009E43E3">
        <w:rPr>
          <w:sz w:val="24"/>
          <w:szCs w:val="24"/>
        </w:rPr>
        <w:t xml:space="preserve"> тыс. рублей</w:t>
      </w:r>
      <w:r w:rsidR="005C4812" w:rsidRPr="009E43E3">
        <w:rPr>
          <w:sz w:val="24"/>
          <w:szCs w:val="24"/>
        </w:rPr>
        <w:t>, из них, за счет субвенции из областного бюджета на обеспечение государственных гарантий реализации прав на</w:t>
      </w:r>
      <w:r w:rsidR="005C4812" w:rsidRPr="005C4812">
        <w:rPr>
          <w:sz w:val="24"/>
          <w:szCs w:val="24"/>
        </w:rPr>
        <w:t xml:space="preserve"> получение общедоступного и бесплатного дошкольного образования в муниципальных дошкольных образовательных организациях в Томской области - 39 716,4 тыс. рублей, за счет средств районного бюджета – 47 872,7 тыс</w:t>
      </w:r>
      <w:proofErr w:type="gramEnd"/>
      <w:r w:rsidR="005C4812" w:rsidRPr="005C4812">
        <w:rPr>
          <w:sz w:val="24"/>
          <w:szCs w:val="24"/>
        </w:rPr>
        <w:t xml:space="preserve">. рублей; </w:t>
      </w:r>
    </w:p>
    <w:p w:rsidR="00776BD1" w:rsidRPr="005C4812" w:rsidRDefault="00776BD1" w:rsidP="00776BD1">
      <w:pPr>
        <w:ind w:firstLine="709"/>
        <w:jc w:val="both"/>
        <w:rPr>
          <w:sz w:val="24"/>
          <w:szCs w:val="24"/>
        </w:rPr>
      </w:pPr>
      <w:r w:rsidRPr="005C4812">
        <w:rPr>
          <w:sz w:val="24"/>
          <w:szCs w:val="24"/>
        </w:rPr>
        <w:t xml:space="preserve">на иные цели – </w:t>
      </w:r>
      <w:r w:rsidR="005C4812" w:rsidRPr="005C4812">
        <w:rPr>
          <w:sz w:val="24"/>
          <w:szCs w:val="24"/>
        </w:rPr>
        <w:t>13 070,9</w:t>
      </w:r>
      <w:r w:rsidRPr="005C4812">
        <w:rPr>
          <w:sz w:val="24"/>
          <w:szCs w:val="24"/>
        </w:rPr>
        <w:t xml:space="preserve"> тыс. рублей</w:t>
      </w:r>
      <w:r w:rsidR="005C4812" w:rsidRPr="005C4812">
        <w:rPr>
          <w:sz w:val="24"/>
          <w:szCs w:val="24"/>
        </w:rPr>
        <w:t xml:space="preserve"> из них, за счет межбюджетных трансфертов из областного бюджета – 6 885,0 тыс. рублей, за счет средств районного бюджета – 6 185,9 тыс. рублей</w:t>
      </w:r>
      <w:r w:rsidRPr="005C4812">
        <w:rPr>
          <w:sz w:val="24"/>
          <w:szCs w:val="24"/>
        </w:rPr>
        <w:t>.</w:t>
      </w:r>
    </w:p>
    <w:p w:rsidR="007B2C1C" w:rsidRDefault="00776BD1" w:rsidP="00776BD1">
      <w:pPr>
        <w:pStyle w:val="30"/>
        <w:ind w:firstLine="709"/>
        <w:rPr>
          <w:szCs w:val="24"/>
        </w:rPr>
      </w:pPr>
      <w:r w:rsidRPr="00F87090">
        <w:rPr>
          <w:szCs w:val="24"/>
        </w:rPr>
        <w:t>Основные направления расходов бюджетных учреждений</w:t>
      </w:r>
      <w:r w:rsidR="007B2C1C">
        <w:rPr>
          <w:szCs w:val="24"/>
        </w:rPr>
        <w:t>:</w:t>
      </w:r>
    </w:p>
    <w:p w:rsidR="00824CB6" w:rsidRDefault="00F87090" w:rsidP="00776BD1">
      <w:pPr>
        <w:pStyle w:val="30"/>
        <w:ind w:firstLine="709"/>
        <w:rPr>
          <w:szCs w:val="24"/>
        </w:rPr>
      </w:pPr>
      <w:r w:rsidRPr="00F87090">
        <w:rPr>
          <w:szCs w:val="24"/>
        </w:rPr>
        <w:t>1</w:t>
      </w:r>
      <w:r>
        <w:rPr>
          <w:szCs w:val="24"/>
        </w:rPr>
        <w:t>)</w:t>
      </w:r>
      <w:r w:rsidR="00776BD1" w:rsidRPr="00F87090">
        <w:rPr>
          <w:szCs w:val="24"/>
        </w:rPr>
        <w:t xml:space="preserve"> на выплату заработной платы работников учреждений </w:t>
      </w:r>
      <w:r w:rsidRPr="00F87090">
        <w:rPr>
          <w:szCs w:val="24"/>
        </w:rPr>
        <w:t>дошкольного образования</w:t>
      </w:r>
      <w:r w:rsidR="00776BD1" w:rsidRPr="00F87090">
        <w:rPr>
          <w:szCs w:val="24"/>
        </w:rPr>
        <w:t xml:space="preserve"> в 2021 году </w:t>
      </w:r>
      <w:r w:rsidR="0089074D">
        <w:rPr>
          <w:szCs w:val="24"/>
        </w:rPr>
        <w:t>направлено</w:t>
      </w:r>
      <w:r w:rsidR="00776BD1" w:rsidRPr="00F87090">
        <w:rPr>
          <w:szCs w:val="24"/>
        </w:rPr>
        <w:t xml:space="preserve"> </w:t>
      </w:r>
      <w:r w:rsidRPr="00F87090">
        <w:rPr>
          <w:szCs w:val="24"/>
        </w:rPr>
        <w:t>82 913,5</w:t>
      </w:r>
      <w:r w:rsidR="00776BD1" w:rsidRPr="00F87090">
        <w:rPr>
          <w:szCs w:val="24"/>
        </w:rPr>
        <w:t xml:space="preserve"> тыс. рублей </w:t>
      </w:r>
      <w:r w:rsidR="00776BD1" w:rsidRPr="00824CB6">
        <w:rPr>
          <w:szCs w:val="24"/>
        </w:rPr>
        <w:t xml:space="preserve">(в 2020 году – </w:t>
      </w:r>
      <w:r w:rsidR="00824CB6" w:rsidRPr="00824CB6">
        <w:rPr>
          <w:szCs w:val="24"/>
        </w:rPr>
        <w:t>79 461,9</w:t>
      </w:r>
      <w:r w:rsidR="00776BD1" w:rsidRPr="00824CB6">
        <w:rPr>
          <w:szCs w:val="24"/>
        </w:rPr>
        <w:t xml:space="preserve"> тыс. рублей). </w:t>
      </w:r>
      <w:r w:rsidR="00CB4DFF">
        <w:rPr>
          <w:szCs w:val="24"/>
        </w:rPr>
        <w:t>У</w:t>
      </w:r>
      <w:r w:rsidR="00776BD1" w:rsidRPr="00824CB6">
        <w:rPr>
          <w:szCs w:val="24"/>
        </w:rPr>
        <w:t>величение обусловлено исполнением Майских у</w:t>
      </w:r>
      <w:r w:rsidR="00776BD1" w:rsidRPr="00824CB6">
        <w:t>казов Президента Российской Федерации 2012 года в части повышения заработной платы работникам бюджетной сферы, а также</w:t>
      </w:r>
      <w:r w:rsidR="00776BD1" w:rsidRPr="00824CB6">
        <w:rPr>
          <w:szCs w:val="24"/>
        </w:rPr>
        <w:t xml:space="preserve"> необходимостью доведения заработной платы работников до минимального </w:t>
      </w:r>
      <w:proofErr w:type="gramStart"/>
      <w:r w:rsidR="00776BD1" w:rsidRPr="00824CB6">
        <w:rPr>
          <w:szCs w:val="24"/>
        </w:rPr>
        <w:t>размера оплаты труда</w:t>
      </w:r>
      <w:proofErr w:type="gramEnd"/>
      <w:r w:rsidR="00CB4DFF">
        <w:rPr>
          <w:szCs w:val="24"/>
        </w:rPr>
        <w:t>.</w:t>
      </w:r>
    </w:p>
    <w:p w:rsidR="00776BD1" w:rsidRDefault="00824CB6" w:rsidP="00776BD1">
      <w:pPr>
        <w:pStyle w:val="30"/>
        <w:ind w:firstLine="709"/>
      </w:pPr>
      <w:r>
        <w:rPr>
          <w:szCs w:val="24"/>
        </w:rPr>
        <w:t>Субсидия на д</w:t>
      </w:r>
      <w:r w:rsidRPr="00824CB6">
        <w:rPr>
          <w:szCs w:val="24"/>
        </w:rPr>
        <w:t xml:space="preserve"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дошкольных образовательных </w:t>
      </w:r>
      <w:r w:rsidRPr="00B32E2B">
        <w:rPr>
          <w:szCs w:val="24"/>
        </w:rPr>
        <w:t xml:space="preserve">организаций </w:t>
      </w:r>
      <w:r w:rsidR="00776BD1" w:rsidRPr="00B32E2B">
        <w:t xml:space="preserve">в 2021 году </w:t>
      </w:r>
      <w:r w:rsidR="0089074D">
        <w:t>исполнена</w:t>
      </w:r>
      <w:r w:rsidR="00B32E2B" w:rsidRPr="00B32E2B">
        <w:t xml:space="preserve"> в сумме</w:t>
      </w:r>
      <w:r w:rsidR="00776BD1" w:rsidRPr="00B32E2B">
        <w:t xml:space="preserve"> </w:t>
      </w:r>
      <w:r w:rsidR="00B32E2B" w:rsidRPr="00B32E2B">
        <w:t>6 869,0</w:t>
      </w:r>
      <w:r w:rsidR="00776BD1" w:rsidRPr="00B32E2B">
        <w:t xml:space="preserve"> тыс. рублей, </w:t>
      </w:r>
      <w:r w:rsidR="00B32E2B" w:rsidRPr="00B32E2B">
        <w:t>в</w:t>
      </w:r>
      <w:r w:rsidR="00776BD1" w:rsidRPr="00B32E2B">
        <w:t>2020 год</w:t>
      </w:r>
      <w:r w:rsidR="00B32E2B" w:rsidRPr="00B32E2B">
        <w:t>у –</w:t>
      </w:r>
      <w:r w:rsidR="00776BD1" w:rsidRPr="00B32E2B">
        <w:t xml:space="preserve"> </w:t>
      </w:r>
      <w:r w:rsidR="00B32E2B" w:rsidRPr="00B32E2B">
        <w:t>4 075,4</w:t>
      </w:r>
      <w:r w:rsidR="00776BD1" w:rsidRPr="00B32E2B">
        <w:t xml:space="preserve"> тыс. рублей.</w:t>
      </w:r>
    </w:p>
    <w:p w:rsidR="00776BD1" w:rsidRDefault="00E93AC7" w:rsidP="00776BD1">
      <w:pPr>
        <w:pStyle w:val="30"/>
        <w:ind w:firstLine="709"/>
        <w:rPr>
          <w:szCs w:val="24"/>
        </w:rPr>
      </w:pPr>
      <w:r>
        <w:rPr>
          <w:szCs w:val="24"/>
        </w:rPr>
        <w:t>2)</w:t>
      </w:r>
      <w:r w:rsidR="00776BD1" w:rsidRPr="00B32E2B">
        <w:rPr>
          <w:szCs w:val="24"/>
        </w:rPr>
        <w:t xml:space="preserve"> иные выплаты </w:t>
      </w:r>
      <w:r w:rsidR="00CB4DFF">
        <w:rPr>
          <w:szCs w:val="24"/>
        </w:rPr>
        <w:t>работникам</w:t>
      </w:r>
      <w:r w:rsidR="00776BD1" w:rsidRPr="00B32E2B">
        <w:rPr>
          <w:szCs w:val="24"/>
        </w:rPr>
        <w:t xml:space="preserve"> учреждений, за исключением фонда оплаты труда (льготный проезд) </w:t>
      </w:r>
      <w:r w:rsidR="00B32E2B" w:rsidRPr="00B32E2B">
        <w:rPr>
          <w:szCs w:val="24"/>
        </w:rPr>
        <w:t>195,6</w:t>
      </w:r>
      <w:r w:rsidR="00776BD1" w:rsidRPr="00B32E2B">
        <w:rPr>
          <w:szCs w:val="24"/>
        </w:rPr>
        <w:t xml:space="preserve"> тыс. рублей;</w:t>
      </w:r>
    </w:p>
    <w:p w:rsidR="00E93AC7" w:rsidRPr="00776BD1" w:rsidRDefault="0001495B" w:rsidP="00776BD1">
      <w:pPr>
        <w:pStyle w:val="30"/>
        <w:ind w:firstLine="709"/>
        <w:rPr>
          <w:szCs w:val="24"/>
          <w:highlight w:val="yellow"/>
        </w:rPr>
      </w:pPr>
      <w:r>
        <w:rPr>
          <w:szCs w:val="24"/>
        </w:rPr>
        <w:t>3</w:t>
      </w:r>
      <w:r w:rsidR="00E93AC7">
        <w:rPr>
          <w:szCs w:val="24"/>
        </w:rPr>
        <w:t>) п</w:t>
      </w:r>
      <w:r w:rsidR="00E93AC7" w:rsidRPr="00E93AC7">
        <w:rPr>
          <w:szCs w:val="24"/>
        </w:rPr>
        <w:t>особия, компенсации и иные социальные выплаты гражданам, кроме публичных нормативных обязательств</w:t>
      </w:r>
      <w:r w:rsidR="00E93AC7">
        <w:rPr>
          <w:szCs w:val="24"/>
        </w:rPr>
        <w:t xml:space="preserve"> – </w:t>
      </w:r>
      <w:r>
        <w:rPr>
          <w:szCs w:val="24"/>
        </w:rPr>
        <w:t>2</w:t>
      </w:r>
      <w:r w:rsidR="00E93AC7">
        <w:rPr>
          <w:szCs w:val="24"/>
        </w:rPr>
        <w:t>01,</w:t>
      </w:r>
      <w:r>
        <w:rPr>
          <w:szCs w:val="24"/>
        </w:rPr>
        <w:t>9 тыс. рублей;</w:t>
      </w:r>
    </w:p>
    <w:p w:rsidR="00776BD1" w:rsidRPr="00E93AC7" w:rsidRDefault="0001495B" w:rsidP="00776BD1">
      <w:pPr>
        <w:pStyle w:val="30"/>
        <w:ind w:firstLine="709"/>
        <w:rPr>
          <w:szCs w:val="24"/>
        </w:rPr>
      </w:pPr>
      <w:r>
        <w:rPr>
          <w:szCs w:val="24"/>
        </w:rPr>
        <w:t>4</w:t>
      </w:r>
      <w:r w:rsidR="00E93AC7">
        <w:rPr>
          <w:szCs w:val="24"/>
        </w:rPr>
        <w:t>)</w:t>
      </w:r>
      <w:r w:rsidR="00776BD1" w:rsidRPr="00E93AC7">
        <w:rPr>
          <w:szCs w:val="24"/>
        </w:rPr>
        <w:t xml:space="preserve"> расходы на оплату коммунальных услуг, услуг связи, услуг по содержанию имущества, уплату налогов, приобретение основных средств и оборотных запасов составили </w:t>
      </w:r>
      <w:r w:rsidR="00E93AC7" w:rsidRPr="00E93AC7">
        <w:rPr>
          <w:szCs w:val="24"/>
        </w:rPr>
        <w:t>8 114,3</w:t>
      </w:r>
      <w:r w:rsidR="00776BD1" w:rsidRPr="00E93AC7">
        <w:rPr>
          <w:szCs w:val="24"/>
        </w:rPr>
        <w:t xml:space="preserve"> тыс. рублей;</w:t>
      </w:r>
    </w:p>
    <w:p w:rsidR="00776BD1" w:rsidRPr="00E93AC7" w:rsidRDefault="0001495B" w:rsidP="00776BD1">
      <w:pPr>
        <w:pStyle w:val="30"/>
        <w:ind w:firstLine="709"/>
      </w:pPr>
      <w:r>
        <w:rPr>
          <w:szCs w:val="24"/>
        </w:rPr>
        <w:t>5</w:t>
      </w:r>
      <w:r w:rsidR="00E93AC7">
        <w:rPr>
          <w:szCs w:val="24"/>
        </w:rPr>
        <w:t>)</w:t>
      </w:r>
      <w:r w:rsidR="00776BD1" w:rsidRPr="00E93AC7">
        <w:rPr>
          <w:szCs w:val="24"/>
        </w:rPr>
        <w:t xml:space="preserve"> </w:t>
      </w:r>
      <w:r w:rsidR="00E93AC7" w:rsidRPr="00E93AC7">
        <w:rPr>
          <w:szCs w:val="24"/>
        </w:rPr>
        <w:t xml:space="preserve">текущие ремонты </w:t>
      </w:r>
      <w:r w:rsidR="00CB4DFF">
        <w:rPr>
          <w:szCs w:val="24"/>
        </w:rPr>
        <w:t xml:space="preserve">дошкольных </w:t>
      </w:r>
      <w:r w:rsidR="00E93AC7" w:rsidRPr="00E93AC7">
        <w:rPr>
          <w:szCs w:val="24"/>
        </w:rPr>
        <w:t>образовательных учреждений – 640,8 тыс. рублей</w:t>
      </w:r>
      <w:r w:rsidR="00776BD1" w:rsidRPr="00E93AC7">
        <w:t>;</w:t>
      </w:r>
    </w:p>
    <w:p w:rsidR="00776BD1" w:rsidRDefault="0001495B" w:rsidP="00776BD1">
      <w:pPr>
        <w:pStyle w:val="30"/>
        <w:ind w:firstLine="709"/>
      </w:pPr>
      <w:r>
        <w:t>6</w:t>
      </w:r>
      <w:r w:rsidR="00E93AC7">
        <w:t>)</w:t>
      </w:r>
      <w:r w:rsidR="00776BD1" w:rsidRPr="00E93AC7">
        <w:t xml:space="preserve"> на </w:t>
      </w:r>
      <w:r w:rsidR="00E93AC7" w:rsidRPr="00E93AC7">
        <w:t>замену системы отопления МБ</w:t>
      </w:r>
      <w:r w:rsidR="00E93AC7">
        <w:t xml:space="preserve"> </w:t>
      </w:r>
      <w:r w:rsidR="00E93AC7" w:rsidRPr="00E93AC7">
        <w:t>ДОУ «Детский сад Солнышко» - 1 400,0 тыс. рублей</w:t>
      </w:r>
      <w:r w:rsidR="00776BD1" w:rsidRPr="00E93AC7">
        <w:t>;</w:t>
      </w:r>
    </w:p>
    <w:p w:rsidR="00E93AC7" w:rsidRPr="00E93AC7" w:rsidRDefault="0001495B" w:rsidP="00776BD1">
      <w:pPr>
        <w:pStyle w:val="30"/>
        <w:ind w:firstLine="709"/>
      </w:pPr>
      <w:r>
        <w:t>7</w:t>
      </w:r>
      <w:r w:rsidR="00E93AC7">
        <w:t>) на п</w:t>
      </w:r>
      <w:r w:rsidR="00E93AC7" w:rsidRPr="00E93AC7">
        <w:t xml:space="preserve">роведение ремонтных работ в здании МБ ДОУ "Детский сад Рябинка" </w:t>
      </w:r>
      <w:r w:rsidR="00E93AC7">
        <w:t>1 048,3 тыс. рублей.</w:t>
      </w:r>
    </w:p>
    <w:p w:rsidR="004F7ED7" w:rsidRDefault="004F7ED7" w:rsidP="004F7E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Наибольший удельный вес (65,4%) в структуре расходов на образование имеют расходы на </w:t>
      </w:r>
      <w:r w:rsidRPr="00CB4DFF">
        <w:rPr>
          <w:sz w:val="24"/>
          <w:szCs w:val="24"/>
        </w:rPr>
        <w:t>общее образование</w:t>
      </w:r>
      <w:r w:rsidR="00776BD1" w:rsidRPr="00CB4DFF">
        <w:rPr>
          <w:sz w:val="24"/>
          <w:szCs w:val="24"/>
        </w:rPr>
        <w:t xml:space="preserve"> (подраздел 0702)</w:t>
      </w:r>
      <w:r w:rsidRPr="00CB4DFF">
        <w:rPr>
          <w:sz w:val="24"/>
          <w:szCs w:val="24"/>
        </w:rPr>
        <w:t xml:space="preserve"> – 340</w:t>
      </w:r>
      <w:r>
        <w:rPr>
          <w:sz w:val="24"/>
          <w:szCs w:val="24"/>
        </w:rPr>
        <w:t> 846,3 тыс. рублей. Процент исполнения к плановым назначениям 2021 года – 98,8% (345 083,0 тыс. руб</w:t>
      </w:r>
      <w:r w:rsidR="00B15377">
        <w:rPr>
          <w:sz w:val="24"/>
          <w:szCs w:val="24"/>
        </w:rPr>
        <w:t>лей</w:t>
      </w:r>
      <w:r>
        <w:rPr>
          <w:sz w:val="24"/>
          <w:szCs w:val="24"/>
        </w:rPr>
        <w:t xml:space="preserve">). </w:t>
      </w:r>
    </w:p>
    <w:p w:rsidR="0001495B" w:rsidRDefault="00CB4DFF" w:rsidP="0001495B">
      <w:pPr>
        <w:pStyle w:val="30"/>
        <w:ind w:firstLine="709"/>
        <w:rPr>
          <w:szCs w:val="24"/>
        </w:rPr>
      </w:pPr>
      <w:r>
        <w:rPr>
          <w:szCs w:val="24"/>
        </w:rPr>
        <w:t>Ч</w:t>
      </w:r>
      <w:r w:rsidR="0001495B">
        <w:rPr>
          <w:szCs w:val="24"/>
        </w:rPr>
        <w:t>асть  расходов</w:t>
      </w:r>
      <w:r>
        <w:rPr>
          <w:szCs w:val="24"/>
        </w:rPr>
        <w:t xml:space="preserve"> (98,7%)</w:t>
      </w:r>
      <w:r w:rsidR="0001495B">
        <w:rPr>
          <w:szCs w:val="24"/>
        </w:rPr>
        <w:t xml:space="preserve"> составляют с</w:t>
      </w:r>
      <w:r w:rsidR="0001495B" w:rsidRPr="00023123">
        <w:rPr>
          <w:szCs w:val="24"/>
        </w:rPr>
        <w:t>убсидии бюджетным учреждениям</w:t>
      </w:r>
      <w:r w:rsidR="0001495B">
        <w:rPr>
          <w:szCs w:val="24"/>
        </w:rPr>
        <w:t xml:space="preserve">: </w:t>
      </w:r>
    </w:p>
    <w:p w:rsidR="0001495B" w:rsidRDefault="0001495B" w:rsidP="0001495B">
      <w:pPr>
        <w:pStyle w:val="30"/>
        <w:ind w:firstLine="709"/>
        <w:rPr>
          <w:szCs w:val="24"/>
        </w:rPr>
      </w:pPr>
      <w:r w:rsidRPr="00023123">
        <w:rPr>
          <w:szCs w:val="24"/>
        </w:rPr>
        <w:t>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Cs w:val="24"/>
        </w:rPr>
        <w:t xml:space="preserve"> в сумме 288 014,4 тыс. рублей, из них, за счет субвенции из областного бюджета</w:t>
      </w:r>
      <w:r w:rsidR="008D582D" w:rsidRPr="008D582D">
        <w:t xml:space="preserve"> </w:t>
      </w:r>
      <w:r w:rsidR="008D582D">
        <w:t>на о</w:t>
      </w:r>
      <w:r w:rsidR="008D582D" w:rsidRPr="008D582D">
        <w:rPr>
          <w:szCs w:val="24"/>
        </w:rPr>
        <w:t>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</w:r>
      <w:r>
        <w:rPr>
          <w:szCs w:val="24"/>
        </w:rPr>
        <w:t xml:space="preserve"> – 247 806,8 тыс. рублей, за счет бюджета района – 40 207,6 тыс. рублей;</w:t>
      </w:r>
    </w:p>
    <w:p w:rsidR="0001495B" w:rsidRDefault="0001495B" w:rsidP="0001495B">
      <w:pPr>
        <w:pStyle w:val="30"/>
        <w:ind w:firstLine="709"/>
        <w:rPr>
          <w:szCs w:val="24"/>
        </w:rPr>
      </w:pPr>
      <w:r>
        <w:rPr>
          <w:szCs w:val="24"/>
        </w:rPr>
        <w:t xml:space="preserve">на иные цели – </w:t>
      </w:r>
      <w:r w:rsidR="008D582D">
        <w:rPr>
          <w:szCs w:val="24"/>
        </w:rPr>
        <w:t>48 426,6</w:t>
      </w:r>
      <w:r>
        <w:rPr>
          <w:szCs w:val="24"/>
        </w:rPr>
        <w:t xml:space="preserve"> тыс. рублей</w:t>
      </w:r>
      <w:r w:rsidR="008D582D">
        <w:rPr>
          <w:szCs w:val="24"/>
        </w:rPr>
        <w:t>, в том числе за счет</w:t>
      </w:r>
      <w:r w:rsidR="0089074D">
        <w:rPr>
          <w:szCs w:val="24"/>
        </w:rPr>
        <w:t xml:space="preserve"> м</w:t>
      </w:r>
      <w:r w:rsidR="008D582D">
        <w:rPr>
          <w:szCs w:val="24"/>
        </w:rPr>
        <w:t>ежбюджетных трансфертов из областного бюджета 28 461,1 тыс. рублей, за счет средств районного бюджета – 19 965,5 тыс. рублей.</w:t>
      </w:r>
    </w:p>
    <w:p w:rsidR="0001495B" w:rsidRDefault="0001495B" w:rsidP="0001495B">
      <w:pPr>
        <w:pStyle w:val="30"/>
        <w:ind w:firstLine="709"/>
        <w:rPr>
          <w:szCs w:val="24"/>
        </w:rPr>
      </w:pPr>
      <w:r>
        <w:rPr>
          <w:szCs w:val="24"/>
        </w:rPr>
        <w:t>Основные направления расходов бюджетных учреждений</w:t>
      </w:r>
      <w:r w:rsidR="007B2C1C">
        <w:rPr>
          <w:szCs w:val="24"/>
        </w:rPr>
        <w:t>:</w:t>
      </w:r>
    </w:p>
    <w:p w:rsidR="008D582D" w:rsidRDefault="008D582D" w:rsidP="008D582D">
      <w:pPr>
        <w:pStyle w:val="30"/>
        <w:ind w:firstLine="709"/>
        <w:rPr>
          <w:szCs w:val="24"/>
        </w:rPr>
      </w:pPr>
      <w:r w:rsidRPr="00F87090">
        <w:rPr>
          <w:szCs w:val="24"/>
        </w:rPr>
        <w:lastRenderedPageBreak/>
        <w:t>1</w:t>
      </w:r>
      <w:r>
        <w:rPr>
          <w:szCs w:val="24"/>
        </w:rPr>
        <w:t>)</w:t>
      </w:r>
      <w:r w:rsidRPr="00F87090">
        <w:rPr>
          <w:szCs w:val="24"/>
        </w:rPr>
        <w:t xml:space="preserve"> на выплату заработной платы работников учреждений </w:t>
      </w:r>
      <w:r>
        <w:rPr>
          <w:szCs w:val="24"/>
        </w:rPr>
        <w:t>общего</w:t>
      </w:r>
      <w:r w:rsidRPr="00F87090">
        <w:rPr>
          <w:szCs w:val="24"/>
        </w:rPr>
        <w:t xml:space="preserve"> образования в 2021 году </w:t>
      </w:r>
      <w:r w:rsidR="0089074D">
        <w:rPr>
          <w:szCs w:val="24"/>
        </w:rPr>
        <w:t>направлено</w:t>
      </w:r>
      <w:r w:rsidRPr="00F87090">
        <w:rPr>
          <w:szCs w:val="24"/>
        </w:rPr>
        <w:t xml:space="preserve"> </w:t>
      </w:r>
      <w:r w:rsidR="00D07934">
        <w:rPr>
          <w:szCs w:val="24"/>
        </w:rPr>
        <w:t>259 905,3</w:t>
      </w:r>
      <w:r w:rsidRPr="00F87090">
        <w:rPr>
          <w:szCs w:val="24"/>
        </w:rPr>
        <w:t xml:space="preserve"> тыс. рублей </w:t>
      </w:r>
      <w:r w:rsidRPr="00824CB6">
        <w:rPr>
          <w:szCs w:val="24"/>
        </w:rPr>
        <w:t xml:space="preserve">(в 2020 году – </w:t>
      </w:r>
      <w:r w:rsidR="00CD2B3E">
        <w:rPr>
          <w:szCs w:val="24"/>
        </w:rPr>
        <w:t>181 236,9</w:t>
      </w:r>
      <w:r w:rsidRPr="00824CB6">
        <w:rPr>
          <w:szCs w:val="24"/>
        </w:rPr>
        <w:t xml:space="preserve"> тыс. рублей). </w:t>
      </w:r>
      <w:r w:rsidR="00067E75">
        <w:rPr>
          <w:szCs w:val="24"/>
        </w:rPr>
        <w:t>У</w:t>
      </w:r>
      <w:r w:rsidRPr="00824CB6">
        <w:rPr>
          <w:szCs w:val="24"/>
        </w:rPr>
        <w:t>величение обусловлено исполнением Майских у</w:t>
      </w:r>
      <w:r w:rsidRPr="00824CB6">
        <w:t>казов Президента Российской Федерации 2012 года в части повышения заработной платы работникам бюджетной сферы, а также</w:t>
      </w:r>
      <w:r w:rsidRPr="00824CB6">
        <w:rPr>
          <w:szCs w:val="24"/>
        </w:rPr>
        <w:t xml:space="preserve"> необходимостью доведения заработной платы работников до минимального </w:t>
      </w:r>
      <w:proofErr w:type="gramStart"/>
      <w:r w:rsidRPr="00824CB6">
        <w:rPr>
          <w:szCs w:val="24"/>
        </w:rPr>
        <w:t>размера оплаты труда</w:t>
      </w:r>
      <w:proofErr w:type="gramEnd"/>
      <w:r w:rsidR="00CB4DFF">
        <w:rPr>
          <w:szCs w:val="24"/>
        </w:rPr>
        <w:t>.</w:t>
      </w:r>
    </w:p>
    <w:p w:rsidR="00CD2B3E" w:rsidRDefault="00CD2B3E" w:rsidP="008D582D">
      <w:pPr>
        <w:pStyle w:val="30"/>
        <w:ind w:firstLine="709"/>
      </w:pPr>
      <w:r w:rsidRPr="00CD2B3E">
        <w:t>Выплат</w:t>
      </w:r>
      <w:r w:rsidR="0089074D">
        <w:t>ы</w:t>
      </w:r>
      <w:r w:rsidRPr="00CD2B3E">
        <w:t xml:space="preserve">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t xml:space="preserve"> в 2021 году составила 16 565,6 тыс. рублей, в 2020 году – 5 483,1 тыс. рублей.</w:t>
      </w:r>
    </w:p>
    <w:p w:rsidR="00CD2B3E" w:rsidRDefault="00B15377" w:rsidP="008D582D">
      <w:pPr>
        <w:pStyle w:val="30"/>
        <w:ind w:firstLine="709"/>
      </w:pPr>
      <w:r>
        <w:t xml:space="preserve">2) </w:t>
      </w:r>
      <w:r w:rsidR="00784A8D">
        <w:t>в</w:t>
      </w:r>
      <w:r>
        <w:t>ыплат</w:t>
      </w:r>
      <w:r w:rsidR="00784A8D">
        <w:t>ы</w:t>
      </w:r>
      <w:r>
        <w:t xml:space="preserve"> е</w:t>
      </w:r>
      <w:r w:rsidR="00CD2B3E" w:rsidRPr="00CD2B3E">
        <w:t>жемесячн</w:t>
      </w:r>
      <w:r>
        <w:t>ой</w:t>
      </w:r>
      <w:r w:rsidR="00CD2B3E" w:rsidRPr="00CD2B3E">
        <w:t xml:space="preserve"> стипенди</w:t>
      </w:r>
      <w:r>
        <w:t>и</w:t>
      </w:r>
      <w:r w:rsidR="00CD2B3E" w:rsidRPr="00CD2B3E">
        <w:t xml:space="preserve"> Губернатора Томской области молодым учителям муниципальных образовательных организаций Томской области</w:t>
      </w:r>
      <w:r w:rsidR="00CD2B3E">
        <w:t xml:space="preserve"> в 2021 году составил</w:t>
      </w:r>
      <w:r w:rsidR="00784A8D">
        <w:t>и</w:t>
      </w:r>
      <w:r w:rsidR="00CD2B3E">
        <w:t xml:space="preserve"> – 354,1 тыс. рублей</w:t>
      </w:r>
      <w:r w:rsidR="00784A8D">
        <w:t>;</w:t>
      </w:r>
    </w:p>
    <w:p w:rsidR="008D582D" w:rsidRDefault="00B15377" w:rsidP="008D582D">
      <w:pPr>
        <w:pStyle w:val="30"/>
        <w:ind w:firstLine="709"/>
        <w:rPr>
          <w:szCs w:val="24"/>
        </w:rPr>
      </w:pPr>
      <w:r>
        <w:rPr>
          <w:szCs w:val="24"/>
        </w:rPr>
        <w:t>3</w:t>
      </w:r>
      <w:r w:rsidR="008D582D">
        <w:rPr>
          <w:szCs w:val="24"/>
        </w:rPr>
        <w:t>)</w:t>
      </w:r>
      <w:r w:rsidR="008D582D" w:rsidRPr="00B32E2B">
        <w:rPr>
          <w:szCs w:val="24"/>
        </w:rPr>
        <w:t xml:space="preserve"> иные выплаты </w:t>
      </w:r>
      <w:r w:rsidR="00CB4DFF">
        <w:rPr>
          <w:szCs w:val="24"/>
        </w:rPr>
        <w:t>работникам</w:t>
      </w:r>
      <w:r w:rsidR="008D582D" w:rsidRPr="00B32E2B">
        <w:rPr>
          <w:szCs w:val="24"/>
        </w:rPr>
        <w:t xml:space="preserve"> учреждений, за исключением фонда оплаты труда (льготный проезд) </w:t>
      </w:r>
      <w:r w:rsidR="00D07934">
        <w:rPr>
          <w:szCs w:val="24"/>
        </w:rPr>
        <w:t>1 310,8</w:t>
      </w:r>
      <w:r w:rsidR="008D582D" w:rsidRPr="00B32E2B">
        <w:rPr>
          <w:szCs w:val="24"/>
        </w:rPr>
        <w:t xml:space="preserve"> тыс. рублей;</w:t>
      </w:r>
    </w:p>
    <w:p w:rsidR="00D07934" w:rsidRDefault="00B15377" w:rsidP="008D582D">
      <w:pPr>
        <w:pStyle w:val="30"/>
        <w:ind w:firstLine="709"/>
        <w:rPr>
          <w:szCs w:val="24"/>
        </w:rPr>
      </w:pPr>
      <w:r>
        <w:rPr>
          <w:szCs w:val="24"/>
        </w:rPr>
        <w:t>4</w:t>
      </w:r>
      <w:r w:rsidR="00D07934">
        <w:rPr>
          <w:szCs w:val="24"/>
        </w:rPr>
        <w:t>) на о</w:t>
      </w:r>
      <w:r w:rsidR="00D07934" w:rsidRPr="00D07934">
        <w:rPr>
          <w:szCs w:val="24"/>
        </w:rPr>
        <w:t>рганизаци</w:t>
      </w:r>
      <w:r w:rsidR="00D07934">
        <w:rPr>
          <w:szCs w:val="24"/>
        </w:rPr>
        <w:t>ю</w:t>
      </w:r>
      <w:r w:rsidR="00D07934" w:rsidRPr="00D07934">
        <w:rPr>
          <w:szCs w:val="24"/>
        </w:rPr>
        <w:t xml:space="preserve"> летнего трудоустройства несовершеннолетних детей</w:t>
      </w:r>
      <w:r w:rsidR="00D07934">
        <w:rPr>
          <w:szCs w:val="24"/>
        </w:rPr>
        <w:t xml:space="preserve"> </w:t>
      </w:r>
      <w:r w:rsidR="0089074D">
        <w:rPr>
          <w:szCs w:val="24"/>
        </w:rPr>
        <w:t>направлено</w:t>
      </w:r>
      <w:r w:rsidR="00D07934">
        <w:rPr>
          <w:szCs w:val="24"/>
        </w:rPr>
        <w:t xml:space="preserve"> 1 674,4 тыс. рублей, в 2020 году из-за распространения новой коронавирусной инфекции расходы не производились;</w:t>
      </w:r>
    </w:p>
    <w:p w:rsidR="00784A8D" w:rsidRDefault="00784A8D" w:rsidP="008D582D">
      <w:pPr>
        <w:pStyle w:val="30"/>
        <w:ind w:firstLine="709"/>
        <w:rPr>
          <w:szCs w:val="24"/>
        </w:rPr>
      </w:pPr>
      <w:r>
        <w:rPr>
          <w:szCs w:val="24"/>
        </w:rPr>
        <w:t>5) ч</w:t>
      </w:r>
      <w:r w:rsidRPr="00784A8D">
        <w:rPr>
          <w:szCs w:val="24"/>
        </w:rPr>
        <w:t xml:space="preserve">астичная оплата стоимости питания отдельных </w:t>
      </w:r>
      <w:r>
        <w:rPr>
          <w:szCs w:val="24"/>
        </w:rPr>
        <w:t>к</w:t>
      </w:r>
      <w:r w:rsidRPr="00784A8D">
        <w:rPr>
          <w:szCs w:val="24"/>
        </w:rPr>
        <w:t>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образования</w:t>
      </w:r>
      <w:r>
        <w:rPr>
          <w:szCs w:val="24"/>
        </w:rPr>
        <w:t xml:space="preserve"> – 2 693,2 тыс. рублей;</w:t>
      </w:r>
    </w:p>
    <w:p w:rsidR="00784A8D" w:rsidRDefault="00784A8D" w:rsidP="008D582D">
      <w:pPr>
        <w:pStyle w:val="30"/>
        <w:ind w:firstLine="709"/>
        <w:rPr>
          <w:szCs w:val="24"/>
        </w:rPr>
      </w:pPr>
      <w:r>
        <w:rPr>
          <w:szCs w:val="24"/>
        </w:rPr>
        <w:t>6) о</w:t>
      </w:r>
      <w:r w:rsidRPr="00784A8D">
        <w:rPr>
          <w:szCs w:val="24"/>
        </w:rPr>
        <w:t>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</w:r>
      <w:r>
        <w:rPr>
          <w:szCs w:val="24"/>
        </w:rPr>
        <w:t xml:space="preserve"> – 345,1 тыс. рублей;</w:t>
      </w:r>
    </w:p>
    <w:p w:rsidR="00784A8D" w:rsidRDefault="00784A8D" w:rsidP="008D582D">
      <w:pPr>
        <w:pStyle w:val="30"/>
        <w:ind w:firstLine="709"/>
        <w:rPr>
          <w:szCs w:val="24"/>
        </w:rPr>
      </w:pPr>
      <w:r>
        <w:rPr>
          <w:szCs w:val="24"/>
        </w:rPr>
        <w:t>7) о</w:t>
      </w:r>
      <w:r w:rsidRPr="00784A8D">
        <w:rPr>
          <w:szCs w:val="24"/>
        </w:rPr>
        <w:t>беспечение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</w:r>
      <w:r>
        <w:rPr>
          <w:szCs w:val="24"/>
        </w:rPr>
        <w:t xml:space="preserve"> – 2 620,9 тыс. рублей;</w:t>
      </w:r>
    </w:p>
    <w:p w:rsidR="00784A8D" w:rsidRDefault="00784A8D" w:rsidP="008D582D">
      <w:pPr>
        <w:pStyle w:val="30"/>
        <w:ind w:firstLine="709"/>
        <w:rPr>
          <w:szCs w:val="24"/>
        </w:rPr>
      </w:pPr>
      <w:r>
        <w:rPr>
          <w:szCs w:val="24"/>
        </w:rPr>
        <w:t>8) о</w:t>
      </w:r>
      <w:r w:rsidRPr="00784A8D">
        <w:rPr>
          <w:szCs w:val="24"/>
        </w:rPr>
        <w:t>рганизация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szCs w:val="24"/>
        </w:rPr>
        <w:t xml:space="preserve"> – 6 386,0 тыс. рублей;</w:t>
      </w:r>
    </w:p>
    <w:p w:rsidR="008D582D" w:rsidRPr="00E93AC7" w:rsidRDefault="00784A8D" w:rsidP="008D582D">
      <w:pPr>
        <w:pStyle w:val="30"/>
        <w:ind w:firstLine="709"/>
        <w:rPr>
          <w:szCs w:val="24"/>
        </w:rPr>
      </w:pPr>
      <w:r>
        <w:rPr>
          <w:szCs w:val="24"/>
        </w:rPr>
        <w:t>9</w:t>
      </w:r>
      <w:r w:rsidR="008D582D">
        <w:rPr>
          <w:szCs w:val="24"/>
        </w:rPr>
        <w:t>)</w:t>
      </w:r>
      <w:r w:rsidR="008D582D" w:rsidRPr="00E93AC7">
        <w:rPr>
          <w:szCs w:val="24"/>
        </w:rPr>
        <w:t xml:space="preserve"> расходы на оплату коммунальных услуг, услуг связи, услуг по содержанию имущества, уплату налогов, приобретение основных средств и оборотных запасов составили </w:t>
      </w:r>
      <w:r w:rsidR="005A7F58">
        <w:rPr>
          <w:szCs w:val="24"/>
        </w:rPr>
        <w:t>53 000,5</w:t>
      </w:r>
      <w:r w:rsidR="008D582D" w:rsidRPr="00E93AC7">
        <w:rPr>
          <w:szCs w:val="24"/>
        </w:rPr>
        <w:t xml:space="preserve"> тыс. рублей;</w:t>
      </w:r>
    </w:p>
    <w:p w:rsidR="008D582D" w:rsidRPr="00E93AC7" w:rsidRDefault="00784A8D" w:rsidP="008D582D">
      <w:pPr>
        <w:pStyle w:val="30"/>
        <w:ind w:firstLine="709"/>
      </w:pPr>
      <w:r>
        <w:rPr>
          <w:szCs w:val="24"/>
        </w:rPr>
        <w:t>10</w:t>
      </w:r>
      <w:r w:rsidR="008D582D">
        <w:rPr>
          <w:szCs w:val="24"/>
        </w:rPr>
        <w:t>)</w:t>
      </w:r>
      <w:r w:rsidR="008D582D" w:rsidRPr="00E93AC7">
        <w:rPr>
          <w:szCs w:val="24"/>
        </w:rPr>
        <w:t xml:space="preserve"> текущие ремонты образовательных учреждений – </w:t>
      </w:r>
      <w:r w:rsidR="005A7F58">
        <w:rPr>
          <w:szCs w:val="24"/>
        </w:rPr>
        <w:t>1 733,4</w:t>
      </w:r>
      <w:r w:rsidR="008D582D" w:rsidRPr="00E93AC7">
        <w:rPr>
          <w:szCs w:val="24"/>
        </w:rPr>
        <w:t xml:space="preserve"> тыс. рублей</w:t>
      </w:r>
      <w:r w:rsidR="008D582D" w:rsidRPr="00E93AC7">
        <w:t>;</w:t>
      </w:r>
    </w:p>
    <w:p w:rsidR="008D582D" w:rsidRDefault="00784A8D" w:rsidP="008D582D">
      <w:pPr>
        <w:pStyle w:val="30"/>
        <w:ind w:firstLine="709"/>
      </w:pPr>
      <w:r>
        <w:t>11</w:t>
      </w:r>
      <w:r w:rsidR="008D582D">
        <w:t>)</w:t>
      </w:r>
      <w:r w:rsidR="008D582D" w:rsidRPr="00E93AC7">
        <w:t xml:space="preserve"> </w:t>
      </w:r>
      <w:r w:rsidR="00B15377">
        <w:t xml:space="preserve">на ремонт крыши МБОУ «Новосельцевская СШ» </w:t>
      </w:r>
      <w:r w:rsidR="008D582D" w:rsidRPr="00E93AC7">
        <w:t>- 1</w:t>
      </w:r>
      <w:r w:rsidR="00B15377">
        <w:t> 339,9</w:t>
      </w:r>
      <w:r w:rsidR="008D582D" w:rsidRPr="00E93AC7">
        <w:t xml:space="preserve"> тыс. рублей;</w:t>
      </w:r>
    </w:p>
    <w:p w:rsidR="00B15377" w:rsidRDefault="00784A8D" w:rsidP="008D582D">
      <w:pPr>
        <w:pStyle w:val="30"/>
        <w:ind w:firstLine="709"/>
      </w:pPr>
      <w:r>
        <w:t>12</w:t>
      </w:r>
      <w:r w:rsidR="00B15377">
        <w:t>) на р</w:t>
      </w:r>
      <w:r w:rsidR="00B15377" w:rsidRPr="00B15377">
        <w:t>емонт кр</w:t>
      </w:r>
      <w:r w:rsidR="00B15377">
        <w:t>ыши</w:t>
      </w:r>
      <w:r w:rsidR="00B15377" w:rsidRPr="00B15377">
        <w:t xml:space="preserve"> МБОУ </w:t>
      </w:r>
      <w:r w:rsidR="00B15377">
        <w:t>«Старицинская СШ» - 946,2 тыс. рублей;</w:t>
      </w:r>
    </w:p>
    <w:p w:rsidR="00B15377" w:rsidRDefault="00784A8D" w:rsidP="008D582D">
      <w:pPr>
        <w:pStyle w:val="30"/>
        <w:ind w:firstLine="709"/>
      </w:pPr>
      <w:r>
        <w:t>13</w:t>
      </w:r>
      <w:r w:rsidR="00B15377">
        <w:t>) на с</w:t>
      </w:r>
      <w:r w:rsidR="00B15377" w:rsidRPr="00B15377">
        <w:t>троительство складского помещения для хранения продуктов МКОУ "Заводская СШ"</w:t>
      </w:r>
      <w:r w:rsidR="00B15377">
        <w:t xml:space="preserve"> – 969,0 тыс. рублей.</w:t>
      </w:r>
    </w:p>
    <w:p w:rsidR="008A2D4D" w:rsidRDefault="008A2D4D" w:rsidP="004F7ED7">
      <w:pPr>
        <w:ind w:firstLine="709"/>
        <w:jc w:val="both"/>
        <w:rPr>
          <w:sz w:val="24"/>
          <w:szCs w:val="24"/>
        </w:rPr>
      </w:pPr>
      <w:r w:rsidRPr="008A2D4D">
        <w:rPr>
          <w:sz w:val="24"/>
          <w:szCs w:val="24"/>
        </w:rPr>
        <w:t xml:space="preserve">Кроме направления субсидий бюджетным учреждениям произведены расходы для обеспечения государственных (муниципальных) нужд (осуществлялись МКУ «Отдел </w:t>
      </w:r>
      <w:r>
        <w:rPr>
          <w:sz w:val="24"/>
          <w:szCs w:val="24"/>
        </w:rPr>
        <w:t>образования</w:t>
      </w:r>
      <w:r w:rsidRPr="008A2D4D">
        <w:rPr>
          <w:sz w:val="24"/>
          <w:szCs w:val="24"/>
        </w:rPr>
        <w:t xml:space="preserve">») в сумме </w:t>
      </w:r>
      <w:r>
        <w:rPr>
          <w:sz w:val="24"/>
          <w:szCs w:val="24"/>
        </w:rPr>
        <w:t>4 405,3</w:t>
      </w:r>
      <w:r w:rsidRPr="008A2D4D">
        <w:rPr>
          <w:sz w:val="24"/>
          <w:szCs w:val="24"/>
        </w:rPr>
        <w:t xml:space="preserve"> тыс. рублей. Средства направлена на</w:t>
      </w:r>
      <w:r>
        <w:rPr>
          <w:sz w:val="24"/>
          <w:szCs w:val="24"/>
        </w:rPr>
        <w:t xml:space="preserve"> следующие цели:</w:t>
      </w:r>
    </w:p>
    <w:p w:rsidR="008A2D4D" w:rsidRPr="008A2D4D" w:rsidRDefault="008A2D4D" w:rsidP="004F7ED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8A2D4D">
        <w:rPr>
          <w:sz w:val="24"/>
          <w:szCs w:val="24"/>
        </w:rPr>
        <w:t xml:space="preserve">обеспечение образовательных организаций материально-технической базой для внедрения цифровой образовательной среды в сумме – 1 612,0 тыс. рублей; </w:t>
      </w:r>
    </w:p>
    <w:p w:rsidR="008A2D4D" w:rsidRPr="008A2D4D" w:rsidRDefault="008A2D4D" w:rsidP="004F7ED7">
      <w:pPr>
        <w:ind w:firstLine="709"/>
        <w:jc w:val="both"/>
        <w:rPr>
          <w:sz w:val="24"/>
          <w:szCs w:val="24"/>
        </w:rPr>
      </w:pPr>
      <w:r w:rsidRPr="008A2D4D">
        <w:rPr>
          <w:sz w:val="24"/>
          <w:szCs w:val="24"/>
        </w:rPr>
        <w:t>- создание и обеспечение функционирования центров образования естественно - научной и технологической направленностей в общеобразовательных организациях, расположенных в сельской местности и малых городах, в рамках регионального проекта "Современная школа" – 1 154,6 тыс. рублей;</w:t>
      </w:r>
    </w:p>
    <w:p w:rsidR="008A2D4D" w:rsidRPr="008A2D4D" w:rsidRDefault="008A2D4D" w:rsidP="004F7ED7">
      <w:pPr>
        <w:ind w:firstLine="709"/>
        <w:jc w:val="both"/>
        <w:rPr>
          <w:sz w:val="24"/>
          <w:szCs w:val="24"/>
        </w:rPr>
      </w:pPr>
      <w:r w:rsidRPr="008A2D4D">
        <w:rPr>
          <w:sz w:val="24"/>
          <w:szCs w:val="24"/>
        </w:rPr>
        <w:lastRenderedPageBreak/>
        <w:t>- обеспечение подвоза обучающихся к месту обучения – 978,0 тыс. рублей;</w:t>
      </w:r>
    </w:p>
    <w:p w:rsidR="008A2D4D" w:rsidRPr="008A2D4D" w:rsidRDefault="008A2D4D" w:rsidP="004F7ED7">
      <w:pPr>
        <w:ind w:firstLine="709"/>
        <w:jc w:val="both"/>
        <w:rPr>
          <w:sz w:val="24"/>
          <w:szCs w:val="24"/>
        </w:rPr>
      </w:pPr>
      <w:r w:rsidRPr="008A2D4D">
        <w:rPr>
          <w:sz w:val="24"/>
          <w:szCs w:val="24"/>
        </w:rPr>
        <w:t>- частичная компенсация стоимости аренды жилья педагогическим работникам</w:t>
      </w:r>
      <w:r>
        <w:rPr>
          <w:sz w:val="24"/>
          <w:szCs w:val="24"/>
        </w:rPr>
        <w:t xml:space="preserve"> – 457,1 тыс. рублей;</w:t>
      </w:r>
    </w:p>
    <w:p w:rsidR="008A2D4D" w:rsidRPr="008A2D4D" w:rsidRDefault="008A2D4D" w:rsidP="004F7ED7">
      <w:pPr>
        <w:ind w:firstLine="709"/>
        <w:jc w:val="both"/>
        <w:rPr>
          <w:sz w:val="24"/>
          <w:szCs w:val="24"/>
        </w:rPr>
      </w:pPr>
      <w:r w:rsidRPr="008A2D4D">
        <w:rPr>
          <w:sz w:val="24"/>
          <w:szCs w:val="24"/>
        </w:rPr>
        <w:t xml:space="preserve">- </w:t>
      </w:r>
      <w:r>
        <w:rPr>
          <w:sz w:val="24"/>
          <w:szCs w:val="24"/>
        </w:rPr>
        <w:t>п</w:t>
      </w:r>
      <w:r w:rsidRPr="008A2D4D">
        <w:rPr>
          <w:sz w:val="24"/>
          <w:szCs w:val="24"/>
        </w:rPr>
        <w:t>риобретение подарков первоклассникам ко Дню знаний</w:t>
      </w:r>
      <w:r>
        <w:rPr>
          <w:sz w:val="24"/>
          <w:szCs w:val="24"/>
        </w:rPr>
        <w:t xml:space="preserve"> – 150,0 тыс. рублей.</w:t>
      </w:r>
    </w:p>
    <w:p w:rsidR="00B33B7E" w:rsidRDefault="00CB4DFF" w:rsidP="004F7ED7">
      <w:pPr>
        <w:ind w:firstLine="720"/>
        <w:jc w:val="both"/>
        <w:rPr>
          <w:b/>
          <w:i/>
          <w:sz w:val="24"/>
          <w:szCs w:val="24"/>
        </w:rPr>
      </w:pPr>
      <w:r w:rsidRPr="00CB4DFF">
        <w:rPr>
          <w:sz w:val="24"/>
          <w:szCs w:val="24"/>
        </w:rPr>
        <w:t>По подразделу 0703 «Д</w:t>
      </w:r>
      <w:r w:rsidR="004F7ED7" w:rsidRPr="00CB4DFF">
        <w:rPr>
          <w:sz w:val="24"/>
          <w:szCs w:val="24"/>
        </w:rPr>
        <w:t>ополнительное образование детей</w:t>
      </w:r>
      <w:r w:rsidRPr="00CB4DFF">
        <w:rPr>
          <w:sz w:val="24"/>
          <w:szCs w:val="24"/>
        </w:rPr>
        <w:t>»</w:t>
      </w:r>
      <w:r w:rsidR="004F7ED7" w:rsidRPr="00CB4DFF">
        <w:rPr>
          <w:sz w:val="24"/>
          <w:szCs w:val="24"/>
        </w:rPr>
        <w:t xml:space="preserve"> расходы составили 49 336,5 тыс. рублей, что составляет 9,5% от всех расходов на образование</w:t>
      </w:r>
      <w:r w:rsidR="004F7ED7">
        <w:rPr>
          <w:sz w:val="24"/>
          <w:szCs w:val="24"/>
        </w:rPr>
        <w:t xml:space="preserve">. Процент исполнения </w:t>
      </w:r>
      <w:r>
        <w:rPr>
          <w:sz w:val="24"/>
          <w:szCs w:val="24"/>
        </w:rPr>
        <w:t xml:space="preserve">плановых назначений </w:t>
      </w:r>
      <w:r w:rsidR="004F7ED7">
        <w:rPr>
          <w:sz w:val="24"/>
          <w:szCs w:val="24"/>
        </w:rPr>
        <w:t xml:space="preserve"> 2021 года составил 98,4% (50 131,4 тыс. рублей).</w:t>
      </w:r>
      <w:r w:rsidR="004F7ED7">
        <w:rPr>
          <w:b/>
          <w:i/>
          <w:sz w:val="24"/>
          <w:szCs w:val="24"/>
        </w:rPr>
        <w:t xml:space="preserve"> </w:t>
      </w:r>
    </w:p>
    <w:p w:rsidR="00B33B7E" w:rsidRPr="005C4812" w:rsidRDefault="00B33B7E" w:rsidP="00B33B7E">
      <w:pPr>
        <w:ind w:firstLine="709"/>
        <w:jc w:val="both"/>
        <w:rPr>
          <w:sz w:val="24"/>
          <w:szCs w:val="24"/>
        </w:rPr>
      </w:pPr>
      <w:r w:rsidRPr="005C4812">
        <w:rPr>
          <w:sz w:val="24"/>
          <w:szCs w:val="24"/>
        </w:rPr>
        <w:t xml:space="preserve">Расходы на </w:t>
      </w:r>
      <w:r>
        <w:rPr>
          <w:sz w:val="24"/>
          <w:szCs w:val="24"/>
        </w:rPr>
        <w:t>дополнительное</w:t>
      </w:r>
      <w:r w:rsidRPr="005C4812">
        <w:rPr>
          <w:sz w:val="24"/>
          <w:szCs w:val="24"/>
        </w:rPr>
        <w:t xml:space="preserve"> образование состоят из субсидий бюджетным учреждениям: </w:t>
      </w:r>
    </w:p>
    <w:p w:rsidR="00B33B7E" w:rsidRPr="005C4812" w:rsidRDefault="00B33B7E" w:rsidP="00B33B7E">
      <w:pPr>
        <w:ind w:firstLine="709"/>
        <w:jc w:val="both"/>
        <w:rPr>
          <w:sz w:val="24"/>
          <w:szCs w:val="24"/>
        </w:rPr>
      </w:pPr>
      <w:r w:rsidRPr="005C4812">
        <w:rPr>
          <w:sz w:val="24"/>
          <w:szCs w:val="24"/>
        </w:rPr>
        <w:t xml:space="preserve">на финансовое обеспечение государственного (муниципального) задания на оказание государственных (муниципальных) услуг (выполнение работ) в сумме </w:t>
      </w:r>
      <w:r>
        <w:rPr>
          <w:sz w:val="24"/>
          <w:szCs w:val="24"/>
        </w:rPr>
        <w:t>34 847,0</w:t>
      </w:r>
      <w:r w:rsidRPr="005C4812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 xml:space="preserve"> </w:t>
      </w:r>
      <w:r w:rsidRPr="005C4812">
        <w:rPr>
          <w:sz w:val="24"/>
          <w:szCs w:val="24"/>
        </w:rPr>
        <w:t xml:space="preserve">за счет средств районного бюджета; </w:t>
      </w:r>
    </w:p>
    <w:p w:rsidR="00B33B7E" w:rsidRPr="005C4812" w:rsidRDefault="00B33B7E" w:rsidP="00B33B7E">
      <w:pPr>
        <w:ind w:firstLine="709"/>
        <w:jc w:val="both"/>
        <w:rPr>
          <w:sz w:val="24"/>
          <w:szCs w:val="24"/>
        </w:rPr>
      </w:pPr>
      <w:r w:rsidRPr="005C4812">
        <w:rPr>
          <w:sz w:val="24"/>
          <w:szCs w:val="24"/>
        </w:rPr>
        <w:t xml:space="preserve">на иные цели – </w:t>
      </w:r>
      <w:r>
        <w:rPr>
          <w:sz w:val="24"/>
          <w:szCs w:val="24"/>
        </w:rPr>
        <w:t>14 489,5</w:t>
      </w:r>
      <w:r w:rsidRPr="005C4812">
        <w:rPr>
          <w:sz w:val="24"/>
          <w:szCs w:val="24"/>
        </w:rPr>
        <w:t xml:space="preserve"> тыс. рублей из них, за счет межбюджетных трансфертов из областного бюджета – </w:t>
      </w:r>
      <w:r>
        <w:rPr>
          <w:sz w:val="24"/>
          <w:szCs w:val="24"/>
        </w:rPr>
        <w:t>8 207,3</w:t>
      </w:r>
      <w:r w:rsidRPr="005C4812">
        <w:rPr>
          <w:sz w:val="24"/>
          <w:szCs w:val="24"/>
        </w:rPr>
        <w:t xml:space="preserve"> тыс. рублей, за счет средств районного бюджета – </w:t>
      </w:r>
      <w:r>
        <w:rPr>
          <w:sz w:val="24"/>
          <w:szCs w:val="24"/>
        </w:rPr>
        <w:t>6 282,2</w:t>
      </w:r>
      <w:r w:rsidRPr="005C4812">
        <w:rPr>
          <w:sz w:val="24"/>
          <w:szCs w:val="24"/>
        </w:rPr>
        <w:t xml:space="preserve"> тыс. рублей.</w:t>
      </w:r>
    </w:p>
    <w:p w:rsidR="00B33B7E" w:rsidRPr="00F87090" w:rsidRDefault="00B33B7E" w:rsidP="00B33B7E">
      <w:pPr>
        <w:pStyle w:val="30"/>
        <w:ind w:firstLine="709"/>
        <w:rPr>
          <w:szCs w:val="24"/>
        </w:rPr>
      </w:pPr>
      <w:r w:rsidRPr="00F87090">
        <w:rPr>
          <w:szCs w:val="24"/>
        </w:rPr>
        <w:t>Основные направления расходов бюджетных учреждений</w:t>
      </w:r>
      <w:r w:rsidR="007B2C1C">
        <w:rPr>
          <w:szCs w:val="24"/>
        </w:rPr>
        <w:t>:</w:t>
      </w:r>
    </w:p>
    <w:p w:rsidR="00B33B7E" w:rsidRDefault="00B33B7E" w:rsidP="00B33B7E">
      <w:pPr>
        <w:pStyle w:val="30"/>
        <w:ind w:firstLine="709"/>
        <w:rPr>
          <w:szCs w:val="24"/>
        </w:rPr>
      </w:pPr>
      <w:r w:rsidRPr="00F87090">
        <w:rPr>
          <w:szCs w:val="24"/>
        </w:rPr>
        <w:t>1</w:t>
      </w:r>
      <w:r>
        <w:rPr>
          <w:szCs w:val="24"/>
        </w:rPr>
        <w:t>)</w:t>
      </w:r>
      <w:r w:rsidRPr="00F87090">
        <w:rPr>
          <w:szCs w:val="24"/>
        </w:rPr>
        <w:t xml:space="preserve"> на выплату заработной платы работников учреждений дошкольного образования в 2021 году </w:t>
      </w:r>
      <w:r w:rsidR="0089074D">
        <w:rPr>
          <w:szCs w:val="24"/>
        </w:rPr>
        <w:t>направлено</w:t>
      </w:r>
      <w:r w:rsidRPr="00F87090">
        <w:rPr>
          <w:szCs w:val="24"/>
        </w:rPr>
        <w:t xml:space="preserve"> </w:t>
      </w:r>
      <w:r w:rsidR="009A5AE5">
        <w:rPr>
          <w:szCs w:val="24"/>
        </w:rPr>
        <w:t>38 092,2</w:t>
      </w:r>
      <w:r w:rsidRPr="00F87090">
        <w:rPr>
          <w:szCs w:val="24"/>
        </w:rPr>
        <w:t xml:space="preserve"> тыс. рублей </w:t>
      </w:r>
      <w:r w:rsidRPr="00824CB6">
        <w:rPr>
          <w:szCs w:val="24"/>
        </w:rPr>
        <w:t xml:space="preserve">(в 2020 году – </w:t>
      </w:r>
      <w:r w:rsidR="009A5AE5">
        <w:rPr>
          <w:szCs w:val="24"/>
        </w:rPr>
        <w:t>35 824,3</w:t>
      </w:r>
      <w:r w:rsidRPr="00824CB6">
        <w:rPr>
          <w:szCs w:val="24"/>
        </w:rPr>
        <w:t xml:space="preserve"> тыс. рублей). </w:t>
      </w:r>
      <w:r w:rsidR="00067E75">
        <w:rPr>
          <w:szCs w:val="24"/>
        </w:rPr>
        <w:t>У</w:t>
      </w:r>
      <w:r w:rsidRPr="00824CB6">
        <w:rPr>
          <w:szCs w:val="24"/>
        </w:rPr>
        <w:t>величение обусловлено исполнением Майских у</w:t>
      </w:r>
      <w:r w:rsidRPr="00824CB6">
        <w:t>казов Президента Российской Федерации 2012 года в части повышения заработной платы работникам бюджетной сферы, а также</w:t>
      </w:r>
      <w:r w:rsidRPr="00824CB6">
        <w:rPr>
          <w:szCs w:val="24"/>
        </w:rPr>
        <w:t xml:space="preserve"> необходимостью доведения заработной платы работников до минимального </w:t>
      </w:r>
      <w:proofErr w:type="gramStart"/>
      <w:r w:rsidRPr="00824CB6">
        <w:rPr>
          <w:szCs w:val="24"/>
        </w:rPr>
        <w:t>размера оплаты труда</w:t>
      </w:r>
      <w:proofErr w:type="gramEnd"/>
      <w:r w:rsidR="00FB084B">
        <w:rPr>
          <w:szCs w:val="24"/>
        </w:rPr>
        <w:t>.</w:t>
      </w:r>
    </w:p>
    <w:p w:rsidR="009A5AE5" w:rsidRDefault="009A5AE5" w:rsidP="00B33B7E">
      <w:pPr>
        <w:pStyle w:val="30"/>
        <w:ind w:firstLine="709"/>
        <w:rPr>
          <w:szCs w:val="24"/>
        </w:rPr>
      </w:pPr>
      <w:r>
        <w:rPr>
          <w:szCs w:val="24"/>
        </w:rPr>
        <w:t>Субсидия из областного бюджета на д</w:t>
      </w:r>
      <w:r w:rsidRPr="009A5AE5">
        <w:rPr>
          <w:szCs w:val="24"/>
        </w:rPr>
        <w:t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</w:t>
      </w:r>
      <w:r>
        <w:rPr>
          <w:szCs w:val="24"/>
        </w:rPr>
        <w:t xml:space="preserve"> </w:t>
      </w:r>
      <w:r w:rsidR="0089074D">
        <w:rPr>
          <w:szCs w:val="24"/>
        </w:rPr>
        <w:t>исполнена</w:t>
      </w:r>
      <w:r>
        <w:rPr>
          <w:szCs w:val="24"/>
        </w:rPr>
        <w:t xml:space="preserve"> в 2021 году в сумме 2 208,9 тыс. рублей, в 2020 году – 1 596,1 тыс. рублей.</w:t>
      </w:r>
    </w:p>
    <w:p w:rsidR="009A5AE5" w:rsidRDefault="009A5AE5" w:rsidP="00B33B7E">
      <w:pPr>
        <w:pStyle w:val="30"/>
        <w:ind w:firstLine="709"/>
        <w:rPr>
          <w:szCs w:val="24"/>
        </w:rPr>
      </w:pPr>
      <w:r>
        <w:rPr>
          <w:szCs w:val="24"/>
        </w:rPr>
        <w:t>Субсидия из областного бюджета на с</w:t>
      </w:r>
      <w:r w:rsidRPr="009A5AE5">
        <w:rPr>
          <w:szCs w:val="24"/>
        </w:rPr>
        <w:t>тимулирующие выплаты в муниципальных организациях дополнительного образования Томской области</w:t>
      </w:r>
      <w:r>
        <w:rPr>
          <w:szCs w:val="24"/>
        </w:rPr>
        <w:t xml:space="preserve"> в 2021 году составила 967,0 тыс. рублей, в 2020 году – 904,9 тыс. рублей.</w:t>
      </w:r>
    </w:p>
    <w:p w:rsidR="009A5AE5" w:rsidRDefault="009A5AE5" w:rsidP="00B33B7E">
      <w:pPr>
        <w:pStyle w:val="30"/>
        <w:ind w:firstLine="709"/>
        <w:rPr>
          <w:szCs w:val="24"/>
        </w:rPr>
      </w:pPr>
      <w:r>
        <w:rPr>
          <w:szCs w:val="24"/>
        </w:rPr>
        <w:t>Субсидия из областного бюджета на д</w:t>
      </w:r>
      <w:r w:rsidRPr="009A5AE5">
        <w:rPr>
          <w:szCs w:val="24"/>
        </w:rPr>
        <w:t>остижение целевых показателей по плану мероприятий («дорожной карте») «Изменения в сфере образования в Томской области» в части повышения заработной платы педагогических работников муниципальных организаций дополнительного образования Томской области</w:t>
      </w:r>
      <w:r>
        <w:rPr>
          <w:szCs w:val="24"/>
        </w:rPr>
        <w:t xml:space="preserve"> в 2021 году составила </w:t>
      </w:r>
      <w:r w:rsidR="00AA2738">
        <w:rPr>
          <w:szCs w:val="24"/>
        </w:rPr>
        <w:t>4 844,4</w:t>
      </w:r>
      <w:r>
        <w:rPr>
          <w:szCs w:val="24"/>
        </w:rPr>
        <w:t xml:space="preserve"> тыс. рублей, в 2020 году – </w:t>
      </w:r>
      <w:r w:rsidR="00AA2738">
        <w:rPr>
          <w:szCs w:val="24"/>
        </w:rPr>
        <w:t>3 967,4</w:t>
      </w:r>
      <w:r>
        <w:rPr>
          <w:szCs w:val="24"/>
        </w:rPr>
        <w:t xml:space="preserve"> тыс. рублей.</w:t>
      </w:r>
    </w:p>
    <w:p w:rsidR="00B33B7E" w:rsidRDefault="00B33B7E" w:rsidP="00B33B7E">
      <w:pPr>
        <w:pStyle w:val="30"/>
        <w:ind w:firstLine="709"/>
        <w:rPr>
          <w:szCs w:val="24"/>
        </w:rPr>
      </w:pPr>
      <w:r>
        <w:rPr>
          <w:szCs w:val="24"/>
        </w:rPr>
        <w:t>2)</w:t>
      </w:r>
      <w:r w:rsidRPr="00B32E2B">
        <w:rPr>
          <w:szCs w:val="24"/>
        </w:rPr>
        <w:t xml:space="preserve"> иные выплаты персоналу учреждений, за исключением фонда оплаты труда (льготный проезд) </w:t>
      </w:r>
      <w:r w:rsidR="00AA2738">
        <w:rPr>
          <w:szCs w:val="24"/>
        </w:rPr>
        <w:t>481,0</w:t>
      </w:r>
      <w:r w:rsidRPr="00B32E2B">
        <w:rPr>
          <w:szCs w:val="24"/>
        </w:rPr>
        <w:t xml:space="preserve"> тыс. рублей;</w:t>
      </w:r>
    </w:p>
    <w:p w:rsidR="00B33B7E" w:rsidRDefault="001F06F4" w:rsidP="00B33B7E">
      <w:pPr>
        <w:pStyle w:val="30"/>
        <w:ind w:firstLine="709"/>
        <w:rPr>
          <w:szCs w:val="24"/>
        </w:rPr>
      </w:pPr>
      <w:r>
        <w:rPr>
          <w:szCs w:val="24"/>
        </w:rPr>
        <w:t>3</w:t>
      </w:r>
      <w:r w:rsidR="00B33B7E">
        <w:rPr>
          <w:szCs w:val="24"/>
        </w:rPr>
        <w:t>)</w:t>
      </w:r>
      <w:r w:rsidR="00B33B7E" w:rsidRPr="00E93AC7">
        <w:rPr>
          <w:szCs w:val="24"/>
        </w:rPr>
        <w:t xml:space="preserve"> расходы на оплату коммунальных услуг, услуг связи, услуг по содержанию имущества, уплату налогов, приобретение основных средств и оборотных запасов составили </w:t>
      </w:r>
      <w:r w:rsidR="00AA2738">
        <w:rPr>
          <w:szCs w:val="24"/>
        </w:rPr>
        <w:t>6 038,5</w:t>
      </w:r>
      <w:r w:rsidR="00B33B7E" w:rsidRPr="00E93AC7">
        <w:rPr>
          <w:szCs w:val="24"/>
        </w:rPr>
        <w:t xml:space="preserve"> тыс. рублей;</w:t>
      </w:r>
    </w:p>
    <w:p w:rsidR="001F06F4" w:rsidRDefault="001F06F4" w:rsidP="00B33B7E">
      <w:pPr>
        <w:pStyle w:val="30"/>
        <w:ind w:firstLine="709"/>
        <w:rPr>
          <w:szCs w:val="24"/>
        </w:rPr>
      </w:pPr>
      <w:r>
        <w:rPr>
          <w:szCs w:val="24"/>
        </w:rPr>
        <w:t>4) р</w:t>
      </w:r>
      <w:r w:rsidRPr="001F06F4">
        <w:rPr>
          <w:szCs w:val="24"/>
        </w:rPr>
        <w:t>еализация программы персонифицированного учета в организациях дополнительного образования детей</w:t>
      </w:r>
      <w:r>
        <w:rPr>
          <w:szCs w:val="24"/>
        </w:rPr>
        <w:t xml:space="preserve"> – 2 143,6 тыс. рублей;</w:t>
      </w:r>
    </w:p>
    <w:p w:rsidR="00B33B7E" w:rsidRPr="00E93AC7" w:rsidRDefault="001F06F4" w:rsidP="00B33B7E">
      <w:pPr>
        <w:pStyle w:val="30"/>
        <w:ind w:firstLine="709"/>
      </w:pPr>
      <w:r>
        <w:rPr>
          <w:szCs w:val="24"/>
        </w:rPr>
        <w:t>5</w:t>
      </w:r>
      <w:r w:rsidR="00B33B7E">
        <w:rPr>
          <w:szCs w:val="24"/>
        </w:rPr>
        <w:t>)</w:t>
      </w:r>
      <w:r w:rsidR="00B33B7E" w:rsidRPr="00E93AC7">
        <w:rPr>
          <w:szCs w:val="24"/>
        </w:rPr>
        <w:t xml:space="preserve"> текущие ремонты образовательных учреждений дополнительного образования – </w:t>
      </w:r>
      <w:r>
        <w:rPr>
          <w:szCs w:val="24"/>
        </w:rPr>
        <w:t>778,4</w:t>
      </w:r>
      <w:r w:rsidR="00B33B7E" w:rsidRPr="00E93AC7">
        <w:rPr>
          <w:szCs w:val="24"/>
        </w:rPr>
        <w:t xml:space="preserve"> тыс. рублей</w:t>
      </w:r>
      <w:r w:rsidR="00B33B7E" w:rsidRPr="00E93AC7">
        <w:t>;</w:t>
      </w:r>
    </w:p>
    <w:p w:rsidR="00B33B7E" w:rsidRPr="00E93AC7" w:rsidRDefault="001F06F4" w:rsidP="00B33B7E">
      <w:pPr>
        <w:pStyle w:val="30"/>
        <w:ind w:firstLine="709"/>
      </w:pPr>
      <w:r>
        <w:t>6</w:t>
      </w:r>
      <w:r w:rsidR="00B33B7E">
        <w:t xml:space="preserve">) </w:t>
      </w:r>
      <w:r>
        <w:t>н</w:t>
      </w:r>
      <w:r w:rsidRPr="001F06F4">
        <w:t>а ремонтные работы по подготовке площадки для сдачи норм ГТО, проведение спортивных соревнований за МБУ ДО "ДЮСШ"</w:t>
      </w:r>
      <w:r w:rsidR="00B33B7E" w:rsidRPr="00E93AC7">
        <w:t xml:space="preserve"> </w:t>
      </w:r>
      <w:r>
        <w:t>931,4</w:t>
      </w:r>
      <w:r w:rsidR="00B33B7E">
        <w:t xml:space="preserve"> тыс. рублей.</w:t>
      </w:r>
    </w:p>
    <w:p w:rsidR="004F7ED7" w:rsidRDefault="00067E75" w:rsidP="004F7ED7">
      <w:pPr>
        <w:pStyle w:val="30"/>
        <w:ind w:firstLine="709"/>
        <w:rPr>
          <w:highlight w:val="yellow"/>
        </w:rPr>
      </w:pPr>
      <w:r w:rsidRPr="00067E75">
        <w:t>По подразделу 0707 «М</w:t>
      </w:r>
      <w:r w:rsidR="004F7ED7" w:rsidRPr="00067E75">
        <w:t>олодежн</w:t>
      </w:r>
      <w:r w:rsidRPr="00067E75">
        <w:t>ая</w:t>
      </w:r>
      <w:r w:rsidR="004F7ED7" w:rsidRPr="00067E75">
        <w:t xml:space="preserve"> политик</w:t>
      </w:r>
      <w:r w:rsidRPr="00067E75">
        <w:t>а»</w:t>
      </w:r>
      <w:r w:rsidR="004F7ED7" w:rsidRPr="00067E75">
        <w:t xml:space="preserve"> расходы составили</w:t>
      </w:r>
      <w:r w:rsidR="004F7ED7">
        <w:t xml:space="preserve"> 2 430,3 тыс. рублей или 99,9% плановых назначений. </w:t>
      </w:r>
      <w:r w:rsidR="004F7ED7" w:rsidRPr="003E3956">
        <w:t xml:space="preserve">Исполнены мероприятия на создание условий для патриотического и духовно-нравственного воспитания, интеллектуального, творческого развития молодежи в сумме 47,0 тыс. </w:t>
      </w:r>
      <w:r w:rsidR="004F7ED7" w:rsidRPr="00F632FA">
        <w:t>рублей; на поддержку</w:t>
      </w:r>
      <w:r w:rsidR="004F7ED7" w:rsidRPr="003E3956">
        <w:t xml:space="preserve"> социально-ориентированных некоммерческих организаций Парабельского района, реализующих мероприятия для детей-инвалидов</w:t>
      </w:r>
      <w:r w:rsidR="004F7ED7">
        <w:t xml:space="preserve"> – 440,0 тыс. рублей; на о</w:t>
      </w:r>
      <w:r w:rsidR="004F7ED7" w:rsidRPr="00F632FA">
        <w:t>беспечение организации отдыха детей в каникулярное время</w:t>
      </w:r>
      <w:r w:rsidR="004F7ED7">
        <w:t xml:space="preserve"> – 1 943,3 тыс. рублей, в том числе средства областного бюджета 1 525,5 тыс. рублей, средства бюджета муниципального района 417,8 тыс. рублей.</w:t>
      </w:r>
    </w:p>
    <w:p w:rsidR="001F06F4" w:rsidRDefault="00067E75" w:rsidP="004F7ED7">
      <w:pPr>
        <w:pStyle w:val="30"/>
        <w:ind w:firstLine="567"/>
      </w:pPr>
      <w:r>
        <w:lastRenderedPageBreak/>
        <w:t>По подразделу 0709 «</w:t>
      </w:r>
      <w:r w:rsidRPr="00067E75">
        <w:t>Д</w:t>
      </w:r>
      <w:r w:rsidR="004F7ED7" w:rsidRPr="00067E75">
        <w:t>ругие вопросы в области образования</w:t>
      </w:r>
      <w:r w:rsidRPr="00067E75">
        <w:t>»</w:t>
      </w:r>
      <w:r w:rsidR="004F7ED7" w:rsidRPr="00067E75">
        <w:t xml:space="preserve"> </w:t>
      </w:r>
      <w:r>
        <w:t>расходы составили</w:t>
      </w:r>
      <w:r w:rsidR="004F7ED7">
        <w:t xml:space="preserve"> 28 091,7 тыс. рублей или 99,0% от плана 2021 года (28 358,4 тыс. рублей). </w:t>
      </w:r>
      <w:proofErr w:type="gramStart"/>
      <w:r w:rsidR="004F7ED7">
        <w:t>По данному разделу отражены расходы, осуществленные за счет субвенций из областного бюджета в размере 3 742,6 тыс. рублей на 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и несовершеннолетних граждан в сумме 3 725,6 тыс. рублей</w:t>
      </w:r>
      <w:r w:rsidR="004F7ED7" w:rsidRPr="004F56DD">
        <w:t>, на организацию мероприятий по предоставлению жилых помещений детям-сиротам и детям, оставшимся без попечения родителей, лицам из</w:t>
      </w:r>
      <w:proofErr w:type="gramEnd"/>
      <w:r w:rsidR="004F7ED7" w:rsidRPr="004F56DD">
        <w:t xml:space="preserve"> их числа по договорам найма специализированных жилых помещений – 17,0 тыс</w:t>
      </w:r>
      <w:proofErr w:type="gramStart"/>
      <w:r w:rsidR="004F7ED7" w:rsidRPr="004F56DD">
        <w:t>.р</w:t>
      </w:r>
      <w:proofErr w:type="gramEnd"/>
      <w:r w:rsidR="004F7ED7" w:rsidRPr="004F56DD">
        <w:t>ублей; на осуществление диагностического обследования детей и разработка рекомендаций по организации их образовательных маршрутов – 142,6 тыс. рублей</w:t>
      </w:r>
      <w:r w:rsidR="004F7ED7">
        <w:t xml:space="preserve">. </w:t>
      </w:r>
    </w:p>
    <w:p w:rsidR="001F06F4" w:rsidRDefault="004F7ED7" w:rsidP="00067E75">
      <w:pPr>
        <w:pStyle w:val="30"/>
        <w:ind w:firstLine="567"/>
        <w:rPr>
          <w:szCs w:val="24"/>
        </w:rPr>
      </w:pPr>
      <w:r>
        <w:t>Расходы на о</w:t>
      </w:r>
      <w:r w:rsidRPr="004F56DD">
        <w:t xml:space="preserve">беспечение деятельности </w:t>
      </w:r>
      <w:r w:rsidR="001F06F4">
        <w:t>МКУ «Отдел образования» с</w:t>
      </w:r>
      <w:r>
        <w:t xml:space="preserve">оставили </w:t>
      </w:r>
      <w:r w:rsidRPr="001F06F4">
        <w:t>24 140,5</w:t>
      </w:r>
      <w:r w:rsidR="001F06F4">
        <w:t xml:space="preserve"> тыс. рублей, </w:t>
      </w:r>
      <w:r w:rsidR="00067E75">
        <w:rPr>
          <w:szCs w:val="24"/>
        </w:rPr>
        <w:t xml:space="preserve">в том числе </w:t>
      </w:r>
      <w:r w:rsidR="001F06F4">
        <w:rPr>
          <w:szCs w:val="24"/>
        </w:rPr>
        <w:t>на выплату заработной платы и иных выплат (льготный проезд) работникам</w:t>
      </w:r>
      <w:r w:rsidR="00067E75">
        <w:rPr>
          <w:szCs w:val="24"/>
        </w:rPr>
        <w:t xml:space="preserve">, </w:t>
      </w:r>
      <w:r w:rsidR="001F06F4">
        <w:rPr>
          <w:szCs w:val="24"/>
        </w:rPr>
        <w:t>на оплату коммунальных услуг, услуг связи, услуг по содержанию имущества, уплату налогов, приобретение основных средств и оборотных запасов</w:t>
      </w:r>
      <w:r w:rsidR="00067E75">
        <w:rPr>
          <w:szCs w:val="24"/>
        </w:rPr>
        <w:t>.</w:t>
      </w:r>
      <w:r w:rsidR="001F06F4">
        <w:rPr>
          <w:szCs w:val="24"/>
        </w:rPr>
        <w:t xml:space="preserve"> </w:t>
      </w:r>
    </w:p>
    <w:p w:rsidR="00C45BB5" w:rsidRDefault="00C45BB5" w:rsidP="007325A1">
      <w:pPr>
        <w:ind w:firstLine="709"/>
        <w:jc w:val="center"/>
        <w:rPr>
          <w:b/>
          <w:sz w:val="24"/>
          <w:szCs w:val="24"/>
        </w:rPr>
      </w:pPr>
    </w:p>
    <w:p w:rsidR="007325A1" w:rsidRDefault="007325A1" w:rsidP="007325A1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Культура, кинематография</w:t>
      </w:r>
    </w:p>
    <w:p w:rsidR="007325A1" w:rsidRDefault="007325A1" w:rsidP="007325A1">
      <w:pPr>
        <w:pStyle w:val="a7"/>
      </w:pPr>
      <w:r>
        <w:t>На территории района в 2021 году свою деятельность осуществляли: МБУК «РДК» с 1</w:t>
      </w:r>
      <w:r w:rsidR="00067E75">
        <w:t>1</w:t>
      </w:r>
      <w:r>
        <w:t xml:space="preserve"> филиалами, МБУК «Межпоселенческая библиотека» с 1</w:t>
      </w:r>
      <w:r w:rsidR="00067E75">
        <w:t>7</w:t>
      </w:r>
      <w:r>
        <w:t xml:space="preserve"> филиалами, МБУК «Муниципальный музей» с 2 филиалами (музей боевой славы и картинная галерея), работают народные коллективы, ансамбли и выставки. </w:t>
      </w:r>
    </w:p>
    <w:p w:rsidR="007325A1" w:rsidRDefault="007325A1" w:rsidP="002A7F02">
      <w:pPr>
        <w:pStyle w:val="30"/>
        <w:ind w:firstLine="709"/>
        <w:rPr>
          <w:highlight w:val="yellow"/>
        </w:rPr>
      </w:pPr>
      <w:r>
        <w:t xml:space="preserve">Расходы </w:t>
      </w:r>
      <w:r w:rsidR="002A7F02">
        <w:t>на</w:t>
      </w:r>
      <w:r>
        <w:t xml:space="preserve"> </w:t>
      </w:r>
      <w:r w:rsidR="002A7F02">
        <w:t>к</w:t>
      </w:r>
      <w:r>
        <w:t>ультур</w:t>
      </w:r>
      <w:r w:rsidR="002A7F02">
        <w:t>у</w:t>
      </w:r>
      <w:r>
        <w:t xml:space="preserve"> составили 114 822,6 тыс. рублей тыс. рублей или 99,8% к годовым плановым назначениям (115 004,0 тыс. рублей). Темп роста к уровню прошлого года составил 109,6%.</w:t>
      </w:r>
      <w:r>
        <w:rPr>
          <w:color w:val="FF0000"/>
        </w:rPr>
        <w:t xml:space="preserve"> </w:t>
      </w:r>
      <w:r>
        <w:t>Указанные расходы направлены: на финансовое обеспечение деятельности бюджетных учреждений</w:t>
      </w:r>
      <w:r w:rsidR="00401D99">
        <w:t xml:space="preserve">: </w:t>
      </w:r>
      <w:proofErr w:type="gramStart"/>
      <w:r>
        <w:t xml:space="preserve">МБУК «РДК» (с филиалами) </w:t>
      </w:r>
      <w:r w:rsidRPr="004F56DD">
        <w:t>– 51 607,7 тыс. рублей, МБУК «Межпоселенческая библиотека» (с филиалами) – 41 674,3 тыс. рублей,</w:t>
      </w:r>
      <w:r w:rsidR="00401D99">
        <w:t xml:space="preserve"> </w:t>
      </w:r>
      <w:r w:rsidRPr="004F56DD">
        <w:t>МБУК «Муниципальный музей» (с филиалами) – 16 452,6</w:t>
      </w:r>
      <w:r w:rsidR="00401D99">
        <w:t xml:space="preserve"> тыс. рублей; </w:t>
      </w:r>
      <w:r w:rsidR="00DB6B17" w:rsidRPr="000459E3">
        <w:t>МКУ «О</w:t>
      </w:r>
      <w:r w:rsidR="00401D99" w:rsidRPr="000459E3">
        <w:t>тдел культуры</w:t>
      </w:r>
      <w:r w:rsidR="00DB6B17" w:rsidRPr="000459E3">
        <w:t>»</w:t>
      </w:r>
      <w:r w:rsidR="00401D99" w:rsidRPr="000459E3">
        <w:t xml:space="preserve"> –</w:t>
      </w:r>
      <w:r w:rsidR="00401D99" w:rsidRPr="00401D99">
        <w:t xml:space="preserve"> 5 088,0 тыс. рублей.</w:t>
      </w:r>
      <w:r w:rsidR="00401D99" w:rsidRPr="00401D99">
        <w:rPr>
          <w:highlight w:val="yellow"/>
        </w:rPr>
        <w:t xml:space="preserve"> </w:t>
      </w:r>
      <w:r w:rsidRPr="00401D99">
        <w:rPr>
          <w:highlight w:val="yellow"/>
        </w:rPr>
        <w:t xml:space="preserve"> </w:t>
      </w:r>
      <w:proofErr w:type="gramEnd"/>
    </w:p>
    <w:p w:rsidR="002A7F02" w:rsidRDefault="002A7F02" w:rsidP="007325A1">
      <w:pPr>
        <w:pStyle w:val="30"/>
        <w:ind w:firstLine="709"/>
        <w:rPr>
          <w:szCs w:val="24"/>
        </w:rPr>
      </w:pPr>
      <w:r>
        <w:rPr>
          <w:szCs w:val="24"/>
        </w:rPr>
        <w:t xml:space="preserve">Расходы по </w:t>
      </w:r>
      <w:r w:rsidR="00F87090">
        <w:rPr>
          <w:szCs w:val="24"/>
        </w:rPr>
        <w:t>под</w:t>
      </w:r>
      <w:r>
        <w:rPr>
          <w:szCs w:val="24"/>
        </w:rPr>
        <w:t>разделу 0801 «Культура» составили 110 824,3 тыс. рублей, или 99,9% плановых назначений.</w:t>
      </w:r>
    </w:p>
    <w:p w:rsidR="00F87090" w:rsidRPr="00F84F42" w:rsidRDefault="00023123" w:rsidP="007325A1">
      <w:pPr>
        <w:pStyle w:val="30"/>
        <w:ind w:firstLine="709"/>
        <w:rPr>
          <w:szCs w:val="24"/>
        </w:rPr>
      </w:pPr>
      <w:r w:rsidRPr="00F84F42">
        <w:rPr>
          <w:szCs w:val="24"/>
        </w:rPr>
        <w:t>Основную часть</w:t>
      </w:r>
      <w:r w:rsidR="00F84F42">
        <w:rPr>
          <w:szCs w:val="24"/>
        </w:rPr>
        <w:t xml:space="preserve"> </w:t>
      </w:r>
      <w:r w:rsidR="00F84F42" w:rsidRPr="00F84F42">
        <w:rPr>
          <w:szCs w:val="24"/>
        </w:rPr>
        <w:t>расходов</w:t>
      </w:r>
      <w:r w:rsidR="00F84F42">
        <w:rPr>
          <w:szCs w:val="24"/>
        </w:rPr>
        <w:t xml:space="preserve"> - 109 734,5 тыс. рублей</w:t>
      </w:r>
      <w:r w:rsidR="002D401B" w:rsidRPr="00F84F42">
        <w:rPr>
          <w:szCs w:val="24"/>
        </w:rPr>
        <w:t xml:space="preserve"> (99%)</w:t>
      </w:r>
      <w:r w:rsidRPr="00F84F42">
        <w:rPr>
          <w:szCs w:val="24"/>
        </w:rPr>
        <w:t xml:space="preserve"> составляют субсидии бюджетным учреждениям: </w:t>
      </w:r>
    </w:p>
    <w:p w:rsidR="00824CB6" w:rsidRPr="00F84F42" w:rsidRDefault="00023123" w:rsidP="007325A1">
      <w:pPr>
        <w:pStyle w:val="30"/>
        <w:ind w:firstLine="709"/>
        <w:rPr>
          <w:szCs w:val="24"/>
        </w:rPr>
      </w:pPr>
      <w:r w:rsidRPr="00F84F42">
        <w:rPr>
          <w:szCs w:val="24"/>
        </w:rPr>
        <w:t>на финансовое обеспечение государственного (муниципального) задания на оказание государственных (муниципальных) услуг (выполнение работ) в сумме 52 645,2 тыс. рублей</w:t>
      </w:r>
      <w:r w:rsidR="00F84F42" w:rsidRPr="00F84F42">
        <w:rPr>
          <w:szCs w:val="24"/>
        </w:rPr>
        <w:t xml:space="preserve"> за счет средств районного бюджета;</w:t>
      </w:r>
    </w:p>
    <w:p w:rsidR="00023123" w:rsidRDefault="00023123" w:rsidP="007325A1">
      <w:pPr>
        <w:pStyle w:val="30"/>
        <w:ind w:firstLine="709"/>
        <w:rPr>
          <w:szCs w:val="24"/>
        </w:rPr>
      </w:pPr>
      <w:r w:rsidRPr="00F84F42">
        <w:rPr>
          <w:szCs w:val="24"/>
        </w:rPr>
        <w:t>на иные цели – 57 089,3 тыс. рублей</w:t>
      </w:r>
      <w:r w:rsidR="00F84F42" w:rsidRPr="00F84F42">
        <w:rPr>
          <w:szCs w:val="24"/>
        </w:rPr>
        <w:t>, в том числе за счет средств областного бюджета 43 212,9 тыс. рублей, за счет средств бюджета района – 13 876,4 тыс. рублей</w:t>
      </w:r>
      <w:r w:rsidRPr="00F84F42">
        <w:rPr>
          <w:szCs w:val="24"/>
        </w:rPr>
        <w:t>.</w:t>
      </w:r>
    </w:p>
    <w:p w:rsidR="00685D19" w:rsidRDefault="00685D19" w:rsidP="007325A1">
      <w:pPr>
        <w:pStyle w:val="30"/>
        <w:ind w:firstLine="709"/>
        <w:rPr>
          <w:szCs w:val="24"/>
        </w:rPr>
      </w:pPr>
      <w:r>
        <w:rPr>
          <w:szCs w:val="24"/>
        </w:rPr>
        <w:t>Основные направления расходов бюджетных учреждений, осуществленных за счет предоставленных субсидий:</w:t>
      </w:r>
    </w:p>
    <w:p w:rsidR="00F84F42" w:rsidRDefault="00F87090" w:rsidP="00685D19">
      <w:pPr>
        <w:pStyle w:val="30"/>
        <w:ind w:firstLine="709"/>
        <w:rPr>
          <w:szCs w:val="24"/>
        </w:rPr>
      </w:pPr>
      <w:r>
        <w:rPr>
          <w:szCs w:val="24"/>
        </w:rPr>
        <w:t>1)</w:t>
      </w:r>
      <w:r w:rsidR="00EB7612">
        <w:rPr>
          <w:szCs w:val="24"/>
        </w:rPr>
        <w:t xml:space="preserve"> на выплату заработной платы работников учреждений культуры в 2021 году </w:t>
      </w:r>
      <w:r w:rsidR="00067E75">
        <w:rPr>
          <w:szCs w:val="24"/>
        </w:rPr>
        <w:t>направлено</w:t>
      </w:r>
      <w:r w:rsidR="00EB7612">
        <w:rPr>
          <w:szCs w:val="24"/>
        </w:rPr>
        <w:t xml:space="preserve"> 69 456,1 тыс. рублей (в 2020 году – 67 467,4 тыс. рублей)</w:t>
      </w:r>
      <w:r w:rsidR="00CB1344">
        <w:rPr>
          <w:szCs w:val="24"/>
        </w:rPr>
        <w:t xml:space="preserve">. </w:t>
      </w:r>
      <w:r w:rsidR="00C2661B">
        <w:rPr>
          <w:szCs w:val="24"/>
        </w:rPr>
        <w:t>У</w:t>
      </w:r>
      <w:r w:rsidR="00CB1344">
        <w:rPr>
          <w:szCs w:val="24"/>
        </w:rPr>
        <w:t xml:space="preserve">величение </w:t>
      </w:r>
      <w:r w:rsidR="00C2661B">
        <w:rPr>
          <w:szCs w:val="24"/>
        </w:rPr>
        <w:t xml:space="preserve">обусловлено </w:t>
      </w:r>
      <w:r w:rsidR="00CB1344" w:rsidRPr="00CB1344">
        <w:rPr>
          <w:szCs w:val="24"/>
        </w:rPr>
        <w:t>исполнением</w:t>
      </w:r>
      <w:r w:rsidR="00CB1344">
        <w:rPr>
          <w:szCs w:val="24"/>
        </w:rPr>
        <w:t xml:space="preserve"> Майских у</w:t>
      </w:r>
      <w:r w:rsidR="00CB1344" w:rsidRPr="00CB1344">
        <w:t>каз</w:t>
      </w:r>
      <w:r w:rsidR="00CB1344">
        <w:t>ов</w:t>
      </w:r>
      <w:r w:rsidR="00CB1344" w:rsidRPr="00CB1344">
        <w:t xml:space="preserve"> Президента Российской Федерации 2012 года</w:t>
      </w:r>
      <w:r w:rsidR="00C2661B">
        <w:t xml:space="preserve"> в части повышения заработной платы работникам бюджетной сферы, а также</w:t>
      </w:r>
      <w:r w:rsidR="00C2661B">
        <w:rPr>
          <w:szCs w:val="24"/>
        </w:rPr>
        <w:t xml:space="preserve"> необходимостью доведения заработной платы работников до минимального </w:t>
      </w:r>
      <w:proofErr w:type="gramStart"/>
      <w:r w:rsidR="00C2661B">
        <w:rPr>
          <w:szCs w:val="24"/>
        </w:rPr>
        <w:t>размера оплаты труда</w:t>
      </w:r>
      <w:proofErr w:type="gramEnd"/>
      <w:r w:rsidR="00C2661B">
        <w:rPr>
          <w:szCs w:val="24"/>
        </w:rPr>
        <w:t xml:space="preserve">. </w:t>
      </w:r>
    </w:p>
    <w:p w:rsidR="00685D19" w:rsidRDefault="00C2661B" w:rsidP="00685D19">
      <w:pPr>
        <w:pStyle w:val="30"/>
        <w:ind w:firstLine="709"/>
      </w:pPr>
      <w:r w:rsidRPr="00C1211C">
        <w:rPr>
          <w:szCs w:val="24"/>
        </w:rPr>
        <w:t xml:space="preserve">Субсидия из областного бюджета </w:t>
      </w:r>
      <w:r w:rsidR="00685D19" w:rsidRPr="00C1211C">
        <w:rPr>
          <w:szCs w:val="24"/>
        </w:rPr>
        <w:t>на достижение целевых показателей по плану мероприятий («дорожная карта») на повышение заработной платы</w:t>
      </w:r>
      <w:r w:rsidR="00685D19" w:rsidRPr="00C1211C">
        <w:t xml:space="preserve"> работников культуры </w:t>
      </w:r>
      <w:r w:rsidRPr="00C1211C">
        <w:t>в 2021 году составила</w:t>
      </w:r>
      <w:r w:rsidR="00685D19" w:rsidRPr="00C1211C">
        <w:t xml:space="preserve"> 27 441,0</w:t>
      </w:r>
      <w:r w:rsidR="00CB1344" w:rsidRPr="00C1211C">
        <w:t xml:space="preserve"> тыс. рублей</w:t>
      </w:r>
      <w:r w:rsidR="00CB1344" w:rsidRPr="00C2661B">
        <w:t xml:space="preserve">, </w:t>
      </w:r>
      <w:r w:rsidR="00C1211C">
        <w:t>в 2020 году – 25 560,3 тыс. рублей.</w:t>
      </w:r>
    </w:p>
    <w:p w:rsidR="00F84F42" w:rsidRPr="00C2661B" w:rsidRDefault="00F84F42" w:rsidP="00685D19">
      <w:pPr>
        <w:pStyle w:val="30"/>
        <w:ind w:firstLine="709"/>
      </w:pPr>
      <w:r>
        <w:rPr>
          <w:szCs w:val="24"/>
        </w:rPr>
        <w:t xml:space="preserve">Субсидия из областного бюджета </w:t>
      </w:r>
      <w:r w:rsidRPr="00C2661B">
        <w:rPr>
          <w:szCs w:val="24"/>
        </w:rPr>
        <w:t>на</w:t>
      </w:r>
      <w:r w:rsidRPr="00F84F42">
        <w:t xml:space="preserve"> </w:t>
      </w:r>
      <w:r w:rsidR="00C1211C">
        <w:t>о</w:t>
      </w:r>
      <w:r w:rsidRPr="00F84F42">
        <w:t>плат</w:t>
      </w:r>
      <w:r w:rsidR="00C1211C">
        <w:t>у</w:t>
      </w:r>
      <w:r w:rsidRPr="00F84F42">
        <w:t xml:space="preserve">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</w:r>
      <w:r w:rsidR="00C1211C">
        <w:t xml:space="preserve"> в 2021 году составила 977,0 тыс. рублей, в 2020 году – 953,8 тыс. рублей.</w:t>
      </w:r>
    </w:p>
    <w:p w:rsidR="00685D19" w:rsidRDefault="00F87090" w:rsidP="00685D19">
      <w:pPr>
        <w:pStyle w:val="30"/>
        <w:ind w:firstLine="709"/>
        <w:rPr>
          <w:szCs w:val="24"/>
        </w:rPr>
      </w:pPr>
      <w:r>
        <w:rPr>
          <w:szCs w:val="24"/>
        </w:rPr>
        <w:t>2)</w:t>
      </w:r>
      <w:r w:rsidR="00C2661B" w:rsidRPr="00C2661B">
        <w:rPr>
          <w:szCs w:val="24"/>
        </w:rPr>
        <w:t xml:space="preserve"> </w:t>
      </w:r>
      <w:r w:rsidR="00C2661B">
        <w:rPr>
          <w:szCs w:val="24"/>
        </w:rPr>
        <w:t>и</w:t>
      </w:r>
      <w:r w:rsidR="00C2661B" w:rsidRPr="00C2661B">
        <w:rPr>
          <w:szCs w:val="24"/>
        </w:rPr>
        <w:t>ные выплаты персоналу учреждений, за исключением фонда оплаты труда</w:t>
      </w:r>
      <w:r w:rsidR="00C2661B">
        <w:rPr>
          <w:szCs w:val="24"/>
        </w:rPr>
        <w:t xml:space="preserve"> (льготный проезд) </w:t>
      </w:r>
      <w:r w:rsidR="00BD7099">
        <w:rPr>
          <w:szCs w:val="24"/>
        </w:rPr>
        <w:t>400,4 тыс. рублей;</w:t>
      </w:r>
    </w:p>
    <w:p w:rsidR="00BD7099" w:rsidRDefault="00F87090" w:rsidP="00685D19">
      <w:pPr>
        <w:pStyle w:val="30"/>
        <w:ind w:firstLine="709"/>
        <w:rPr>
          <w:szCs w:val="24"/>
        </w:rPr>
      </w:pPr>
      <w:r>
        <w:rPr>
          <w:szCs w:val="24"/>
        </w:rPr>
        <w:lastRenderedPageBreak/>
        <w:t>3)</w:t>
      </w:r>
      <w:r w:rsidR="00BD7099">
        <w:rPr>
          <w:szCs w:val="24"/>
        </w:rPr>
        <w:t xml:space="preserve"> расходы на оплату коммунальных услуг, услуг связи, услуг по содержанию имущества, уплату налогов, приобретение основных средств и оборотных запасов составили 24 316,7 тыс. рублей;</w:t>
      </w:r>
    </w:p>
    <w:p w:rsidR="00685D19" w:rsidRDefault="00F87090" w:rsidP="00685D19">
      <w:pPr>
        <w:pStyle w:val="30"/>
        <w:ind w:firstLine="709"/>
      </w:pPr>
      <w:r>
        <w:rPr>
          <w:szCs w:val="24"/>
        </w:rPr>
        <w:t>4)</w:t>
      </w:r>
      <w:r w:rsidR="00BD7099" w:rsidRPr="000459E3">
        <w:rPr>
          <w:szCs w:val="24"/>
        </w:rPr>
        <w:t xml:space="preserve"> </w:t>
      </w:r>
      <w:r w:rsidR="000459E3" w:rsidRPr="000459E3">
        <w:rPr>
          <w:szCs w:val="24"/>
        </w:rPr>
        <w:t xml:space="preserve">на </w:t>
      </w:r>
      <w:r w:rsidR="000459E3" w:rsidRPr="000459E3">
        <w:t xml:space="preserve">реализацию </w:t>
      </w:r>
      <w:r w:rsidR="00685D19" w:rsidRPr="000459E3">
        <w:t>мероприяти</w:t>
      </w:r>
      <w:r w:rsidR="000459E3" w:rsidRPr="000459E3">
        <w:t>й</w:t>
      </w:r>
      <w:r w:rsidR="00685D19" w:rsidRPr="000459E3">
        <w:t xml:space="preserve"> по обеспечению развития и укрепления материально-технической базы домов культуры, а именно, приобретено оборудование (экран, кресла в зрительном зале) для МБУК «РДК» на сумму 4 325,0 тыс. рублей, из них средства федерального бюджета 3 230,7 тыс. рублей, средства областного бюджета – 661,7 тыс. рублей, софинансирование из бюджета района – 432,5 тыс. рублей</w:t>
      </w:r>
      <w:r w:rsidR="000459E3">
        <w:t>;</w:t>
      </w:r>
    </w:p>
    <w:p w:rsidR="00685D19" w:rsidRPr="000459E3" w:rsidRDefault="00F87090" w:rsidP="00685D19">
      <w:pPr>
        <w:pStyle w:val="30"/>
        <w:ind w:firstLine="709"/>
      </w:pPr>
      <w:r>
        <w:t>5)</w:t>
      </w:r>
      <w:r w:rsidR="000459E3" w:rsidRPr="000459E3">
        <w:t xml:space="preserve"> н</w:t>
      </w:r>
      <w:r w:rsidR="00685D19" w:rsidRPr="000459E3">
        <w:t>а создание модельной муниципальной библиотеки по результатам конкурсного отбора, проводимого Министерством культуры Российской Федерации, за счет резервного фонда Правительства Российской Федерации</w:t>
      </w:r>
      <w:r w:rsidR="000459E3" w:rsidRPr="000459E3">
        <w:t>,</w:t>
      </w:r>
      <w:r w:rsidR="00685D19" w:rsidRPr="000459E3">
        <w:t xml:space="preserve"> </w:t>
      </w:r>
      <w:r w:rsidR="0089074D">
        <w:t>направлено</w:t>
      </w:r>
      <w:r w:rsidR="00685D19" w:rsidRPr="000459E3">
        <w:t xml:space="preserve"> 10 000,0 тыс. рублей</w:t>
      </w:r>
      <w:r w:rsidR="000459E3" w:rsidRPr="000459E3">
        <w:t>;</w:t>
      </w:r>
    </w:p>
    <w:p w:rsidR="000459E3" w:rsidRPr="000459E3" w:rsidRDefault="00F87090" w:rsidP="00685D19">
      <w:pPr>
        <w:pStyle w:val="30"/>
        <w:ind w:firstLine="709"/>
      </w:pPr>
      <w:r>
        <w:t>6)</w:t>
      </w:r>
      <w:r w:rsidR="000459E3" w:rsidRPr="000459E3">
        <w:t xml:space="preserve"> </w:t>
      </w:r>
      <w:r w:rsidR="000459E3">
        <w:t>на п</w:t>
      </w:r>
      <w:r w:rsidR="000459E3" w:rsidRPr="000459E3">
        <w:t>риспособление части здания в с</w:t>
      </w:r>
      <w:proofErr w:type="gramStart"/>
      <w:r w:rsidR="000459E3" w:rsidRPr="000459E3">
        <w:t>.Н</w:t>
      </w:r>
      <w:proofErr w:type="gramEnd"/>
      <w:r w:rsidR="000459E3" w:rsidRPr="000459E3">
        <w:t>овосельцево под филиал библиотеки</w:t>
      </w:r>
      <w:r w:rsidR="000459E3">
        <w:t xml:space="preserve"> </w:t>
      </w:r>
      <w:r w:rsidR="00A75B27">
        <w:t>направлено</w:t>
      </w:r>
      <w:r w:rsidR="000459E3">
        <w:t xml:space="preserve"> 1 517,4 тыс. рублей, в том числе за счет областного бюджета 664,0 тыс. рублей, средств районного бюджета – 853,4 тыс. рублей.</w:t>
      </w:r>
      <w:r w:rsidR="00280F2E">
        <w:t xml:space="preserve"> </w:t>
      </w:r>
    </w:p>
    <w:p w:rsidR="00023123" w:rsidRDefault="00685D19" w:rsidP="007325A1">
      <w:pPr>
        <w:pStyle w:val="30"/>
        <w:ind w:firstLine="709"/>
        <w:rPr>
          <w:szCs w:val="24"/>
        </w:rPr>
      </w:pPr>
      <w:r>
        <w:rPr>
          <w:szCs w:val="24"/>
        </w:rPr>
        <w:t>Кроме направления субсидий бюджетным учреждениям произведены р</w:t>
      </w:r>
      <w:r w:rsidR="00023123">
        <w:rPr>
          <w:szCs w:val="24"/>
        </w:rPr>
        <w:t xml:space="preserve">асходы </w:t>
      </w:r>
      <w:r w:rsidR="00023123" w:rsidRPr="00023123">
        <w:rPr>
          <w:szCs w:val="24"/>
        </w:rPr>
        <w:t>для обеспечения государственных (муниципальных) нужд</w:t>
      </w:r>
      <w:r>
        <w:rPr>
          <w:szCs w:val="24"/>
        </w:rPr>
        <w:t xml:space="preserve"> (осуществлялись МКУ «Отдел культуры») в сумме</w:t>
      </w:r>
      <w:r w:rsidR="00023123">
        <w:rPr>
          <w:szCs w:val="24"/>
        </w:rPr>
        <w:t xml:space="preserve"> 1 089,7 тыс. рублей. </w:t>
      </w:r>
      <w:r w:rsidR="002D401B">
        <w:rPr>
          <w:szCs w:val="24"/>
        </w:rPr>
        <w:t>С</w:t>
      </w:r>
      <w:r w:rsidR="00023123">
        <w:rPr>
          <w:szCs w:val="24"/>
        </w:rPr>
        <w:t>редств</w:t>
      </w:r>
      <w:r w:rsidR="002D401B">
        <w:rPr>
          <w:szCs w:val="24"/>
        </w:rPr>
        <w:t>а</w:t>
      </w:r>
      <w:r w:rsidR="00023123">
        <w:rPr>
          <w:szCs w:val="24"/>
        </w:rPr>
        <w:t xml:space="preserve"> направлен</w:t>
      </w:r>
      <w:r w:rsidR="002D401B">
        <w:rPr>
          <w:szCs w:val="24"/>
        </w:rPr>
        <w:t>а</w:t>
      </w:r>
      <w:r w:rsidR="00023123">
        <w:rPr>
          <w:szCs w:val="24"/>
        </w:rPr>
        <w:t xml:space="preserve"> на с</w:t>
      </w:r>
      <w:r w:rsidR="00023123" w:rsidRPr="00023123">
        <w:rPr>
          <w:szCs w:val="24"/>
        </w:rPr>
        <w:t>оздание условий для сохранения и развития КМНС на территории Парабельского района</w:t>
      </w:r>
      <w:r w:rsidR="00023123">
        <w:rPr>
          <w:szCs w:val="24"/>
        </w:rPr>
        <w:t xml:space="preserve"> 183,8 тыс. рублей;</w:t>
      </w:r>
      <w:r w:rsidR="002D401B">
        <w:rPr>
          <w:szCs w:val="24"/>
        </w:rPr>
        <w:t xml:space="preserve"> на </w:t>
      </w:r>
      <w:r w:rsidR="00023123">
        <w:t>о</w:t>
      </w:r>
      <w:r w:rsidR="00023123" w:rsidRPr="00023123">
        <w:rPr>
          <w:szCs w:val="24"/>
        </w:rPr>
        <w:t>рганизаци</w:t>
      </w:r>
      <w:r w:rsidR="00023123">
        <w:rPr>
          <w:szCs w:val="24"/>
        </w:rPr>
        <w:t>ю</w:t>
      </w:r>
      <w:r w:rsidR="00023123" w:rsidRPr="00023123">
        <w:rPr>
          <w:szCs w:val="24"/>
        </w:rPr>
        <w:t xml:space="preserve"> и проведение культурно-массовых мероприятий</w:t>
      </w:r>
      <w:r w:rsidR="00023123">
        <w:rPr>
          <w:szCs w:val="24"/>
        </w:rPr>
        <w:t xml:space="preserve"> </w:t>
      </w:r>
      <w:r w:rsidR="002D401B">
        <w:rPr>
          <w:szCs w:val="24"/>
        </w:rPr>
        <w:t>778,9</w:t>
      </w:r>
      <w:r w:rsidR="00023123">
        <w:rPr>
          <w:szCs w:val="24"/>
        </w:rPr>
        <w:t xml:space="preserve"> тыс. рублей</w:t>
      </w:r>
      <w:r w:rsidR="002D401B">
        <w:rPr>
          <w:szCs w:val="24"/>
        </w:rPr>
        <w:t>.</w:t>
      </w:r>
    </w:p>
    <w:p w:rsidR="00623957" w:rsidRDefault="002A7F02" w:rsidP="00623957">
      <w:pPr>
        <w:pStyle w:val="30"/>
        <w:ind w:firstLine="709"/>
        <w:rPr>
          <w:szCs w:val="24"/>
        </w:rPr>
      </w:pPr>
      <w:r>
        <w:rPr>
          <w:szCs w:val="24"/>
        </w:rPr>
        <w:t xml:space="preserve">Расходы по </w:t>
      </w:r>
      <w:r w:rsidR="00F87090">
        <w:rPr>
          <w:szCs w:val="24"/>
        </w:rPr>
        <w:t>под</w:t>
      </w:r>
      <w:r>
        <w:rPr>
          <w:szCs w:val="24"/>
        </w:rPr>
        <w:t>разделу 0804 «Другие вопросы в области культуры и кинематографии» составили 3 998,3 тыс. рублей, или 99,3% плановых назначений.</w:t>
      </w:r>
      <w:r w:rsidR="00623957">
        <w:rPr>
          <w:szCs w:val="24"/>
        </w:rPr>
        <w:t xml:space="preserve"> Средства направлены на о</w:t>
      </w:r>
      <w:r w:rsidR="00623957" w:rsidRPr="00623957">
        <w:rPr>
          <w:szCs w:val="24"/>
        </w:rPr>
        <w:t xml:space="preserve">беспечение деятельности </w:t>
      </w:r>
      <w:r w:rsidR="00623957">
        <w:rPr>
          <w:szCs w:val="24"/>
        </w:rPr>
        <w:t>МКУ «Отдел культуры», в том числе</w:t>
      </w:r>
      <w:r w:rsidR="00067E75">
        <w:rPr>
          <w:szCs w:val="24"/>
        </w:rPr>
        <w:t xml:space="preserve"> </w:t>
      </w:r>
      <w:r w:rsidR="00623957">
        <w:rPr>
          <w:szCs w:val="24"/>
        </w:rPr>
        <w:t>на выплату заработной платы и иных выплат</w:t>
      </w:r>
      <w:r w:rsidR="00DB6B17">
        <w:rPr>
          <w:szCs w:val="24"/>
        </w:rPr>
        <w:t xml:space="preserve"> (льготный проезд) работникам</w:t>
      </w:r>
      <w:r w:rsidR="00067E75">
        <w:rPr>
          <w:szCs w:val="24"/>
        </w:rPr>
        <w:t xml:space="preserve">, </w:t>
      </w:r>
      <w:r w:rsidR="00623957">
        <w:rPr>
          <w:szCs w:val="24"/>
        </w:rPr>
        <w:t>на оплату коммунальных услуг, услуг связи, услуг по содержанию имущества, уплату налогов, приобретение основных средств и оборотных запасов</w:t>
      </w:r>
      <w:r w:rsidR="00067E75">
        <w:rPr>
          <w:szCs w:val="24"/>
        </w:rPr>
        <w:t>.</w:t>
      </w:r>
    </w:p>
    <w:p w:rsidR="00623957" w:rsidRDefault="00623957" w:rsidP="00623957">
      <w:pPr>
        <w:pStyle w:val="30"/>
        <w:ind w:firstLine="709"/>
        <w:rPr>
          <w:szCs w:val="24"/>
        </w:rPr>
      </w:pPr>
    </w:p>
    <w:p w:rsidR="00D2746F" w:rsidRDefault="00D2746F" w:rsidP="00C23386">
      <w:pPr>
        <w:pStyle w:val="30"/>
        <w:ind w:firstLine="567"/>
        <w:jc w:val="center"/>
        <w:rPr>
          <w:b/>
          <w:szCs w:val="24"/>
        </w:rPr>
      </w:pPr>
      <w:r w:rsidRPr="006F72C2">
        <w:rPr>
          <w:b/>
          <w:szCs w:val="24"/>
        </w:rPr>
        <w:t>Социальная политика</w:t>
      </w:r>
    </w:p>
    <w:p w:rsidR="006F72C2" w:rsidRDefault="006F72C2" w:rsidP="006F72C2">
      <w:pPr>
        <w:widowControl w:val="0"/>
        <w:ind w:firstLine="709"/>
        <w:jc w:val="both"/>
        <w:rPr>
          <w:sz w:val="24"/>
        </w:rPr>
      </w:pPr>
      <w:r>
        <w:rPr>
          <w:sz w:val="24"/>
        </w:rPr>
        <w:t>Расходы по разделу</w:t>
      </w:r>
      <w:r w:rsidR="00F1016B">
        <w:rPr>
          <w:sz w:val="24"/>
        </w:rPr>
        <w:t xml:space="preserve"> 1000 «Социальная политика»</w:t>
      </w:r>
      <w:r>
        <w:rPr>
          <w:sz w:val="24"/>
        </w:rPr>
        <w:t xml:space="preserve"> исполнены в сумме 30 020,8 тыс. рублей, при годовом плане 33 883,4 тыс. рублей или 88,6%. К уровню прошлого года темп роста 109%.</w:t>
      </w:r>
      <w:r>
        <w:rPr>
          <w:color w:val="FF0000"/>
          <w:sz w:val="24"/>
        </w:rPr>
        <w:t xml:space="preserve"> </w:t>
      </w:r>
    </w:p>
    <w:p w:rsidR="006F72C2" w:rsidRDefault="006F72C2" w:rsidP="006F72C2">
      <w:pPr>
        <w:tabs>
          <w:tab w:val="left" w:pos="863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подразделу 1003 «Социальное обеспечение населения» расходы исполнены в сумме 1 970,4 тыс. рублей</w:t>
      </w:r>
      <w:r w:rsidRPr="006F72C2">
        <w:rPr>
          <w:sz w:val="24"/>
          <w:szCs w:val="24"/>
        </w:rPr>
        <w:t>. В</w:t>
      </w:r>
      <w:r>
        <w:rPr>
          <w:sz w:val="24"/>
          <w:szCs w:val="24"/>
        </w:rPr>
        <w:t xml:space="preserve"> 2021 году отдельным категориям граждан из числа </w:t>
      </w:r>
      <w:r w:rsidR="003D40E1" w:rsidRPr="003D40E1">
        <w:rPr>
          <w:sz w:val="24"/>
          <w:szCs w:val="24"/>
        </w:rPr>
        <w:t>участников и инвалидов Великой Отечественной войны 1941 - 1945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</w:r>
      <w:r w:rsidR="003D40E1">
        <w:rPr>
          <w:sz w:val="24"/>
          <w:szCs w:val="24"/>
        </w:rPr>
        <w:t xml:space="preserve">, </w:t>
      </w:r>
      <w:r>
        <w:rPr>
          <w:sz w:val="24"/>
          <w:szCs w:val="24"/>
        </w:rPr>
        <w:t>оказана материальная помощь и помощь в ремонте жилых помещений в размере 1100 тыс. рублей</w:t>
      </w:r>
      <w:r w:rsidR="00DD20C7">
        <w:rPr>
          <w:sz w:val="24"/>
          <w:szCs w:val="24"/>
        </w:rPr>
        <w:t xml:space="preserve">, в том числе </w:t>
      </w:r>
      <w:r>
        <w:rPr>
          <w:sz w:val="24"/>
          <w:szCs w:val="24"/>
        </w:rPr>
        <w:t>400,0 тыс. рублей межбюджетные трансферты из областного бюджета</w:t>
      </w:r>
      <w:r w:rsidR="00DD20C7">
        <w:rPr>
          <w:sz w:val="24"/>
          <w:szCs w:val="24"/>
        </w:rPr>
        <w:t>, 700,0 тыс. рублей средства районного бюджета</w:t>
      </w:r>
      <w:r>
        <w:rPr>
          <w:sz w:val="24"/>
          <w:szCs w:val="24"/>
        </w:rPr>
        <w:t xml:space="preserve">. </w:t>
      </w:r>
    </w:p>
    <w:p w:rsidR="006F72C2" w:rsidRDefault="006F72C2" w:rsidP="006F72C2">
      <w:pPr>
        <w:tabs>
          <w:tab w:val="left" w:pos="8637"/>
        </w:tabs>
        <w:ind w:firstLine="709"/>
        <w:jc w:val="both"/>
        <w:rPr>
          <w:sz w:val="24"/>
          <w:szCs w:val="24"/>
          <w:highlight w:val="yellow"/>
        </w:rPr>
      </w:pPr>
      <w:r w:rsidRPr="002B7F78">
        <w:rPr>
          <w:sz w:val="24"/>
          <w:szCs w:val="24"/>
        </w:rPr>
        <w:t xml:space="preserve">Также по данному </w:t>
      </w:r>
      <w:r w:rsidR="00F1016B">
        <w:rPr>
          <w:sz w:val="24"/>
          <w:szCs w:val="24"/>
        </w:rPr>
        <w:t>под</w:t>
      </w:r>
      <w:r w:rsidRPr="002B7F78">
        <w:rPr>
          <w:sz w:val="24"/>
          <w:szCs w:val="24"/>
        </w:rPr>
        <w:t>разделу выплачена материальная помощь гражданам, выделенная из резервных фондов непредвиденных расходов Администрации Парабельского района, в сумме 870,4 тыс. рублей.</w:t>
      </w:r>
    </w:p>
    <w:p w:rsidR="006F72C2" w:rsidRDefault="006F72C2" w:rsidP="006F72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 подразделу 1004 «Охрана семьи и детства» исполнение расходов составило 28 </w:t>
      </w:r>
      <w:r w:rsidR="00DD20C7">
        <w:rPr>
          <w:sz w:val="24"/>
          <w:szCs w:val="24"/>
        </w:rPr>
        <w:t>050</w:t>
      </w:r>
      <w:r>
        <w:rPr>
          <w:sz w:val="24"/>
          <w:szCs w:val="24"/>
        </w:rPr>
        <w:t xml:space="preserve">,4 тыс. рублей или </w:t>
      </w:r>
      <w:r w:rsidR="00DD20C7">
        <w:rPr>
          <w:sz w:val="24"/>
          <w:szCs w:val="24"/>
        </w:rPr>
        <w:t>89,3</w:t>
      </w:r>
      <w:r>
        <w:rPr>
          <w:sz w:val="24"/>
          <w:szCs w:val="24"/>
        </w:rPr>
        <w:t xml:space="preserve">% плановых назначений.  </w:t>
      </w:r>
    </w:p>
    <w:p w:rsidR="006F72C2" w:rsidRDefault="006F72C2" w:rsidP="006F72C2">
      <w:pPr>
        <w:ind w:firstLine="709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направлено 3 142,1 тыс. рублей, в том числе средства федерального бюджета – 1 601,0 тыс. рублей, средства областного бюджета - 1 541,1 тыс. рублей.</w:t>
      </w:r>
    </w:p>
    <w:p w:rsidR="006F72C2" w:rsidRDefault="006F72C2" w:rsidP="006F72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исполнение судебных актов по предоставлению жилых помещений детям-сиротам </w:t>
      </w:r>
      <w:r w:rsidR="00DD20C7">
        <w:rPr>
          <w:sz w:val="24"/>
          <w:szCs w:val="24"/>
        </w:rPr>
        <w:t>предоставлены межбюджетные трансферты сельским поселениям 7 327,0</w:t>
      </w:r>
      <w:r>
        <w:rPr>
          <w:sz w:val="24"/>
          <w:szCs w:val="24"/>
        </w:rPr>
        <w:t xml:space="preserve"> тыс. рублей</w:t>
      </w:r>
      <w:r w:rsidR="00DD20C7">
        <w:rPr>
          <w:sz w:val="24"/>
          <w:szCs w:val="24"/>
        </w:rPr>
        <w:t xml:space="preserve"> за счет средств областного бюджета.</w:t>
      </w:r>
    </w:p>
    <w:p w:rsidR="00DD20C7" w:rsidRPr="00DD20C7" w:rsidRDefault="00DD20C7" w:rsidP="00DD20C7">
      <w:pPr>
        <w:ind w:firstLine="709"/>
        <w:jc w:val="both"/>
        <w:rPr>
          <w:sz w:val="24"/>
          <w:szCs w:val="24"/>
        </w:rPr>
      </w:pPr>
      <w:r w:rsidRPr="003D40E1">
        <w:rPr>
          <w:sz w:val="24"/>
          <w:szCs w:val="24"/>
        </w:rPr>
        <w:t>По состоянию на 01.01.202</w:t>
      </w:r>
      <w:r w:rsidR="003D40E1" w:rsidRPr="003D40E1">
        <w:rPr>
          <w:sz w:val="24"/>
          <w:szCs w:val="24"/>
        </w:rPr>
        <w:t>2</w:t>
      </w:r>
      <w:r w:rsidRPr="003D40E1">
        <w:rPr>
          <w:sz w:val="24"/>
          <w:szCs w:val="24"/>
        </w:rPr>
        <w:t xml:space="preserve"> года под опекой находится </w:t>
      </w:r>
      <w:r w:rsidR="003D40E1">
        <w:rPr>
          <w:sz w:val="24"/>
          <w:szCs w:val="24"/>
        </w:rPr>
        <w:t>24</w:t>
      </w:r>
      <w:r w:rsidRPr="003D40E1">
        <w:rPr>
          <w:sz w:val="24"/>
          <w:szCs w:val="24"/>
        </w:rPr>
        <w:t xml:space="preserve"> человек</w:t>
      </w:r>
      <w:r w:rsidR="003D40E1">
        <w:rPr>
          <w:sz w:val="24"/>
          <w:szCs w:val="24"/>
        </w:rPr>
        <w:t>а</w:t>
      </w:r>
      <w:r w:rsidRPr="003D40E1">
        <w:rPr>
          <w:sz w:val="24"/>
          <w:szCs w:val="24"/>
        </w:rPr>
        <w:t xml:space="preserve">. В </w:t>
      </w:r>
      <w:r w:rsidR="00B545B1" w:rsidRPr="003D40E1">
        <w:rPr>
          <w:sz w:val="24"/>
          <w:szCs w:val="24"/>
        </w:rPr>
        <w:t xml:space="preserve">Парабельском </w:t>
      </w:r>
      <w:r w:rsidRPr="003D40E1">
        <w:rPr>
          <w:sz w:val="24"/>
          <w:szCs w:val="24"/>
        </w:rPr>
        <w:t xml:space="preserve">районе </w:t>
      </w:r>
      <w:r w:rsidR="003D40E1">
        <w:rPr>
          <w:sz w:val="24"/>
          <w:szCs w:val="24"/>
        </w:rPr>
        <w:t>39</w:t>
      </w:r>
      <w:r w:rsidRPr="003D40E1">
        <w:rPr>
          <w:sz w:val="24"/>
          <w:szCs w:val="24"/>
        </w:rPr>
        <w:t xml:space="preserve"> приемных семей, в которых приемных родителей – 4</w:t>
      </w:r>
      <w:r w:rsidR="003D40E1">
        <w:rPr>
          <w:sz w:val="24"/>
          <w:szCs w:val="24"/>
        </w:rPr>
        <w:t>6</w:t>
      </w:r>
      <w:r w:rsidRPr="003D40E1">
        <w:rPr>
          <w:sz w:val="24"/>
          <w:szCs w:val="24"/>
        </w:rPr>
        <w:t xml:space="preserve"> человек</w:t>
      </w:r>
      <w:r w:rsidR="00B545B1" w:rsidRPr="003D40E1">
        <w:rPr>
          <w:sz w:val="24"/>
          <w:szCs w:val="24"/>
        </w:rPr>
        <w:t xml:space="preserve">, </w:t>
      </w:r>
      <w:r w:rsidRPr="003D40E1">
        <w:rPr>
          <w:sz w:val="24"/>
          <w:szCs w:val="24"/>
        </w:rPr>
        <w:t xml:space="preserve">детей - </w:t>
      </w:r>
      <w:r w:rsidR="003D40E1">
        <w:rPr>
          <w:sz w:val="24"/>
          <w:szCs w:val="24"/>
        </w:rPr>
        <w:t>57</w:t>
      </w:r>
      <w:r w:rsidRPr="003D40E1">
        <w:rPr>
          <w:sz w:val="24"/>
          <w:szCs w:val="24"/>
        </w:rPr>
        <w:t>.</w:t>
      </w:r>
      <w:r w:rsidR="00B545B1" w:rsidRPr="003D40E1">
        <w:rPr>
          <w:sz w:val="24"/>
          <w:szCs w:val="24"/>
        </w:rPr>
        <w:t xml:space="preserve"> </w:t>
      </w:r>
    </w:p>
    <w:p w:rsidR="006F72C2" w:rsidRDefault="006F72C2" w:rsidP="006F72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ежемесячную выплату денежных средств опекунам (попечителям) на содержание детей и обеспечение денежными средствами лиц из числа детей-сирот и детей, оставшихся без </w:t>
      </w:r>
      <w:r>
        <w:rPr>
          <w:sz w:val="24"/>
          <w:szCs w:val="24"/>
        </w:rPr>
        <w:lastRenderedPageBreak/>
        <w:t>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 направлено 2 320,4 тыс. рублей.</w:t>
      </w:r>
    </w:p>
    <w:p w:rsidR="006F72C2" w:rsidRDefault="006F72C2" w:rsidP="006F72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содержание приемных семей, включающее в себя денежные средства приемным семьям на содержание детей и ежемесячную выплату вознаграждения, причитающегося приемным родителям направлено 13 947,4 тыс. рублей.</w:t>
      </w:r>
    </w:p>
    <w:p w:rsidR="006F72C2" w:rsidRDefault="006F72C2" w:rsidP="006F72C2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На р</w:t>
      </w:r>
      <w:r w:rsidRPr="002B7F78">
        <w:rPr>
          <w:sz w:val="24"/>
          <w:szCs w:val="24"/>
        </w:rPr>
        <w:t>еализаци</w:t>
      </w:r>
      <w:r>
        <w:rPr>
          <w:sz w:val="24"/>
          <w:szCs w:val="24"/>
        </w:rPr>
        <w:t>ю</w:t>
      </w:r>
      <w:r w:rsidRPr="002B7F78">
        <w:rPr>
          <w:sz w:val="24"/>
          <w:szCs w:val="24"/>
        </w:rPr>
        <w:t xml:space="preserve"> мероприятий по обеспечению жильем молодых семей</w:t>
      </w:r>
      <w:r>
        <w:rPr>
          <w:sz w:val="24"/>
          <w:szCs w:val="24"/>
        </w:rPr>
        <w:t xml:space="preserve"> расходы составили 1 171,8 тыс. рублей, в том числе за счет средств федерального бюджета 520,9 тыс. рублей, областного бюджета – 250,9 тыс. рублей, средства бюджета муниципального района – 400,0 тыс. рублей.</w:t>
      </w:r>
    </w:p>
    <w:p w:rsidR="006F72C2" w:rsidRDefault="006F72C2" w:rsidP="00C23386">
      <w:pPr>
        <w:pStyle w:val="30"/>
        <w:ind w:firstLine="567"/>
        <w:jc w:val="center"/>
        <w:rPr>
          <w:b/>
          <w:szCs w:val="24"/>
        </w:rPr>
      </w:pPr>
    </w:p>
    <w:p w:rsidR="00D2746F" w:rsidRPr="00B545B1" w:rsidRDefault="00D2746F" w:rsidP="00C23386">
      <w:pPr>
        <w:ind w:firstLine="567"/>
        <w:jc w:val="center"/>
        <w:rPr>
          <w:b/>
          <w:sz w:val="24"/>
          <w:szCs w:val="24"/>
        </w:rPr>
      </w:pPr>
      <w:r w:rsidRPr="00B545B1">
        <w:rPr>
          <w:b/>
          <w:sz w:val="24"/>
          <w:szCs w:val="24"/>
        </w:rPr>
        <w:t>Физическая культура и спорт</w:t>
      </w:r>
    </w:p>
    <w:p w:rsidR="00D2746F" w:rsidRDefault="00D2746F" w:rsidP="00C23386">
      <w:pPr>
        <w:ind w:firstLine="567"/>
        <w:jc w:val="both"/>
        <w:rPr>
          <w:sz w:val="24"/>
          <w:szCs w:val="24"/>
        </w:rPr>
      </w:pPr>
      <w:r w:rsidRPr="00B67AF6">
        <w:rPr>
          <w:sz w:val="24"/>
          <w:szCs w:val="24"/>
        </w:rPr>
        <w:t>Расходы по разделу</w:t>
      </w:r>
      <w:r w:rsidR="00F1016B">
        <w:rPr>
          <w:sz w:val="24"/>
          <w:szCs w:val="24"/>
        </w:rPr>
        <w:t xml:space="preserve"> 1100 «Физическая культура и спорт»</w:t>
      </w:r>
      <w:r w:rsidRPr="00B67AF6">
        <w:rPr>
          <w:sz w:val="24"/>
          <w:szCs w:val="24"/>
        </w:rPr>
        <w:t xml:space="preserve"> исполнены в сумме </w:t>
      </w:r>
      <w:r w:rsidR="00B67AF6" w:rsidRPr="00B67AF6">
        <w:rPr>
          <w:sz w:val="24"/>
          <w:szCs w:val="24"/>
        </w:rPr>
        <w:t>10 108,2</w:t>
      </w:r>
      <w:r w:rsidRPr="00B67AF6">
        <w:rPr>
          <w:sz w:val="24"/>
          <w:szCs w:val="24"/>
        </w:rPr>
        <w:t xml:space="preserve"> тыс. рублей, при годовом плане </w:t>
      </w:r>
      <w:r w:rsidR="00B67AF6" w:rsidRPr="00B67AF6">
        <w:rPr>
          <w:sz w:val="24"/>
          <w:szCs w:val="24"/>
        </w:rPr>
        <w:t>10 338,2</w:t>
      </w:r>
      <w:r w:rsidRPr="00B67AF6">
        <w:rPr>
          <w:sz w:val="24"/>
          <w:szCs w:val="24"/>
        </w:rPr>
        <w:t xml:space="preserve"> тыс. рублей или </w:t>
      </w:r>
      <w:r w:rsidR="00B67AF6" w:rsidRPr="00B67AF6">
        <w:rPr>
          <w:sz w:val="24"/>
          <w:szCs w:val="24"/>
        </w:rPr>
        <w:t>97,8</w:t>
      </w:r>
      <w:r w:rsidRPr="00B67AF6">
        <w:rPr>
          <w:sz w:val="24"/>
          <w:szCs w:val="24"/>
        </w:rPr>
        <w:t xml:space="preserve">%. </w:t>
      </w:r>
    </w:p>
    <w:p w:rsidR="00B67AF6" w:rsidRDefault="00B67AF6" w:rsidP="00B67AF6">
      <w:pPr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По подразделу 1101 </w:t>
      </w:r>
      <w:r w:rsidRPr="00B67AF6">
        <w:rPr>
          <w:sz w:val="24"/>
        </w:rPr>
        <w:t>«</w:t>
      </w:r>
      <w:r w:rsidRPr="00B67AF6">
        <w:rPr>
          <w:sz w:val="24"/>
          <w:szCs w:val="24"/>
        </w:rPr>
        <w:t>Физическая культура</w:t>
      </w:r>
      <w:r w:rsidRPr="00B67AF6">
        <w:rPr>
          <w:sz w:val="24"/>
        </w:rPr>
        <w:t>»</w:t>
      </w:r>
      <w:r>
        <w:rPr>
          <w:sz w:val="24"/>
        </w:rPr>
        <w:t xml:space="preserve"> расходы составили 3 109,4 тыс. рублей или 100,0 % плана на 2021 год. В рамках реализации регионального проекта «Спорт-норма жизни» предоставлены межбюджетные трансферты сельским поселениям на обеспечение условий развития физической культуры и массового спорта в размере 3 109,4 тыс. рублей, из них средства областной субсидии – 2 857,2 тыс. рублей, софинансирование из районного бюджета – 252,2 тыс. рублей. </w:t>
      </w:r>
      <w:r>
        <w:rPr>
          <w:sz w:val="24"/>
          <w:szCs w:val="24"/>
        </w:rPr>
        <w:t xml:space="preserve">Средства направлены на оплату труда с начислениями инструкторов по физкультуре и приобретение спортинвентаря.   </w:t>
      </w:r>
    </w:p>
    <w:p w:rsidR="00B67AF6" w:rsidRPr="00332432" w:rsidRDefault="00B67AF6" w:rsidP="00B67AF6">
      <w:pPr>
        <w:ind w:firstLine="709"/>
        <w:jc w:val="both"/>
        <w:rPr>
          <w:sz w:val="24"/>
        </w:rPr>
      </w:pPr>
      <w:r w:rsidRPr="002E2393">
        <w:rPr>
          <w:sz w:val="24"/>
        </w:rPr>
        <w:t xml:space="preserve">Расходы по подразделу 1102 </w:t>
      </w:r>
      <w:r w:rsidRPr="00B67AF6">
        <w:rPr>
          <w:sz w:val="24"/>
        </w:rPr>
        <w:t>«Массовый спорт»</w:t>
      </w:r>
      <w:r w:rsidRPr="002E2393">
        <w:rPr>
          <w:sz w:val="24"/>
        </w:rPr>
        <w:t xml:space="preserve"> исполнены в сумме </w:t>
      </w:r>
      <w:r>
        <w:rPr>
          <w:sz w:val="24"/>
        </w:rPr>
        <w:t>5 751,5</w:t>
      </w:r>
      <w:r w:rsidRPr="002E2393">
        <w:rPr>
          <w:sz w:val="24"/>
        </w:rPr>
        <w:t xml:space="preserve"> тыс. рублей при плане </w:t>
      </w:r>
      <w:r>
        <w:rPr>
          <w:sz w:val="24"/>
        </w:rPr>
        <w:t>5 981,6</w:t>
      </w:r>
      <w:r w:rsidRPr="002E2393">
        <w:rPr>
          <w:sz w:val="24"/>
        </w:rPr>
        <w:t xml:space="preserve"> тыс. рублей или </w:t>
      </w:r>
      <w:r>
        <w:rPr>
          <w:sz w:val="24"/>
        </w:rPr>
        <w:t>96,1</w:t>
      </w:r>
      <w:r w:rsidRPr="002E2393">
        <w:rPr>
          <w:sz w:val="24"/>
        </w:rPr>
        <w:t>%.</w:t>
      </w:r>
      <w:r w:rsidR="00F1016B">
        <w:rPr>
          <w:sz w:val="24"/>
        </w:rPr>
        <w:t xml:space="preserve"> П</w:t>
      </w:r>
      <w:r w:rsidRPr="00332432">
        <w:rPr>
          <w:sz w:val="24"/>
        </w:rPr>
        <w:t xml:space="preserve">роизведены </w:t>
      </w:r>
      <w:r w:rsidR="00F1016B">
        <w:rPr>
          <w:sz w:val="24"/>
        </w:rPr>
        <w:t xml:space="preserve">следующие </w:t>
      </w:r>
      <w:r w:rsidRPr="00332432">
        <w:rPr>
          <w:sz w:val="24"/>
        </w:rPr>
        <w:t>расходы:</w:t>
      </w:r>
    </w:p>
    <w:p w:rsidR="00B67AF6" w:rsidRDefault="00B67AF6" w:rsidP="00B67AF6">
      <w:pPr>
        <w:ind w:firstLine="709"/>
        <w:jc w:val="both"/>
        <w:rPr>
          <w:sz w:val="24"/>
        </w:rPr>
      </w:pPr>
      <w:r>
        <w:rPr>
          <w:sz w:val="24"/>
        </w:rPr>
        <w:t>В рамках реализации р</w:t>
      </w:r>
      <w:r w:rsidRPr="005370AF">
        <w:rPr>
          <w:sz w:val="24"/>
        </w:rPr>
        <w:t>егиональн</w:t>
      </w:r>
      <w:r>
        <w:rPr>
          <w:sz w:val="24"/>
        </w:rPr>
        <w:t>ого</w:t>
      </w:r>
      <w:r w:rsidRPr="005370AF">
        <w:rPr>
          <w:sz w:val="24"/>
        </w:rPr>
        <w:t xml:space="preserve"> проект</w:t>
      </w:r>
      <w:r>
        <w:rPr>
          <w:sz w:val="24"/>
        </w:rPr>
        <w:t>а</w:t>
      </w:r>
      <w:r w:rsidRPr="005370AF">
        <w:rPr>
          <w:sz w:val="24"/>
        </w:rPr>
        <w:t xml:space="preserve"> «Спорт - норма жизни»</w:t>
      </w:r>
      <w:r>
        <w:rPr>
          <w:sz w:val="24"/>
        </w:rPr>
        <w:t xml:space="preserve"> реализованы мероприятия:</w:t>
      </w:r>
    </w:p>
    <w:p w:rsidR="00B67AF6" w:rsidRDefault="00B67AF6" w:rsidP="00B67AF6">
      <w:pPr>
        <w:ind w:firstLine="709"/>
        <w:jc w:val="both"/>
        <w:rPr>
          <w:sz w:val="24"/>
          <w:highlight w:val="yellow"/>
        </w:rPr>
      </w:pPr>
      <w:r>
        <w:rPr>
          <w:sz w:val="24"/>
        </w:rPr>
        <w:t>о</w:t>
      </w:r>
      <w:r w:rsidRPr="005370AF">
        <w:rPr>
          <w:sz w:val="24"/>
        </w:rPr>
        <w:t>снащение объектов спортивной инфраструктуры спортивно-технологическим оборудованием (площадка для сдачи ГТО на центральном стадионе с. Парабель)</w:t>
      </w:r>
      <w:r>
        <w:rPr>
          <w:sz w:val="24"/>
        </w:rPr>
        <w:t xml:space="preserve">. Расходы составили 2 712,6 тыс. рублей, в том числе средства федерального бюджета – 2 261,9 тыс. рублей, средства областного бюджета – 399,3 тыс. рублей, софинансирование расходов из бюджета района – 81,4 тыс. рублей;  </w:t>
      </w:r>
    </w:p>
    <w:p w:rsidR="00B67AF6" w:rsidRDefault="00B67AF6" w:rsidP="00B67AF6">
      <w:pPr>
        <w:ind w:firstLine="709"/>
        <w:jc w:val="both"/>
        <w:rPr>
          <w:sz w:val="24"/>
          <w:highlight w:val="yellow"/>
        </w:rPr>
      </w:pPr>
      <w:r>
        <w:rPr>
          <w:sz w:val="24"/>
        </w:rPr>
        <w:t xml:space="preserve">предоставлены межбюджетные трансферты Старицинскому сельскому поселению на приобретение оборудования для малобюджетной спортивной площадки в сумме 330,0 тыс. рублей, из них 300,0 тыс. рублей средства областного бюджета, 30,0 тыс. рублей софинансирование из бюджета </w:t>
      </w:r>
      <w:r w:rsidR="00C15B09">
        <w:rPr>
          <w:sz w:val="24"/>
        </w:rPr>
        <w:t>района.</w:t>
      </w:r>
    </w:p>
    <w:p w:rsidR="00B67AF6" w:rsidRDefault="00B67AF6" w:rsidP="00B67AF6">
      <w:pPr>
        <w:ind w:firstLine="709"/>
        <w:jc w:val="both"/>
        <w:rPr>
          <w:sz w:val="24"/>
        </w:rPr>
      </w:pPr>
      <w:r>
        <w:rPr>
          <w:sz w:val="24"/>
        </w:rPr>
        <w:t xml:space="preserve">В рамках реализации </w:t>
      </w:r>
      <w:r w:rsidRPr="002E2393">
        <w:rPr>
          <w:sz w:val="24"/>
        </w:rPr>
        <w:t>инициативных проектов</w:t>
      </w:r>
      <w:r>
        <w:rPr>
          <w:sz w:val="24"/>
        </w:rPr>
        <w:t xml:space="preserve"> обустроены детско-юношеская спортивная площадка в с. Нельмач Заводского сельского поселения, волейбольная площадка в с. Шпалозавод Нарымского сельского поселения, спортивная площадка в п. Кирзавод Парабельского сельского поселения</w:t>
      </w:r>
      <w:r w:rsidR="00C15B09">
        <w:rPr>
          <w:sz w:val="24"/>
        </w:rPr>
        <w:t>. Предоставлены межбюджетные трансферты сельским поселениям в сумме 2 003,3 тыс. рублей</w:t>
      </w:r>
      <w:r>
        <w:rPr>
          <w:sz w:val="24"/>
        </w:rPr>
        <w:t xml:space="preserve">, из них 1 778,8 тыс. рублей средства областного бюджета, </w:t>
      </w:r>
      <w:r w:rsidR="00C15B09">
        <w:rPr>
          <w:sz w:val="24"/>
        </w:rPr>
        <w:t>224,5</w:t>
      </w:r>
      <w:r>
        <w:rPr>
          <w:sz w:val="24"/>
        </w:rPr>
        <w:t xml:space="preserve"> тыс. рублей средства </w:t>
      </w:r>
      <w:r w:rsidR="00C15B09">
        <w:rPr>
          <w:sz w:val="24"/>
        </w:rPr>
        <w:t>районного</w:t>
      </w:r>
      <w:r>
        <w:rPr>
          <w:sz w:val="24"/>
        </w:rPr>
        <w:t xml:space="preserve"> бюджет</w:t>
      </w:r>
      <w:r w:rsidR="00C15B09">
        <w:rPr>
          <w:sz w:val="24"/>
        </w:rPr>
        <w:t>а</w:t>
      </w:r>
      <w:r>
        <w:rPr>
          <w:sz w:val="24"/>
        </w:rPr>
        <w:t>.</w:t>
      </w:r>
    </w:p>
    <w:p w:rsidR="00B67AF6" w:rsidRPr="00332432" w:rsidRDefault="00C15B09" w:rsidP="00B67AF6">
      <w:pPr>
        <w:ind w:firstLine="709"/>
        <w:jc w:val="both"/>
        <w:rPr>
          <w:sz w:val="24"/>
        </w:rPr>
      </w:pPr>
      <w:r>
        <w:rPr>
          <w:sz w:val="24"/>
        </w:rPr>
        <w:t xml:space="preserve">В рамках мероприятий </w:t>
      </w:r>
      <w:r w:rsidR="00B67AF6" w:rsidRPr="00332432">
        <w:rPr>
          <w:sz w:val="24"/>
        </w:rPr>
        <w:t xml:space="preserve">муниципальной программы </w:t>
      </w:r>
      <w:r w:rsidRPr="00C15B09">
        <w:rPr>
          <w:sz w:val="24"/>
        </w:rPr>
        <w:t>"Развитие физической культуры, спорта и формирования здорового образа жизни населения Парабельского района</w:t>
      </w:r>
      <w:r>
        <w:rPr>
          <w:sz w:val="24"/>
        </w:rPr>
        <w:t xml:space="preserve">» </w:t>
      </w:r>
      <w:r w:rsidR="0089074D">
        <w:rPr>
          <w:sz w:val="24"/>
          <w:szCs w:val="24"/>
        </w:rPr>
        <w:t>направлено</w:t>
      </w:r>
      <w:r w:rsidR="00B67AF6" w:rsidRPr="00332432">
        <w:rPr>
          <w:sz w:val="24"/>
        </w:rPr>
        <w:t xml:space="preserve"> </w:t>
      </w:r>
      <w:r>
        <w:rPr>
          <w:sz w:val="24"/>
        </w:rPr>
        <w:t>705,6</w:t>
      </w:r>
      <w:r w:rsidR="00B67AF6" w:rsidRPr="00332432">
        <w:rPr>
          <w:sz w:val="24"/>
        </w:rPr>
        <w:t xml:space="preserve"> тыс. рублей</w:t>
      </w:r>
      <w:r>
        <w:rPr>
          <w:sz w:val="24"/>
        </w:rPr>
        <w:t xml:space="preserve"> </w:t>
      </w:r>
      <w:r w:rsidR="00B67AF6">
        <w:rPr>
          <w:sz w:val="24"/>
        </w:rPr>
        <w:t>на</w:t>
      </w:r>
      <w:r>
        <w:rPr>
          <w:sz w:val="24"/>
        </w:rPr>
        <w:t xml:space="preserve"> организацию спортивных мероприятий, </w:t>
      </w:r>
      <w:r w:rsidR="00B67AF6">
        <w:rPr>
          <w:sz w:val="24"/>
        </w:rPr>
        <w:t>приобретение спортивного инвентаря, материальных запасов однократного применения (медалей, грамот и пр.)</w:t>
      </w:r>
      <w:r>
        <w:rPr>
          <w:sz w:val="24"/>
        </w:rPr>
        <w:t>, установку спортивно-технологического оборудования на объектах спортивной инфраструктуры</w:t>
      </w:r>
      <w:r w:rsidR="00B67AF6">
        <w:rPr>
          <w:sz w:val="24"/>
        </w:rPr>
        <w:t>.</w:t>
      </w:r>
    </w:p>
    <w:p w:rsidR="00B67AF6" w:rsidRDefault="00B67AF6" w:rsidP="00B67AF6">
      <w:pPr>
        <w:ind w:firstLine="709"/>
        <w:jc w:val="both"/>
        <w:rPr>
          <w:sz w:val="24"/>
        </w:rPr>
      </w:pPr>
      <w:r>
        <w:rPr>
          <w:sz w:val="24"/>
        </w:rPr>
        <w:t xml:space="preserve">По подразделу </w:t>
      </w:r>
      <w:r w:rsidRPr="00C15B09">
        <w:rPr>
          <w:sz w:val="24"/>
        </w:rPr>
        <w:t>1103 «Спорт высших достижений»</w:t>
      </w:r>
      <w:r>
        <w:rPr>
          <w:sz w:val="24"/>
        </w:rPr>
        <w:t xml:space="preserve"> расходы исполнены на 1 247,3 тыс. рублей или 100,0% плановых назначений.</w:t>
      </w:r>
    </w:p>
    <w:p w:rsidR="00B67AF6" w:rsidRDefault="00B67AF6" w:rsidP="00B67AF6">
      <w:pPr>
        <w:ind w:firstLine="709"/>
        <w:jc w:val="both"/>
        <w:rPr>
          <w:sz w:val="24"/>
        </w:rPr>
      </w:pPr>
      <w:r>
        <w:rPr>
          <w:sz w:val="24"/>
        </w:rPr>
        <w:t>За счет субсидии из областного бюджета на о</w:t>
      </w:r>
      <w:r w:rsidRPr="00D14A81">
        <w:rPr>
          <w:sz w:val="24"/>
        </w:rPr>
        <w:t xml:space="preserve">беспечение участия спортивных сборных команд муниципальных районов в официальных региональных спортивных, физкультурных мероприятиях, </w:t>
      </w:r>
      <w:r>
        <w:rPr>
          <w:sz w:val="24"/>
        </w:rPr>
        <w:t>произведены расходы на организацию соревнований по настольному теннису, боксу, легкой атлетике, гиревому спорту</w:t>
      </w:r>
      <w:r w:rsidR="003D40E1">
        <w:rPr>
          <w:sz w:val="24"/>
        </w:rPr>
        <w:t xml:space="preserve"> и прочим видам спорта</w:t>
      </w:r>
      <w:r>
        <w:rPr>
          <w:sz w:val="24"/>
        </w:rPr>
        <w:t>. Расходы составили 145,4 тыс. рублей.</w:t>
      </w:r>
    </w:p>
    <w:p w:rsidR="0067093F" w:rsidRDefault="00B67AF6" w:rsidP="003D40E1">
      <w:pPr>
        <w:ind w:firstLine="709"/>
        <w:jc w:val="both"/>
        <w:rPr>
          <w:szCs w:val="24"/>
        </w:rPr>
      </w:pPr>
      <w:r>
        <w:rPr>
          <w:sz w:val="24"/>
        </w:rPr>
        <w:lastRenderedPageBreak/>
        <w:t>На обеспечение деятельности учреждений дополнительного образования для создания условий получения качественного дополнительного образования</w:t>
      </w:r>
      <w:r w:rsidR="0067093F">
        <w:rPr>
          <w:sz w:val="24"/>
        </w:rPr>
        <w:t xml:space="preserve"> предоставлена субсидия бюджетному учреждению МБУ ДО «Детско-юношеская спортивная школа» в размере</w:t>
      </w:r>
      <w:r>
        <w:rPr>
          <w:sz w:val="24"/>
        </w:rPr>
        <w:t xml:space="preserve"> 1 101,9 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ублей за счет средств бюджета района</w:t>
      </w:r>
      <w:r w:rsidR="0067093F">
        <w:rPr>
          <w:sz w:val="24"/>
        </w:rPr>
        <w:t xml:space="preserve">. </w:t>
      </w:r>
      <w:r w:rsidR="0067093F" w:rsidRPr="003D40E1">
        <w:rPr>
          <w:sz w:val="24"/>
          <w:szCs w:val="24"/>
        </w:rPr>
        <w:t>Расходы направлены на выплату заработной платы работникам</w:t>
      </w:r>
      <w:r w:rsidR="003D40E1">
        <w:rPr>
          <w:sz w:val="24"/>
          <w:szCs w:val="24"/>
        </w:rPr>
        <w:t xml:space="preserve">, </w:t>
      </w:r>
      <w:r w:rsidR="0067093F" w:rsidRPr="003D40E1">
        <w:rPr>
          <w:sz w:val="24"/>
          <w:szCs w:val="24"/>
        </w:rPr>
        <w:t>на приобретение основных средств и оборотных запасов</w:t>
      </w:r>
      <w:r w:rsidR="003D40E1">
        <w:rPr>
          <w:sz w:val="24"/>
          <w:szCs w:val="24"/>
        </w:rPr>
        <w:t>.</w:t>
      </w:r>
    </w:p>
    <w:p w:rsidR="006F72C2" w:rsidRDefault="006F72C2" w:rsidP="00162664">
      <w:pPr>
        <w:ind w:firstLine="709"/>
        <w:jc w:val="center"/>
        <w:rPr>
          <w:b/>
          <w:sz w:val="24"/>
          <w:szCs w:val="24"/>
        </w:rPr>
      </w:pPr>
    </w:p>
    <w:p w:rsidR="00162664" w:rsidRDefault="00162664" w:rsidP="00162664">
      <w:pPr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Обслуживание государственного </w:t>
      </w:r>
      <w:r w:rsidR="00F1016B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муниципального</w:t>
      </w:r>
      <w:r w:rsidR="00F1016B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долга</w:t>
      </w:r>
    </w:p>
    <w:p w:rsidR="00162664" w:rsidRDefault="00162664" w:rsidP="00162664">
      <w:pPr>
        <w:ind w:firstLine="709"/>
        <w:jc w:val="both"/>
        <w:rPr>
          <w:sz w:val="24"/>
        </w:rPr>
      </w:pPr>
      <w:r>
        <w:rPr>
          <w:sz w:val="24"/>
        </w:rPr>
        <w:t>Расходы по разделу</w:t>
      </w:r>
      <w:r w:rsidR="00F1016B">
        <w:rPr>
          <w:sz w:val="24"/>
        </w:rPr>
        <w:t xml:space="preserve"> 1300 </w:t>
      </w:r>
      <w:r w:rsidR="00F1016B" w:rsidRPr="00F1016B">
        <w:rPr>
          <w:sz w:val="24"/>
        </w:rPr>
        <w:t>«</w:t>
      </w:r>
      <w:r w:rsidR="00F1016B" w:rsidRPr="00F1016B">
        <w:rPr>
          <w:sz w:val="24"/>
          <w:szCs w:val="24"/>
        </w:rPr>
        <w:t>Обслуживание государственного (муниципального) долга»</w:t>
      </w:r>
      <w:r>
        <w:rPr>
          <w:sz w:val="24"/>
        </w:rPr>
        <w:t xml:space="preserve"> составили 11,3 тыс. рублей или 100,0% от плановых назначений. Средства направлены на погашение процентов по бюджетному кредиту, полученному на частичное покрытие дефицита бюджета в 2018 году.</w:t>
      </w:r>
      <w:r w:rsidR="003D40E1">
        <w:rPr>
          <w:sz w:val="24"/>
        </w:rPr>
        <w:t xml:space="preserve"> В 2021 году кредит погашен полностью.</w:t>
      </w:r>
    </w:p>
    <w:p w:rsidR="006F72C2" w:rsidRDefault="006F72C2" w:rsidP="00C23386">
      <w:pPr>
        <w:ind w:firstLine="567"/>
        <w:jc w:val="center"/>
        <w:rPr>
          <w:b/>
          <w:sz w:val="24"/>
          <w:szCs w:val="24"/>
        </w:rPr>
      </w:pPr>
    </w:p>
    <w:p w:rsidR="00D2746F" w:rsidRPr="00162664" w:rsidRDefault="00D2746F" w:rsidP="00C23386">
      <w:pPr>
        <w:ind w:firstLine="567"/>
        <w:jc w:val="center"/>
        <w:rPr>
          <w:b/>
          <w:sz w:val="24"/>
          <w:szCs w:val="24"/>
        </w:rPr>
      </w:pPr>
      <w:r w:rsidRPr="00162664">
        <w:rPr>
          <w:b/>
          <w:sz w:val="24"/>
          <w:szCs w:val="24"/>
        </w:rPr>
        <w:t>Межбюджетные трансферты общего характера бюджетам бюджетной системы Российской Федерации</w:t>
      </w:r>
    </w:p>
    <w:p w:rsidR="00462351" w:rsidRDefault="00462351" w:rsidP="00C23386">
      <w:pPr>
        <w:ind w:firstLine="567"/>
        <w:jc w:val="both"/>
        <w:rPr>
          <w:sz w:val="24"/>
          <w:szCs w:val="24"/>
        </w:rPr>
      </w:pPr>
    </w:p>
    <w:p w:rsidR="00B66CBE" w:rsidRPr="00162664" w:rsidRDefault="00D2746F" w:rsidP="00C23386">
      <w:pPr>
        <w:ind w:firstLine="567"/>
        <w:jc w:val="both"/>
        <w:rPr>
          <w:sz w:val="24"/>
          <w:szCs w:val="24"/>
        </w:rPr>
      </w:pPr>
      <w:bookmarkStart w:id="1" w:name="_GoBack"/>
      <w:bookmarkEnd w:id="1"/>
      <w:r w:rsidRPr="00162664">
        <w:rPr>
          <w:sz w:val="24"/>
          <w:szCs w:val="24"/>
        </w:rPr>
        <w:t xml:space="preserve">Расходы по разделу 1400 «Межбюджетные трансферты общего характера бюджетам бюджетной системы Российской Федерации» составили </w:t>
      </w:r>
      <w:r w:rsidR="00162664" w:rsidRPr="00162664">
        <w:rPr>
          <w:sz w:val="24"/>
          <w:szCs w:val="24"/>
        </w:rPr>
        <w:t>46 814,9</w:t>
      </w:r>
      <w:r w:rsidRPr="00162664">
        <w:rPr>
          <w:sz w:val="24"/>
          <w:szCs w:val="24"/>
        </w:rPr>
        <w:t xml:space="preserve"> тыс. рублей или 100,0% плановых назначений. </w:t>
      </w:r>
    </w:p>
    <w:p w:rsidR="00D2746F" w:rsidRPr="00162664" w:rsidRDefault="00D2746F" w:rsidP="00C23386">
      <w:pPr>
        <w:ind w:firstLine="567"/>
        <w:jc w:val="both"/>
        <w:rPr>
          <w:sz w:val="24"/>
          <w:szCs w:val="24"/>
        </w:rPr>
      </w:pPr>
      <w:r w:rsidRPr="00162664">
        <w:rPr>
          <w:sz w:val="24"/>
          <w:szCs w:val="24"/>
        </w:rPr>
        <w:t>Средства направлены на предоставление сельским поселениям:</w:t>
      </w:r>
    </w:p>
    <w:p w:rsidR="00B66CBE" w:rsidRPr="00162664" w:rsidRDefault="00BA1318" w:rsidP="00C23386">
      <w:pPr>
        <w:ind w:firstLine="567"/>
        <w:jc w:val="both"/>
        <w:rPr>
          <w:sz w:val="24"/>
          <w:szCs w:val="24"/>
        </w:rPr>
      </w:pPr>
      <w:r w:rsidRPr="00162664">
        <w:rPr>
          <w:sz w:val="24"/>
          <w:szCs w:val="24"/>
        </w:rPr>
        <w:t xml:space="preserve">1. </w:t>
      </w:r>
      <w:r w:rsidR="00CC4C1C">
        <w:rPr>
          <w:sz w:val="24"/>
          <w:szCs w:val="24"/>
        </w:rPr>
        <w:t>Д</w:t>
      </w:r>
      <w:r w:rsidR="00D2746F" w:rsidRPr="00162664">
        <w:rPr>
          <w:sz w:val="24"/>
          <w:szCs w:val="24"/>
        </w:rPr>
        <w:t>отаций</w:t>
      </w:r>
      <w:r w:rsidR="00B66CBE" w:rsidRPr="00162664">
        <w:rPr>
          <w:sz w:val="24"/>
          <w:szCs w:val="24"/>
        </w:rPr>
        <w:t xml:space="preserve"> в сумме </w:t>
      </w:r>
      <w:r w:rsidR="00162664" w:rsidRPr="00162664">
        <w:rPr>
          <w:sz w:val="24"/>
          <w:szCs w:val="24"/>
        </w:rPr>
        <w:t>26 082,8</w:t>
      </w:r>
      <w:r w:rsidR="00B66CBE" w:rsidRPr="00162664">
        <w:rPr>
          <w:sz w:val="24"/>
          <w:szCs w:val="24"/>
        </w:rPr>
        <w:t xml:space="preserve"> тыс. рублей:</w:t>
      </w:r>
    </w:p>
    <w:p w:rsidR="00B66CBE" w:rsidRPr="00162664" w:rsidRDefault="00B66CBE" w:rsidP="00C23386">
      <w:pPr>
        <w:ind w:firstLine="567"/>
        <w:jc w:val="both"/>
        <w:rPr>
          <w:sz w:val="24"/>
          <w:szCs w:val="24"/>
        </w:rPr>
      </w:pPr>
      <w:r w:rsidRPr="00162664">
        <w:rPr>
          <w:sz w:val="24"/>
          <w:szCs w:val="24"/>
        </w:rPr>
        <w:t>- на выравнивание бюджетной обеспеченности поселений из районного фонда финансовой поддержки Парабельского района в сумме 10 000,0 тыс. рублей</w:t>
      </w:r>
      <w:r w:rsidR="00162664" w:rsidRPr="00162664">
        <w:rPr>
          <w:sz w:val="24"/>
          <w:szCs w:val="24"/>
        </w:rPr>
        <w:t xml:space="preserve"> за счет средств районного бюджета</w:t>
      </w:r>
      <w:r w:rsidRPr="00162664">
        <w:rPr>
          <w:sz w:val="24"/>
          <w:szCs w:val="24"/>
        </w:rPr>
        <w:t>;</w:t>
      </w:r>
    </w:p>
    <w:p w:rsidR="00B66CBE" w:rsidRPr="00162664" w:rsidRDefault="00B66CBE" w:rsidP="00C23386">
      <w:pPr>
        <w:ind w:firstLine="567"/>
        <w:jc w:val="both"/>
        <w:rPr>
          <w:sz w:val="24"/>
          <w:szCs w:val="24"/>
        </w:rPr>
      </w:pPr>
      <w:r w:rsidRPr="00162664">
        <w:rPr>
          <w:sz w:val="24"/>
          <w:szCs w:val="24"/>
        </w:rPr>
        <w:t xml:space="preserve">- на поддержание мер по обеспечению сбалансированности бюджетов сельских поселений Парабельского района в сумме </w:t>
      </w:r>
      <w:r w:rsidR="00162664" w:rsidRPr="00162664">
        <w:rPr>
          <w:sz w:val="24"/>
          <w:szCs w:val="24"/>
        </w:rPr>
        <w:t>16 082,8</w:t>
      </w:r>
      <w:r w:rsidRPr="00162664">
        <w:rPr>
          <w:sz w:val="24"/>
          <w:szCs w:val="24"/>
        </w:rPr>
        <w:t xml:space="preserve"> тыс. рублей</w:t>
      </w:r>
      <w:r w:rsidR="00162664" w:rsidRPr="00162664">
        <w:rPr>
          <w:sz w:val="24"/>
          <w:szCs w:val="24"/>
        </w:rPr>
        <w:t xml:space="preserve"> за счет средств </w:t>
      </w:r>
      <w:r w:rsidR="00162664">
        <w:rPr>
          <w:sz w:val="24"/>
          <w:szCs w:val="24"/>
        </w:rPr>
        <w:t xml:space="preserve">субвенции, полученной из </w:t>
      </w:r>
      <w:r w:rsidR="00162664" w:rsidRPr="00162664">
        <w:rPr>
          <w:sz w:val="24"/>
          <w:szCs w:val="24"/>
        </w:rPr>
        <w:t>областного бюджета</w:t>
      </w:r>
      <w:r w:rsidRPr="00162664">
        <w:rPr>
          <w:sz w:val="24"/>
          <w:szCs w:val="24"/>
        </w:rPr>
        <w:t>;</w:t>
      </w:r>
    </w:p>
    <w:p w:rsidR="00D2746F" w:rsidRPr="00162664" w:rsidRDefault="00BA1318" w:rsidP="00C23386">
      <w:pPr>
        <w:ind w:firstLine="567"/>
        <w:jc w:val="both"/>
        <w:rPr>
          <w:sz w:val="24"/>
          <w:szCs w:val="24"/>
        </w:rPr>
      </w:pPr>
      <w:r w:rsidRPr="00162664">
        <w:rPr>
          <w:sz w:val="24"/>
          <w:szCs w:val="24"/>
        </w:rPr>
        <w:t xml:space="preserve">2. </w:t>
      </w:r>
      <w:r w:rsidR="00CC4C1C">
        <w:rPr>
          <w:sz w:val="24"/>
          <w:szCs w:val="24"/>
        </w:rPr>
        <w:t>И</w:t>
      </w:r>
      <w:r w:rsidR="00B66CBE" w:rsidRPr="00162664">
        <w:rPr>
          <w:sz w:val="24"/>
          <w:szCs w:val="24"/>
        </w:rPr>
        <w:t>ных</w:t>
      </w:r>
      <w:r w:rsidR="00D2746F" w:rsidRPr="00162664">
        <w:rPr>
          <w:sz w:val="24"/>
          <w:szCs w:val="24"/>
        </w:rPr>
        <w:t xml:space="preserve"> межбюджетных трансфертов </w:t>
      </w:r>
      <w:r w:rsidR="00162664" w:rsidRPr="00162664">
        <w:rPr>
          <w:sz w:val="24"/>
          <w:szCs w:val="24"/>
        </w:rPr>
        <w:t>20 732,1</w:t>
      </w:r>
      <w:r w:rsidR="00D2746F" w:rsidRPr="00162664">
        <w:rPr>
          <w:sz w:val="24"/>
          <w:szCs w:val="24"/>
        </w:rPr>
        <w:t xml:space="preserve"> тыс. рублей</w:t>
      </w:r>
      <w:r w:rsidR="00BE4E69" w:rsidRPr="00162664">
        <w:rPr>
          <w:sz w:val="24"/>
          <w:szCs w:val="24"/>
        </w:rPr>
        <w:t xml:space="preserve"> </w:t>
      </w:r>
      <w:r w:rsidR="00B66CBE" w:rsidRPr="00162664">
        <w:rPr>
          <w:sz w:val="24"/>
          <w:szCs w:val="24"/>
        </w:rPr>
        <w:t>на следующие нужды</w:t>
      </w:r>
      <w:r w:rsidR="00D2746F" w:rsidRPr="00162664">
        <w:rPr>
          <w:sz w:val="24"/>
          <w:szCs w:val="24"/>
        </w:rPr>
        <w:t>:</w:t>
      </w:r>
    </w:p>
    <w:p w:rsidR="00CC4C1C" w:rsidRDefault="00CC4C1C" w:rsidP="00C2338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на п</w:t>
      </w:r>
      <w:r w:rsidRPr="00CC4C1C">
        <w:rPr>
          <w:sz w:val="24"/>
          <w:szCs w:val="24"/>
        </w:rPr>
        <w:t>окрыт</w:t>
      </w:r>
      <w:r>
        <w:rPr>
          <w:sz w:val="24"/>
          <w:szCs w:val="24"/>
        </w:rPr>
        <w:t>и</w:t>
      </w:r>
      <w:r w:rsidRPr="00CC4C1C">
        <w:rPr>
          <w:sz w:val="24"/>
          <w:szCs w:val="24"/>
        </w:rPr>
        <w:t xml:space="preserve">е расчетного финансового разрыва СП </w:t>
      </w:r>
      <w:r w:rsidR="003D40E1">
        <w:rPr>
          <w:sz w:val="24"/>
          <w:szCs w:val="24"/>
        </w:rPr>
        <w:t>20 208,5 тыс. рублей</w:t>
      </w:r>
      <w:r>
        <w:rPr>
          <w:sz w:val="24"/>
          <w:szCs w:val="24"/>
        </w:rPr>
        <w:t>;</w:t>
      </w:r>
    </w:p>
    <w:p w:rsidR="0057289C" w:rsidRDefault="00BE32F8" w:rsidP="00F1016B">
      <w:pPr>
        <w:ind w:firstLine="567"/>
        <w:jc w:val="both"/>
      </w:pPr>
      <w:r w:rsidRPr="00CC4C1C">
        <w:rPr>
          <w:sz w:val="24"/>
          <w:szCs w:val="24"/>
        </w:rPr>
        <w:t xml:space="preserve">- </w:t>
      </w:r>
      <w:r w:rsidR="003D40E1">
        <w:rPr>
          <w:sz w:val="24"/>
          <w:szCs w:val="24"/>
        </w:rPr>
        <w:t>финансовая помощь для осуществления целевых непредвиденных расходах</w:t>
      </w:r>
      <w:r w:rsidRPr="00CC4C1C">
        <w:rPr>
          <w:sz w:val="24"/>
          <w:szCs w:val="24"/>
        </w:rPr>
        <w:t xml:space="preserve"> </w:t>
      </w:r>
      <w:r w:rsidR="00B67AF6">
        <w:rPr>
          <w:sz w:val="24"/>
          <w:szCs w:val="24"/>
        </w:rPr>
        <w:t>523</w:t>
      </w:r>
      <w:r w:rsidR="00CC4C1C" w:rsidRPr="00CC4C1C">
        <w:rPr>
          <w:sz w:val="24"/>
          <w:szCs w:val="24"/>
        </w:rPr>
        <w:t>,6</w:t>
      </w:r>
      <w:r w:rsidR="00C45BB5">
        <w:rPr>
          <w:sz w:val="24"/>
          <w:szCs w:val="24"/>
        </w:rPr>
        <w:t xml:space="preserve"> тыс</w:t>
      </w:r>
      <w:proofErr w:type="gramStart"/>
      <w:r w:rsidR="00C45BB5">
        <w:rPr>
          <w:sz w:val="24"/>
          <w:szCs w:val="24"/>
        </w:rPr>
        <w:t>.</w:t>
      </w:r>
      <w:r w:rsidR="00B67AF6">
        <w:rPr>
          <w:sz w:val="24"/>
          <w:szCs w:val="24"/>
        </w:rPr>
        <w:t>р</w:t>
      </w:r>
      <w:proofErr w:type="gramEnd"/>
      <w:r w:rsidR="00B67AF6">
        <w:rPr>
          <w:sz w:val="24"/>
          <w:szCs w:val="24"/>
        </w:rPr>
        <w:t>ублей</w:t>
      </w:r>
      <w:r w:rsidR="00F1016B">
        <w:rPr>
          <w:sz w:val="24"/>
          <w:szCs w:val="24"/>
        </w:rPr>
        <w:t>.</w:t>
      </w:r>
    </w:p>
    <w:p w:rsidR="00C45BB5" w:rsidRDefault="00C45BB5" w:rsidP="00C1211C">
      <w:pPr>
        <w:ind w:firstLine="709"/>
        <w:jc w:val="center"/>
        <w:rPr>
          <w:b/>
          <w:sz w:val="24"/>
          <w:szCs w:val="24"/>
        </w:rPr>
      </w:pPr>
    </w:p>
    <w:p w:rsidR="00A75B27" w:rsidRDefault="00A75B27" w:rsidP="00C1211C">
      <w:pPr>
        <w:ind w:firstLine="709"/>
        <w:jc w:val="center"/>
        <w:rPr>
          <w:b/>
          <w:sz w:val="24"/>
          <w:szCs w:val="24"/>
        </w:rPr>
      </w:pPr>
    </w:p>
    <w:p w:rsidR="00C1211C" w:rsidRDefault="003E533C" w:rsidP="00C1211C">
      <w:pPr>
        <w:ind w:firstLine="709"/>
        <w:jc w:val="center"/>
        <w:rPr>
          <w:b/>
          <w:sz w:val="24"/>
          <w:szCs w:val="24"/>
        </w:rPr>
      </w:pPr>
      <w:r w:rsidRPr="00C1211C">
        <w:rPr>
          <w:b/>
          <w:sz w:val="24"/>
          <w:szCs w:val="24"/>
        </w:rPr>
        <w:t>Расходы на реализацию муниципальных программ</w:t>
      </w:r>
      <w:r w:rsidR="00C1211C" w:rsidRPr="00C1211C">
        <w:rPr>
          <w:b/>
          <w:sz w:val="24"/>
          <w:szCs w:val="24"/>
        </w:rPr>
        <w:t xml:space="preserve"> </w:t>
      </w:r>
    </w:p>
    <w:p w:rsidR="00944B9F" w:rsidRPr="00C1211C" w:rsidRDefault="003E533C" w:rsidP="00C1211C">
      <w:pPr>
        <w:ind w:firstLine="709"/>
        <w:jc w:val="center"/>
        <w:rPr>
          <w:b/>
          <w:sz w:val="24"/>
          <w:szCs w:val="24"/>
        </w:rPr>
      </w:pPr>
      <w:r w:rsidRPr="00C1211C">
        <w:rPr>
          <w:b/>
          <w:sz w:val="24"/>
          <w:szCs w:val="24"/>
        </w:rPr>
        <w:t>и непрограммных мероприятий</w:t>
      </w:r>
      <w:r w:rsidR="00766D90" w:rsidRPr="00C1211C">
        <w:rPr>
          <w:b/>
          <w:sz w:val="24"/>
          <w:szCs w:val="24"/>
        </w:rPr>
        <w:t xml:space="preserve"> </w:t>
      </w:r>
      <w:r w:rsidRPr="00C1211C">
        <w:rPr>
          <w:b/>
          <w:sz w:val="24"/>
          <w:szCs w:val="24"/>
        </w:rPr>
        <w:t>за 202</w:t>
      </w:r>
      <w:r w:rsidR="00C1211C" w:rsidRPr="00C1211C">
        <w:rPr>
          <w:b/>
          <w:sz w:val="24"/>
          <w:szCs w:val="24"/>
        </w:rPr>
        <w:t>1</w:t>
      </w:r>
      <w:r w:rsidRPr="00C1211C">
        <w:rPr>
          <w:b/>
          <w:sz w:val="24"/>
          <w:szCs w:val="24"/>
        </w:rPr>
        <w:t xml:space="preserve"> год</w:t>
      </w:r>
    </w:p>
    <w:p w:rsidR="003E533C" w:rsidRPr="00C1211C" w:rsidRDefault="003E533C" w:rsidP="00C23386">
      <w:pPr>
        <w:pStyle w:val="ab"/>
        <w:spacing w:before="0" w:beforeAutospacing="0" w:after="0" w:afterAutospacing="0"/>
        <w:ind w:firstLine="567"/>
        <w:jc w:val="center"/>
        <w:rPr>
          <w:b/>
        </w:rPr>
      </w:pPr>
    </w:p>
    <w:p w:rsidR="00944B9F" w:rsidRPr="00C1211C" w:rsidRDefault="003E533C" w:rsidP="00C23386">
      <w:pPr>
        <w:pStyle w:val="ab"/>
        <w:spacing w:before="0" w:beforeAutospacing="0" w:after="0" w:afterAutospacing="0"/>
        <w:ind w:firstLine="567"/>
        <w:jc w:val="both"/>
        <w:rPr>
          <w:b/>
        </w:rPr>
      </w:pPr>
      <w:r w:rsidRPr="00C1211C">
        <w:t>Бюджет муниципального образования «Парабельский район»</w:t>
      </w:r>
      <w:r w:rsidR="00C1211C" w:rsidRPr="00C1211C">
        <w:t xml:space="preserve"> на 2021</w:t>
      </w:r>
      <w:r w:rsidRPr="00C1211C">
        <w:t xml:space="preserve"> год сформирован и исполнен в программном формате. В муниципальном образовании «Парабельский район» реализовано 11 муниципальных программ. Исполнение расходов составило </w:t>
      </w:r>
      <w:r w:rsidR="00C1211C" w:rsidRPr="00C1211C">
        <w:t>808 192,3</w:t>
      </w:r>
      <w:r w:rsidRPr="00C1211C">
        <w:t xml:space="preserve"> тыс. рублей или </w:t>
      </w:r>
      <w:r w:rsidR="00C1211C" w:rsidRPr="00C1211C">
        <w:t>97,6</w:t>
      </w:r>
      <w:r w:rsidRPr="00C1211C">
        <w:t>% от плана 202</w:t>
      </w:r>
      <w:r w:rsidR="00C1211C" w:rsidRPr="00C1211C">
        <w:t>1</w:t>
      </w:r>
      <w:r w:rsidRPr="00C1211C">
        <w:t xml:space="preserve"> года. Доля программных расходов составила </w:t>
      </w:r>
      <w:r w:rsidR="00C1211C" w:rsidRPr="00C1211C">
        <w:t>84,0</w:t>
      </w:r>
      <w:r w:rsidRPr="00C1211C">
        <w:t>% в общем объеме расходов бюджета.</w:t>
      </w:r>
    </w:p>
    <w:p w:rsidR="003E533C" w:rsidRDefault="00D2746F" w:rsidP="00C23386">
      <w:pPr>
        <w:pStyle w:val="ab"/>
        <w:spacing w:before="0" w:beforeAutospacing="0" w:after="0" w:afterAutospacing="0"/>
        <w:ind w:firstLine="567"/>
        <w:jc w:val="both"/>
      </w:pPr>
      <w:r w:rsidRPr="00C1211C">
        <w:t xml:space="preserve">Исполнение непрограммных расходов составило </w:t>
      </w:r>
      <w:r w:rsidR="00C1211C" w:rsidRPr="00C1211C">
        <w:t>153 462,9</w:t>
      </w:r>
      <w:r w:rsidRPr="00C1211C">
        <w:t xml:space="preserve"> тыс. рублей или </w:t>
      </w:r>
      <w:r w:rsidR="00C1211C" w:rsidRPr="00C1211C">
        <w:t>97,3</w:t>
      </w:r>
      <w:r w:rsidRPr="00C1211C">
        <w:t>% плановых назначений</w:t>
      </w:r>
      <w:r w:rsidR="00C1211C" w:rsidRPr="00C1211C">
        <w:t>.</w:t>
      </w:r>
      <w:r w:rsidRPr="00C1211C">
        <w:t xml:space="preserve"> </w:t>
      </w:r>
    </w:p>
    <w:p w:rsidR="00C1211C" w:rsidRDefault="00C1211C" w:rsidP="00C1211C">
      <w:pPr>
        <w:pStyle w:val="ab"/>
        <w:spacing w:before="0" w:beforeAutospacing="0" w:after="0" w:afterAutospacing="0"/>
        <w:ind w:firstLine="709"/>
        <w:jc w:val="both"/>
      </w:pPr>
      <w:r>
        <w:t xml:space="preserve">В 2021 году муниципальное образование «Парабельский район» принимало участие в </w:t>
      </w:r>
      <w:r w:rsidR="0089074D">
        <w:t xml:space="preserve">реализации </w:t>
      </w:r>
      <w:r>
        <w:t>6 региональных проектах (РП), входящих в состав 4 национальных проектов Российской Федерации, расходы на реализацию данных проектов составили 21 289,9 тыс. рублей:</w:t>
      </w:r>
    </w:p>
    <w:p w:rsidR="00C1211C" w:rsidRDefault="00C1211C" w:rsidP="00C1211C">
      <w:pPr>
        <w:pStyle w:val="ab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Национальный проект «Демография»</w:t>
      </w:r>
    </w:p>
    <w:p w:rsidR="00C1211C" w:rsidRDefault="00C1211C" w:rsidP="00C1211C">
      <w:pPr>
        <w:pStyle w:val="ab"/>
        <w:spacing w:before="0" w:beforeAutospacing="0" w:after="0" w:afterAutospacing="0"/>
        <w:ind w:firstLine="709"/>
        <w:jc w:val="both"/>
      </w:pPr>
      <w:r>
        <w:t xml:space="preserve">РП «Спорт – норма жизни», профинансирован в сумме 6 152,0 тыс. рублей. Помимо ежегодных расходов на приобретение оборудования для малобюджетных спортивных площадок и организации работы спортинструкторов с населением, в 2021 году реализовано мероприятие по оснащению объектов спортивной инфраструктуры спортивно-технологическим оборудованием (на центральном стадионе с. Парабель установлена площадка для сдачи ГТО), стоимость проекта составила 2 712,6 тыс. рублей. </w:t>
      </w:r>
    </w:p>
    <w:p w:rsidR="00C1211C" w:rsidRDefault="00C1211C" w:rsidP="00C1211C">
      <w:pPr>
        <w:pStyle w:val="ab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lastRenderedPageBreak/>
        <w:t>Национальный проект «Образование»</w:t>
      </w:r>
    </w:p>
    <w:p w:rsidR="00C1211C" w:rsidRDefault="00C1211C" w:rsidP="00C1211C">
      <w:pPr>
        <w:pStyle w:val="ab"/>
        <w:spacing w:before="0" w:beforeAutospacing="0" w:after="0" w:afterAutospacing="0"/>
        <w:ind w:firstLine="709"/>
        <w:jc w:val="both"/>
      </w:pPr>
      <w:r>
        <w:t xml:space="preserve">РП «Современная школа», профинансирован в сумме 1 154,6 тыс. рублей. В рамках проекта обновлена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 - </w:t>
      </w:r>
      <w:r>
        <w:rPr>
          <w:color w:val="000000"/>
        </w:rPr>
        <w:t xml:space="preserve">приобретено </w:t>
      </w:r>
      <w:r>
        <w:t>оборудование, мебель для центра образования цифрового и гуманитарного профилей «Точка роста» в МБУ «Шпалозаводская СШ».</w:t>
      </w:r>
    </w:p>
    <w:p w:rsidR="00C1211C" w:rsidRDefault="00C1211C" w:rsidP="00C1211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РП «Цифровая образовательная среда», профинансирован в сумме 1 923,5 тыс. рублей. Проект направлен на в</w:t>
      </w:r>
      <w:r>
        <w:rPr>
          <w:color w:val="000000"/>
          <w:sz w:val="24"/>
          <w:szCs w:val="24"/>
        </w:rPr>
        <w:t>недрение целевой модели цифровой образовательной среды в общеобразовательных организациях. В 2021 году приобретена оргтехника (ноутбуки, принтеры, многофункциональные устройства) для МБУ «Нарымская СШ».</w:t>
      </w:r>
    </w:p>
    <w:p w:rsidR="00C1211C" w:rsidRDefault="00C1211C" w:rsidP="00C1211C">
      <w:pPr>
        <w:pStyle w:val="ab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Национальный проект «Жилье и городская среда»</w:t>
      </w:r>
    </w:p>
    <w:p w:rsidR="00C1211C" w:rsidRDefault="00C1211C" w:rsidP="00C1211C">
      <w:pPr>
        <w:pStyle w:val="ab"/>
        <w:spacing w:before="0" w:beforeAutospacing="0" w:after="0" w:afterAutospacing="0"/>
        <w:ind w:firstLine="709"/>
        <w:jc w:val="both"/>
      </w:pPr>
      <w:r>
        <w:t>РП «Формирование комфортной городской среды», профинансирован в сумме 1 939,4 тыс</w:t>
      </w:r>
      <w:proofErr w:type="gramStart"/>
      <w:r>
        <w:t>.р</w:t>
      </w:r>
      <w:proofErr w:type="gramEnd"/>
      <w:r>
        <w:t xml:space="preserve">ублей, </w:t>
      </w:r>
      <w:r w:rsidR="00462351">
        <w:t>в том числе, средства федерального бюджета – 1 678,1 тыс. рублей, средства областного бюджета – 51,9 тыс. рублей, средства бюджета района – 91,1 тыс. рублей, средства сельского поселения – 118,4 тыс. рублей. Б</w:t>
      </w:r>
      <w:r>
        <w:t>лагоустроена детская игровая площадка в с. Толмачево.</w:t>
      </w:r>
    </w:p>
    <w:p w:rsidR="00C1211C" w:rsidRDefault="00C1211C" w:rsidP="00C1211C">
      <w:pPr>
        <w:pStyle w:val="ab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Национальный проект «Культура»</w:t>
      </w:r>
    </w:p>
    <w:p w:rsidR="00C1211C" w:rsidRDefault="00C1211C" w:rsidP="00C1211C">
      <w:pPr>
        <w:pStyle w:val="ab"/>
        <w:widowControl w:val="0"/>
        <w:spacing w:before="0" w:beforeAutospacing="0" w:after="0" w:afterAutospacing="0"/>
        <w:ind w:firstLine="709"/>
        <w:jc w:val="both"/>
      </w:pPr>
      <w:r>
        <w:t xml:space="preserve">В рамках РП «Культурная среда» обновлена межпоселенческая библиотека с. Парабель (проведен ремонт, приобретено новое оборудование, оргтехника, мебель, обновлен книжный фонд), стоимость проекта 10 000,0 тыс. рублей. </w:t>
      </w:r>
    </w:p>
    <w:p w:rsidR="00C1211C" w:rsidRDefault="00C1211C" w:rsidP="00C1211C">
      <w:pPr>
        <w:pStyle w:val="ab"/>
        <w:spacing w:before="0" w:beforeAutospacing="0" w:after="0" w:afterAutospacing="0"/>
        <w:ind w:firstLine="709"/>
        <w:jc w:val="both"/>
      </w:pPr>
      <w:r>
        <w:t>РП «Творческие люди» профинансирован в сумме 120,4 тыс. рублей. Средства направлены</w:t>
      </w:r>
      <w:r w:rsidR="00842FE6">
        <w:t xml:space="preserve"> </w:t>
      </w:r>
      <w:r>
        <w:t>на ремонт и обустройство уличной экспозиции в краеведческом музее с. Парабель.</w:t>
      </w:r>
    </w:p>
    <w:p w:rsidR="00162664" w:rsidRDefault="00162664" w:rsidP="00162664">
      <w:pPr>
        <w:tabs>
          <w:tab w:val="left" w:pos="851"/>
          <w:tab w:val="left" w:pos="993"/>
        </w:tabs>
        <w:ind w:firstLine="567"/>
        <w:jc w:val="center"/>
      </w:pPr>
    </w:p>
    <w:p w:rsidR="00162664" w:rsidRPr="0057289C" w:rsidRDefault="007701B3" w:rsidP="00162664">
      <w:pPr>
        <w:tabs>
          <w:tab w:val="left" w:pos="851"/>
          <w:tab w:val="left" w:pos="993"/>
        </w:tabs>
        <w:ind w:firstLine="567"/>
        <w:jc w:val="center"/>
        <w:rPr>
          <w:rFonts w:eastAsia="Calibri"/>
          <w:sz w:val="24"/>
          <w:szCs w:val="24"/>
        </w:rPr>
      </w:pPr>
      <w:hyperlink w:anchor="P22630" w:history="1">
        <w:r w:rsidR="00162664" w:rsidRPr="0057289C">
          <w:rPr>
            <w:b/>
            <w:sz w:val="24"/>
            <w:szCs w:val="24"/>
          </w:rPr>
          <w:t>Источники</w:t>
        </w:r>
      </w:hyperlink>
      <w:r w:rsidR="00162664" w:rsidRPr="0057289C">
        <w:rPr>
          <w:b/>
          <w:sz w:val="24"/>
          <w:szCs w:val="24"/>
        </w:rPr>
        <w:t xml:space="preserve"> финансирования дефицита бюджета за 202</w:t>
      </w:r>
      <w:r w:rsidR="00162664">
        <w:rPr>
          <w:b/>
          <w:sz w:val="24"/>
          <w:szCs w:val="24"/>
        </w:rPr>
        <w:t>1</w:t>
      </w:r>
      <w:r w:rsidR="00162664" w:rsidRPr="0057289C">
        <w:rPr>
          <w:b/>
          <w:sz w:val="24"/>
          <w:szCs w:val="24"/>
        </w:rPr>
        <w:t xml:space="preserve"> год</w:t>
      </w:r>
    </w:p>
    <w:p w:rsidR="00162664" w:rsidRPr="00564CB4" w:rsidRDefault="00162664" w:rsidP="00162664">
      <w:pPr>
        <w:ind w:firstLine="709"/>
        <w:jc w:val="both"/>
        <w:rPr>
          <w:sz w:val="24"/>
          <w:szCs w:val="24"/>
        </w:rPr>
      </w:pPr>
      <w:r w:rsidRPr="00564CB4">
        <w:rPr>
          <w:sz w:val="24"/>
          <w:szCs w:val="24"/>
        </w:rPr>
        <w:t xml:space="preserve">Бюджет муниципального образования «Парабельский район» по итогам 2021 года исполнен с дефицитом 5 085,7 тыс. рублей при плановом дефиците 25 145,1 тыс. рублей. </w:t>
      </w:r>
    </w:p>
    <w:p w:rsidR="00162664" w:rsidRDefault="00162664" w:rsidP="0016266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Источники финансирования дефицита сложились из следующих элементов:</w:t>
      </w:r>
    </w:p>
    <w:p w:rsidR="00162664" w:rsidRDefault="00162664" w:rsidP="0016266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разница между полученными и погашенными бюджетными кредитами, предоставленными бюджету Парабельского района из других бюджетов бюджетной системы Российской Федерации, составила «-» 3 000 тыс. рублей за счет погашения кредита в областной бюджет;</w:t>
      </w:r>
    </w:p>
    <w:p w:rsidR="00D2746F" w:rsidRPr="00833F0A" w:rsidRDefault="00162664" w:rsidP="00162664">
      <w:pPr>
        <w:pStyle w:val="ab"/>
        <w:spacing w:before="0" w:beforeAutospacing="0" w:after="0" w:afterAutospacing="0"/>
        <w:ind w:firstLine="567"/>
        <w:jc w:val="both"/>
        <w:rPr>
          <w:highlight w:val="yellow"/>
        </w:rPr>
      </w:pPr>
      <w:r>
        <w:t xml:space="preserve">- изменение остатков на счетах по учету средств бюджета составило 8 085,7 тыс. рублей.  </w:t>
      </w:r>
    </w:p>
    <w:p w:rsidR="00622EF9" w:rsidRDefault="00622EF9" w:rsidP="0057289C">
      <w:pPr>
        <w:ind w:firstLine="709"/>
        <w:jc w:val="center"/>
        <w:rPr>
          <w:b/>
          <w:bCs/>
          <w:sz w:val="24"/>
          <w:szCs w:val="24"/>
        </w:rPr>
      </w:pPr>
    </w:p>
    <w:p w:rsidR="0057289C" w:rsidRDefault="0057289C" w:rsidP="0057289C">
      <w:pPr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Муниципальный долг</w:t>
      </w:r>
    </w:p>
    <w:p w:rsidR="00A75B27" w:rsidRDefault="0057289C" w:rsidP="00A75B27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2021 году на погашение бюджетного кредита, полученного в Департаменте Финансов Томской области, для частичного финансирования дефицита бюджета муниципального образования «Парабельский район», направлено 3 000,0 тыс. рублей. По состоянию на 01.01.2022 года муниципальный долг отсутствует.</w:t>
      </w:r>
    </w:p>
    <w:p w:rsidR="00A75B27" w:rsidRDefault="00A75B27" w:rsidP="00A75B27">
      <w:pPr>
        <w:ind w:firstLine="709"/>
        <w:jc w:val="both"/>
        <w:rPr>
          <w:sz w:val="24"/>
          <w:szCs w:val="24"/>
        </w:rPr>
      </w:pPr>
    </w:p>
    <w:p w:rsidR="00A75B27" w:rsidRDefault="00A75B27" w:rsidP="00A75B27">
      <w:pPr>
        <w:ind w:firstLine="709"/>
        <w:jc w:val="both"/>
        <w:rPr>
          <w:sz w:val="24"/>
          <w:szCs w:val="24"/>
        </w:rPr>
      </w:pPr>
    </w:p>
    <w:p w:rsidR="00A75B27" w:rsidRDefault="00A75B27" w:rsidP="00A75B27">
      <w:pPr>
        <w:ind w:firstLine="709"/>
        <w:jc w:val="both"/>
        <w:rPr>
          <w:sz w:val="24"/>
          <w:szCs w:val="24"/>
        </w:rPr>
      </w:pPr>
    </w:p>
    <w:p w:rsidR="00A75B27" w:rsidRDefault="00A75B27" w:rsidP="00A75B27">
      <w:pPr>
        <w:ind w:firstLine="709"/>
        <w:jc w:val="both"/>
        <w:rPr>
          <w:sz w:val="24"/>
          <w:szCs w:val="24"/>
        </w:rPr>
      </w:pPr>
    </w:p>
    <w:p w:rsidR="00A75B27" w:rsidRPr="0057289C" w:rsidRDefault="00A75B27" w:rsidP="00A75B27">
      <w:pPr>
        <w:ind w:firstLine="709"/>
        <w:jc w:val="both"/>
        <w:rPr>
          <w:sz w:val="24"/>
          <w:szCs w:val="24"/>
        </w:rPr>
      </w:pPr>
    </w:p>
    <w:p w:rsidR="00D2746F" w:rsidRPr="0057289C" w:rsidRDefault="00D2746F" w:rsidP="00D2746F">
      <w:pPr>
        <w:rPr>
          <w:sz w:val="24"/>
          <w:szCs w:val="24"/>
        </w:rPr>
      </w:pPr>
      <w:r w:rsidRPr="0057289C">
        <w:rPr>
          <w:sz w:val="24"/>
          <w:szCs w:val="24"/>
        </w:rPr>
        <w:t>Руководитель</w:t>
      </w:r>
    </w:p>
    <w:p w:rsidR="00D2746F" w:rsidRPr="0057289C" w:rsidRDefault="00D2746F" w:rsidP="00D2746F">
      <w:pPr>
        <w:rPr>
          <w:sz w:val="24"/>
          <w:szCs w:val="24"/>
        </w:rPr>
      </w:pPr>
      <w:r w:rsidRPr="0057289C">
        <w:rPr>
          <w:sz w:val="24"/>
          <w:szCs w:val="24"/>
        </w:rPr>
        <w:t>МКУ ОУФ – ФО администрации</w:t>
      </w:r>
    </w:p>
    <w:p w:rsidR="00D2746F" w:rsidRPr="00367C16" w:rsidRDefault="00D2746F" w:rsidP="00D2746F">
      <w:pPr>
        <w:rPr>
          <w:sz w:val="24"/>
          <w:szCs w:val="24"/>
        </w:rPr>
      </w:pPr>
      <w:r w:rsidRPr="0057289C">
        <w:rPr>
          <w:sz w:val="24"/>
          <w:szCs w:val="24"/>
        </w:rPr>
        <w:t>Парабельского района Томской области</w:t>
      </w:r>
      <w:r w:rsidRPr="0057289C">
        <w:rPr>
          <w:sz w:val="24"/>
          <w:szCs w:val="24"/>
        </w:rPr>
        <w:tab/>
      </w:r>
      <w:r w:rsidRPr="0057289C">
        <w:rPr>
          <w:sz w:val="24"/>
          <w:szCs w:val="24"/>
        </w:rPr>
        <w:tab/>
      </w:r>
      <w:r w:rsidRPr="0057289C">
        <w:rPr>
          <w:sz w:val="24"/>
          <w:szCs w:val="24"/>
        </w:rPr>
        <w:tab/>
      </w:r>
      <w:r w:rsidRPr="0057289C">
        <w:rPr>
          <w:sz w:val="24"/>
          <w:szCs w:val="24"/>
        </w:rPr>
        <w:tab/>
      </w:r>
      <w:r w:rsidRPr="0057289C">
        <w:rPr>
          <w:sz w:val="24"/>
          <w:szCs w:val="24"/>
        </w:rPr>
        <w:tab/>
      </w:r>
      <w:r w:rsidRPr="0057289C">
        <w:rPr>
          <w:sz w:val="24"/>
          <w:szCs w:val="24"/>
        </w:rPr>
        <w:tab/>
        <w:t xml:space="preserve">     </w:t>
      </w:r>
      <w:r w:rsidR="00DB25D7" w:rsidRPr="0057289C">
        <w:rPr>
          <w:sz w:val="24"/>
          <w:szCs w:val="24"/>
        </w:rPr>
        <w:t xml:space="preserve">     </w:t>
      </w:r>
      <w:r w:rsidRPr="0057289C">
        <w:rPr>
          <w:sz w:val="24"/>
          <w:szCs w:val="24"/>
        </w:rPr>
        <w:t xml:space="preserve">   Т.М. Шибаева</w:t>
      </w:r>
    </w:p>
    <w:sectPr w:rsidR="00D2746F" w:rsidRPr="00367C16" w:rsidSect="004750EE">
      <w:pgSz w:w="11906" w:h="16838" w:code="9"/>
      <w:pgMar w:top="1134" w:right="567" w:bottom="1134" w:left="1134" w:header="454" w:footer="454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86A71"/>
    <w:multiLevelType w:val="hybridMultilevel"/>
    <w:tmpl w:val="AB487278"/>
    <w:lvl w:ilvl="0" w:tplc="3378E2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655A04"/>
    <w:multiLevelType w:val="singleLevel"/>
    <w:tmpl w:val="1D4E7E98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2">
    <w:nsid w:val="0BBB23AB"/>
    <w:multiLevelType w:val="hybridMultilevel"/>
    <w:tmpl w:val="5D0CEB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F4297"/>
    <w:multiLevelType w:val="hybridMultilevel"/>
    <w:tmpl w:val="DB6C8032"/>
    <w:lvl w:ilvl="0" w:tplc="0419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5A3412B"/>
    <w:multiLevelType w:val="hybridMultilevel"/>
    <w:tmpl w:val="9F8EACB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B953B66"/>
    <w:multiLevelType w:val="hybridMultilevel"/>
    <w:tmpl w:val="BD76F238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340ABD"/>
    <w:multiLevelType w:val="hybridMultilevel"/>
    <w:tmpl w:val="6EB81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074629"/>
    <w:multiLevelType w:val="hybridMultilevel"/>
    <w:tmpl w:val="2FBEE2B2"/>
    <w:lvl w:ilvl="0" w:tplc="DC8C93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2877657"/>
    <w:multiLevelType w:val="hybridMultilevel"/>
    <w:tmpl w:val="D4101F78"/>
    <w:lvl w:ilvl="0" w:tplc="7F487D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477C32"/>
    <w:multiLevelType w:val="hybridMultilevel"/>
    <w:tmpl w:val="DD92E430"/>
    <w:lvl w:ilvl="0" w:tplc="0B34226C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016171"/>
    <w:multiLevelType w:val="hybridMultilevel"/>
    <w:tmpl w:val="CF544A1A"/>
    <w:lvl w:ilvl="0" w:tplc="04190001">
      <w:start w:val="1"/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5"/>
        </w:tabs>
        <w:ind w:left="20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5"/>
        </w:tabs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5"/>
        </w:tabs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5"/>
        </w:tabs>
        <w:ind w:left="42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5"/>
        </w:tabs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5"/>
        </w:tabs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5"/>
        </w:tabs>
        <w:ind w:left="64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5"/>
        </w:tabs>
        <w:ind w:left="7125" w:hanging="360"/>
      </w:pPr>
      <w:rPr>
        <w:rFonts w:ascii="Wingdings" w:hAnsi="Wingdings" w:hint="default"/>
      </w:rPr>
    </w:lvl>
  </w:abstractNum>
  <w:abstractNum w:abstractNumId="11">
    <w:nsid w:val="5CF57BF9"/>
    <w:multiLevelType w:val="hybridMultilevel"/>
    <w:tmpl w:val="7C08B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BF845B5"/>
    <w:multiLevelType w:val="hybridMultilevel"/>
    <w:tmpl w:val="93C6B330"/>
    <w:lvl w:ilvl="0" w:tplc="DFBCE346">
      <w:numFmt w:val="bullet"/>
      <w:lvlText w:val=""/>
      <w:lvlJc w:val="left"/>
      <w:pPr>
        <w:tabs>
          <w:tab w:val="num" w:pos="1635"/>
        </w:tabs>
        <w:ind w:left="16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5"/>
        </w:tabs>
        <w:ind w:left="23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5"/>
        </w:tabs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5"/>
        </w:tabs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5"/>
        </w:tabs>
        <w:ind w:left="45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5"/>
        </w:tabs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5"/>
        </w:tabs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5"/>
        </w:tabs>
        <w:ind w:left="66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5"/>
        </w:tabs>
        <w:ind w:left="7395" w:hanging="360"/>
      </w:pPr>
      <w:rPr>
        <w:rFonts w:ascii="Wingdings" w:hAnsi="Wingdings" w:hint="default"/>
      </w:rPr>
    </w:lvl>
  </w:abstractNum>
  <w:abstractNum w:abstractNumId="13">
    <w:nsid w:val="6D5B7E1A"/>
    <w:multiLevelType w:val="hybridMultilevel"/>
    <w:tmpl w:val="2D80EB1C"/>
    <w:lvl w:ilvl="0" w:tplc="F49EF9F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42504B2"/>
    <w:multiLevelType w:val="hybridMultilevel"/>
    <w:tmpl w:val="71CAAE70"/>
    <w:lvl w:ilvl="0" w:tplc="26666B50">
      <w:start w:val="1"/>
      <w:numFmt w:val="decimal"/>
      <w:lvlText w:val="%1)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EA09CD"/>
    <w:multiLevelType w:val="singleLevel"/>
    <w:tmpl w:val="B89CF2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15"/>
  </w:num>
  <w:num w:numId="3">
    <w:abstractNumId w:val="6"/>
  </w:num>
  <w:num w:numId="4">
    <w:abstractNumId w:val="10"/>
  </w:num>
  <w:num w:numId="5">
    <w:abstractNumId w:val="0"/>
  </w:num>
  <w:num w:numId="6">
    <w:abstractNumId w:val="1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3"/>
  </w:num>
  <w:num w:numId="13">
    <w:abstractNumId w:val="5"/>
  </w:num>
  <w:num w:numId="14">
    <w:abstractNumId w:val="3"/>
  </w:num>
  <w:num w:numId="15">
    <w:abstractNumId w:val="4"/>
  </w:num>
  <w:num w:numId="16">
    <w:abstractNumId w:val="14"/>
  </w:num>
  <w:num w:numId="17">
    <w:abstractNumId w:val="2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056557"/>
    <w:rsid w:val="00006327"/>
    <w:rsid w:val="00011900"/>
    <w:rsid w:val="00012B09"/>
    <w:rsid w:val="00013874"/>
    <w:rsid w:val="0001495B"/>
    <w:rsid w:val="00017797"/>
    <w:rsid w:val="00020843"/>
    <w:rsid w:val="00023123"/>
    <w:rsid w:val="00026C91"/>
    <w:rsid w:val="0002747A"/>
    <w:rsid w:val="00033445"/>
    <w:rsid w:val="0003349F"/>
    <w:rsid w:val="00033B9E"/>
    <w:rsid w:val="000378C9"/>
    <w:rsid w:val="00040B06"/>
    <w:rsid w:val="000420A9"/>
    <w:rsid w:val="0004381B"/>
    <w:rsid w:val="000459E3"/>
    <w:rsid w:val="0004607C"/>
    <w:rsid w:val="00055279"/>
    <w:rsid w:val="00055A5D"/>
    <w:rsid w:val="00056557"/>
    <w:rsid w:val="000633A6"/>
    <w:rsid w:val="00064F36"/>
    <w:rsid w:val="000661A5"/>
    <w:rsid w:val="00067BF5"/>
    <w:rsid w:val="00067E75"/>
    <w:rsid w:val="0007243A"/>
    <w:rsid w:val="00072EAB"/>
    <w:rsid w:val="000762BB"/>
    <w:rsid w:val="00080702"/>
    <w:rsid w:val="0009729A"/>
    <w:rsid w:val="000A20F3"/>
    <w:rsid w:val="000A21D2"/>
    <w:rsid w:val="000A4ABF"/>
    <w:rsid w:val="000A6451"/>
    <w:rsid w:val="000B0874"/>
    <w:rsid w:val="000B2D34"/>
    <w:rsid w:val="000B2F0D"/>
    <w:rsid w:val="000B4D54"/>
    <w:rsid w:val="000B575E"/>
    <w:rsid w:val="000D2F39"/>
    <w:rsid w:val="000D314C"/>
    <w:rsid w:val="000D3B0B"/>
    <w:rsid w:val="000D5736"/>
    <w:rsid w:val="000E56D6"/>
    <w:rsid w:val="000E7B46"/>
    <w:rsid w:val="000E7E1C"/>
    <w:rsid w:val="000F1232"/>
    <w:rsid w:val="000F1D1B"/>
    <w:rsid w:val="000F238E"/>
    <w:rsid w:val="000F2747"/>
    <w:rsid w:val="00100846"/>
    <w:rsid w:val="001023B4"/>
    <w:rsid w:val="00102B10"/>
    <w:rsid w:val="0010462C"/>
    <w:rsid w:val="0010639C"/>
    <w:rsid w:val="001100BA"/>
    <w:rsid w:val="00112545"/>
    <w:rsid w:val="001239D6"/>
    <w:rsid w:val="001356FB"/>
    <w:rsid w:val="00135C29"/>
    <w:rsid w:val="00141944"/>
    <w:rsid w:val="001470D8"/>
    <w:rsid w:val="0014736A"/>
    <w:rsid w:val="00151C13"/>
    <w:rsid w:val="00153688"/>
    <w:rsid w:val="00162664"/>
    <w:rsid w:val="0016474B"/>
    <w:rsid w:val="00166BC0"/>
    <w:rsid w:val="001702F1"/>
    <w:rsid w:val="001727A3"/>
    <w:rsid w:val="00176CF8"/>
    <w:rsid w:val="0018013E"/>
    <w:rsid w:val="001812A6"/>
    <w:rsid w:val="00185AA3"/>
    <w:rsid w:val="0019275F"/>
    <w:rsid w:val="00193EC7"/>
    <w:rsid w:val="001A36CB"/>
    <w:rsid w:val="001A7A16"/>
    <w:rsid w:val="001B1398"/>
    <w:rsid w:val="001B1F8E"/>
    <w:rsid w:val="001B209B"/>
    <w:rsid w:val="001B265D"/>
    <w:rsid w:val="001B2702"/>
    <w:rsid w:val="001B637A"/>
    <w:rsid w:val="001B6392"/>
    <w:rsid w:val="001C3C20"/>
    <w:rsid w:val="001C6011"/>
    <w:rsid w:val="001D0914"/>
    <w:rsid w:val="001D15FE"/>
    <w:rsid w:val="001D43BF"/>
    <w:rsid w:val="001D5644"/>
    <w:rsid w:val="001D6CA0"/>
    <w:rsid w:val="001D7783"/>
    <w:rsid w:val="001D7D25"/>
    <w:rsid w:val="001E017A"/>
    <w:rsid w:val="001E017B"/>
    <w:rsid w:val="001E0187"/>
    <w:rsid w:val="001E1007"/>
    <w:rsid w:val="001E307B"/>
    <w:rsid w:val="001E3A39"/>
    <w:rsid w:val="001E7E5D"/>
    <w:rsid w:val="001F0016"/>
    <w:rsid w:val="001F03EA"/>
    <w:rsid w:val="001F06F4"/>
    <w:rsid w:val="001F4339"/>
    <w:rsid w:val="001F49DF"/>
    <w:rsid w:val="001F7307"/>
    <w:rsid w:val="002014EC"/>
    <w:rsid w:val="00201DC6"/>
    <w:rsid w:val="0020343C"/>
    <w:rsid w:val="002115C6"/>
    <w:rsid w:val="0021344E"/>
    <w:rsid w:val="002141BA"/>
    <w:rsid w:val="00220078"/>
    <w:rsid w:val="0022072F"/>
    <w:rsid w:val="00221B7B"/>
    <w:rsid w:val="00223AA7"/>
    <w:rsid w:val="0023091F"/>
    <w:rsid w:val="0023196E"/>
    <w:rsid w:val="00232932"/>
    <w:rsid w:val="00232B03"/>
    <w:rsid w:val="00232E38"/>
    <w:rsid w:val="00243FA3"/>
    <w:rsid w:val="00252262"/>
    <w:rsid w:val="00252682"/>
    <w:rsid w:val="0026016F"/>
    <w:rsid w:val="00260BAB"/>
    <w:rsid w:val="002635BB"/>
    <w:rsid w:val="00264713"/>
    <w:rsid w:val="0027090C"/>
    <w:rsid w:val="00272832"/>
    <w:rsid w:val="00280F2E"/>
    <w:rsid w:val="00282383"/>
    <w:rsid w:val="00282C6A"/>
    <w:rsid w:val="00283B8F"/>
    <w:rsid w:val="00286C72"/>
    <w:rsid w:val="00287DCB"/>
    <w:rsid w:val="00294618"/>
    <w:rsid w:val="0029717A"/>
    <w:rsid w:val="002A346E"/>
    <w:rsid w:val="002A6006"/>
    <w:rsid w:val="002A675D"/>
    <w:rsid w:val="002A7F02"/>
    <w:rsid w:val="002B0206"/>
    <w:rsid w:val="002B094E"/>
    <w:rsid w:val="002B28E9"/>
    <w:rsid w:val="002B3673"/>
    <w:rsid w:val="002B62AD"/>
    <w:rsid w:val="002B6AF7"/>
    <w:rsid w:val="002B747C"/>
    <w:rsid w:val="002B7F39"/>
    <w:rsid w:val="002C3219"/>
    <w:rsid w:val="002C4333"/>
    <w:rsid w:val="002C5819"/>
    <w:rsid w:val="002C5A38"/>
    <w:rsid w:val="002C652A"/>
    <w:rsid w:val="002D0854"/>
    <w:rsid w:val="002D1FA8"/>
    <w:rsid w:val="002D401B"/>
    <w:rsid w:val="002E268E"/>
    <w:rsid w:val="002E46BF"/>
    <w:rsid w:val="002E4E1A"/>
    <w:rsid w:val="002E6AE7"/>
    <w:rsid w:val="002E7A21"/>
    <w:rsid w:val="002F075C"/>
    <w:rsid w:val="002F0846"/>
    <w:rsid w:val="002F3161"/>
    <w:rsid w:val="002F5589"/>
    <w:rsid w:val="002F5E5B"/>
    <w:rsid w:val="002F649B"/>
    <w:rsid w:val="002F649F"/>
    <w:rsid w:val="002F6CF9"/>
    <w:rsid w:val="003002B3"/>
    <w:rsid w:val="00300939"/>
    <w:rsid w:val="00300AEF"/>
    <w:rsid w:val="00305A93"/>
    <w:rsid w:val="0030797D"/>
    <w:rsid w:val="00310A74"/>
    <w:rsid w:val="0031237C"/>
    <w:rsid w:val="00312C61"/>
    <w:rsid w:val="00312FC3"/>
    <w:rsid w:val="003132DE"/>
    <w:rsid w:val="00315DF3"/>
    <w:rsid w:val="0031606F"/>
    <w:rsid w:val="00317947"/>
    <w:rsid w:val="0032215A"/>
    <w:rsid w:val="00323DD1"/>
    <w:rsid w:val="00324E45"/>
    <w:rsid w:val="003307E3"/>
    <w:rsid w:val="003333C0"/>
    <w:rsid w:val="0033535E"/>
    <w:rsid w:val="003410D3"/>
    <w:rsid w:val="00346410"/>
    <w:rsid w:val="00346DD5"/>
    <w:rsid w:val="00347B50"/>
    <w:rsid w:val="00352779"/>
    <w:rsid w:val="00355DE6"/>
    <w:rsid w:val="003565A2"/>
    <w:rsid w:val="003623FF"/>
    <w:rsid w:val="00362424"/>
    <w:rsid w:val="00364F54"/>
    <w:rsid w:val="003667E9"/>
    <w:rsid w:val="0036793D"/>
    <w:rsid w:val="00367BC2"/>
    <w:rsid w:val="00367C16"/>
    <w:rsid w:val="0037090F"/>
    <w:rsid w:val="00371E82"/>
    <w:rsid w:val="00373F2D"/>
    <w:rsid w:val="00385930"/>
    <w:rsid w:val="00394195"/>
    <w:rsid w:val="003A767F"/>
    <w:rsid w:val="003B1F28"/>
    <w:rsid w:val="003B40BF"/>
    <w:rsid w:val="003B4A06"/>
    <w:rsid w:val="003B693E"/>
    <w:rsid w:val="003B7B29"/>
    <w:rsid w:val="003C29E1"/>
    <w:rsid w:val="003C3EA1"/>
    <w:rsid w:val="003C5720"/>
    <w:rsid w:val="003C69F2"/>
    <w:rsid w:val="003D2705"/>
    <w:rsid w:val="003D2AD0"/>
    <w:rsid w:val="003D3423"/>
    <w:rsid w:val="003D360D"/>
    <w:rsid w:val="003D40E1"/>
    <w:rsid w:val="003D48B3"/>
    <w:rsid w:val="003D4C41"/>
    <w:rsid w:val="003D633F"/>
    <w:rsid w:val="003D76CE"/>
    <w:rsid w:val="003E1B92"/>
    <w:rsid w:val="003E3640"/>
    <w:rsid w:val="003E533C"/>
    <w:rsid w:val="003E6A7C"/>
    <w:rsid w:val="003E6B49"/>
    <w:rsid w:val="003E6C2D"/>
    <w:rsid w:val="003F396C"/>
    <w:rsid w:val="003F475C"/>
    <w:rsid w:val="00401D99"/>
    <w:rsid w:val="00406C43"/>
    <w:rsid w:val="00411CBD"/>
    <w:rsid w:val="0041625C"/>
    <w:rsid w:val="004166BF"/>
    <w:rsid w:val="004178C4"/>
    <w:rsid w:val="0042683A"/>
    <w:rsid w:val="004279B9"/>
    <w:rsid w:val="0043140B"/>
    <w:rsid w:val="00433641"/>
    <w:rsid w:val="004349D0"/>
    <w:rsid w:val="00436803"/>
    <w:rsid w:val="0044111A"/>
    <w:rsid w:val="00450115"/>
    <w:rsid w:val="00451058"/>
    <w:rsid w:val="00454383"/>
    <w:rsid w:val="00454E5A"/>
    <w:rsid w:val="00454FDC"/>
    <w:rsid w:val="00455895"/>
    <w:rsid w:val="00462351"/>
    <w:rsid w:val="00464319"/>
    <w:rsid w:val="00472665"/>
    <w:rsid w:val="004740F1"/>
    <w:rsid w:val="004750EE"/>
    <w:rsid w:val="00475C68"/>
    <w:rsid w:val="00476E7B"/>
    <w:rsid w:val="00477678"/>
    <w:rsid w:val="00477D99"/>
    <w:rsid w:val="00480B4A"/>
    <w:rsid w:val="00485462"/>
    <w:rsid w:val="00485DD3"/>
    <w:rsid w:val="00491787"/>
    <w:rsid w:val="0049578A"/>
    <w:rsid w:val="004A0C33"/>
    <w:rsid w:val="004A2923"/>
    <w:rsid w:val="004A2A9B"/>
    <w:rsid w:val="004A4129"/>
    <w:rsid w:val="004A4136"/>
    <w:rsid w:val="004A59DF"/>
    <w:rsid w:val="004A76CC"/>
    <w:rsid w:val="004B0350"/>
    <w:rsid w:val="004B0634"/>
    <w:rsid w:val="004B2516"/>
    <w:rsid w:val="004C1B2C"/>
    <w:rsid w:val="004C245E"/>
    <w:rsid w:val="004C7F6D"/>
    <w:rsid w:val="004D2DF5"/>
    <w:rsid w:val="004D3DB0"/>
    <w:rsid w:val="004D68D3"/>
    <w:rsid w:val="004D6C28"/>
    <w:rsid w:val="004E0DD0"/>
    <w:rsid w:val="004E1297"/>
    <w:rsid w:val="004E7D5E"/>
    <w:rsid w:val="004F5590"/>
    <w:rsid w:val="004F642C"/>
    <w:rsid w:val="004F7B26"/>
    <w:rsid w:val="004F7ED7"/>
    <w:rsid w:val="00501223"/>
    <w:rsid w:val="00505FC0"/>
    <w:rsid w:val="00507021"/>
    <w:rsid w:val="005074A8"/>
    <w:rsid w:val="00507964"/>
    <w:rsid w:val="0051066E"/>
    <w:rsid w:val="0051482E"/>
    <w:rsid w:val="00515F03"/>
    <w:rsid w:val="005164FB"/>
    <w:rsid w:val="00520316"/>
    <w:rsid w:val="00521F15"/>
    <w:rsid w:val="00522EC6"/>
    <w:rsid w:val="0052300C"/>
    <w:rsid w:val="00524622"/>
    <w:rsid w:val="00524E0B"/>
    <w:rsid w:val="00525412"/>
    <w:rsid w:val="00527C85"/>
    <w:rsid w:val="005300D4"/>
    <w:rsid w:val="005327BE"/>
    <w:rsid w:val="00535E60"/>
    <w:rsid w:val="0053601D"/>
    <w:rsid w:val="00536A4A"/>
    <w:rsid w:val="0054188C"/>
    <w:rsid w:val="00542CD1"/>
    <w:rsid w:val="00551915"/>
    <w:rsid w:val="00560DDF"/>
    <w:rsid w:val="005634F1"/>
    <w:rsid w:val="00564CB4"/>
    <w:rsid w:val="00570A42"/>
    <w:rsid w:val="00571AA1"/>
    <w:rsid w:val="0057289C"/>
    <w:rsid w:val="00572F10"/>
    <w:rsid w:val="005777C6"/>
    <w:rsid w:val="00581911"/>
    <w:rsid w:val="00581E74"/>
    <w:rsid w:val="0058388E"/>
    <w:rsid w:val="0058722C"/>
    <w:rsid w:val="00591A75"/>
    <w:rsid w:val="00595702"/>
    <w:rsid w:val="0059779F"/>
    <w:rsid w:val="00597ABC"/>
    <w:rsid w:val="005A05D6"/>
    <w:rsid w:val="005A44D6"/>
    <w:rsid w:val="005A51A8"/>
    <w:rsid w:val="005A5C96"/>
    <w:rsid w:val="005A5F5F"/>
    <w:rsid w:val="005A628B"/>
    <w:rsid w:val="005A7F58"/>
    <w:rsid w:val="005B7BDE"/>
    <w:rsid w:val="005B7D99"/>
    <w:rsid w:val="005C2D04"/>
    <w:rsid w:val="005C43DC"/>
    <w:rsid w:val="005C4812"/>
    <w:rsid w:val="005C4BB6"/>
    <w:rsid w:val="005D0534"/>
    <w:rsid w:val="005D215D"/>
    <w:rsid w:val="005D24FA"/>
    <w:rsid w:val="005D41B7"/>
    <w:rsid w:val="005E24F4"/>
    <w:rsid w:val="005E2963"/>
    <w:rsid w:val="005E5588"/>
    <w:rsid w:val="005F22FD"/>
    <w:rsid w:val="005F2C66"/>
    <w:rsid w:val="005F355A"/>
    <w:rsid w:val="00602C84"/>
    <w:rsid w:val="00603544"/>
    <w:rsid w:val="00604A8C"/>
    <w:rsid w:val="00605799"/>
    <w:rsid w:val="00605CB3"/>
    <w:rsid w:val="00606D92"/>
    <w:rsid w:val="006112A0"/>
    <w:rsid w:val="00613227"/>
    <w:rsid w:val="00613CB9"/>
    <w:rsid w:val="00620112"/>
    <w:rsid w:val="006207F5"/>
    <w:rsid w:val="00622EF9"/>
    <w:rsid w:val="00623957"/>
    <w:rsid w:val="00624176"/>
    <w:rsid w:val="00627402"/>
    <w:rsid w:val="00641FFA"/>
    <w:rsid w:val="00642DA8"/>
    <w:rsid w:val="006431F3"/>
    <w:rsid w:val="00643B73"/>
    <w:rsid w:val="006456B0"/>
    <w:rsid w:val="006470EF"/>
    <w:rsid w:val="006474B8"/>
    <w:rsid w:val="0065283E"/>
    <w:rsid w:val="006540D8"/>
    <w:rsid w:val="0065424C"/>
    <w:rsid w:val="006620CA"/>
    <w:rsid w:val="00663705"/>
    <w:rsid w:val="00665574"/>
    <w:rsid w:val="0067020E"/>
    <w:rsid w:val="0067023B"/>
    <w:rsid w:val="0067093F"/>
    <w:rsid w:val="00673E88"/>
    <w:rsid w:val="0067535D"/>
    <w:rsid w:val="0067555B"/>
    <w:rsid w:val="00677585"/>
    <w:rsid w:val="00677877"/>
    <w:rsid w:val="00684BD6"/>
    <w:rsid w:val="00685D19"/>
    <w:rsid w:val="00691186"/>
    <w:rsid w:val="006A4BA4"/>
    <w:rsid w:val="006A5EFA"/>
    <w:rsid w:val="006A6BAB"/>
    <w:rsid w:val="006A7E8B"/>
    <w:rsid w:val="006B03D8"/>
    <w:rsid w:val="006B1D97"/>
    <w:rsid w:val="006C35C3"/>
    <w:rsid w:val="006C36F5"/>
    <w:rsid w:val="006C54C5"/>
    <w:rsid w:val="006D00F8"/>
    <w:rsid w:val="006D0420"/>
    <w:rsid w:val="006D3FC2"/>
    <w:rsid w:val="006D6222"/>
    <w:rsid w:val="006E186C"/>
    <w:rsid w:val="006E72FD"/>
    <w:rsid w:val="006F0ABD"/>
    <w:rsid w:val="006F1C28"/>
    <w:rsid w:val="006F4DE2"/>
    <w:rsid w:val="006F662B"/>
    <w:rsid w:val="006F72C2"/>
    <w:rsid w:val="006F7FAB"/>
    <w:rsid w:val="0070171E"/>
    <w:rsid w:val="00701EC3"/>
    <w:rsid w:val="00702177"/>
    <w:rsid w:val="00703CD2"/>
    <w:rsid w:val="00704585"/>
    <w:rsid w:val="00706FD2"/>
    <w:rsid w:val="0071002C"/>
    <w:rsid w:val="0071289A"/>
    <w:rsid w:val="00716089"/>
    <w:rsid w:val="007179D9"/>
    <w:rsid w:val="00717E46"/>
    <w:rsid w:val="00723B9D"/>
    <w:rsid w:val="00724A10"/>
    <w:rsid w:val="007325A1"/>
    <w:rsid w:val="00734CC3"/>
    <w:rsid w:val="0073571C"/>
    <w:rsid w:val="00740BA3"/>
    <w:rsid w:val="00746046"/>
    <w:rsid w:val="00754B72"/>
    <w:rsid w:val="007625BF"/>
    <w:rsid w:val="00762CF8"/>
    <w:rsid w:val="00763630"/>
    <w:rsid w:val="00766D90"/>
    <w:rsid w:val="007670FA"/>
    <w:rsid w:val="007701B3"/>
    <w:rsid w:val="00772812"/>
    <w:rsid w:val="00776BD1"/>
    <w:rsid w:val="00776DF8"/>
    <w:rsid w:val="00777A24"/>
    <w:rsid w:val="00782797"/>
    <w:rsid w:val="00784A8D"/>
    <w:rsid w:val="00784F9C"/>
    <w:rsid w:val="00785DF8"/>
    <w:rsid w:val="00785E99"/>
    <w:rsid w:val="00787C3A"/>
    <w:rsid w:val="00790ECF"/>
    <w:rsid w:val="00791AC6"/>
    <w:rsid w:val="00792052"/>
    <w:rsid w:val="007934AB"/>
    <w:rsid w:val="007946D8"/>
    <w:rsid w:val="00796EE6"/>
    <w:rsid w:val="007A032D"/>
    <w:rsid w:val="007B241C"/>
    <w:rsid w:val="007B2787"/>
    <w:rsid w:val="007B2C1C"/>
    <w:rsid w:val="007B7582"/>
    <w:rsid w:val="007C12EE"/>
    <w:rsid w:val="007C56AB"/>
    <w:rsid w:val="007C65B5"/>
    <w:rsid w:val="007C69BA"/>
    <w:rsid w:val="007D04F6"/>
    <w:rsid w:val="007D0C0C"/>
    <w:rsid w:val="007D4D3C"/>
    <w:rsid w:val="007E0D3B"/>
    <w:rsid w:val="007E36A6"/>
    <w:rsid w:val="007F2209"/>
    <w:rsid w:val="007F41F1"/>
    <w:rsid w:val="007F4558"/>
    <w:rsid w:val="007F5E31"/>
    <w:rsid w:val="007F7EA8"/>
    <w:rsid w:val="008025D8"/>
    <w:rsid w:val="00804F8F"/>
    <w:rsid w:val="008133BE"/>
    <w:rsid w:val="00813EFE"/>
    <w:rsid w:val="008143F7"/>
    <w:rsid w:val="00817622"/>
    <w:rsid w:val="008209F4"/>
    <w:rsid w:val="0082113A"/>
    <w:rsid w:val="0082133B"/>
    <w:rsid w:val="00824CB6"/>
    <w:rsid w:val="0082643D"/>
    <w:rsid w:val="008276AA"/>
    <w:rsid w:val="008302B9"/>
    <w:rsid w:val="00830827"/>
    <w:rsid w:val="00833974"/>
    <w:rsid w:val="00833F0A"/>
    <w:rsid w:val="008359A3"/>
    <w:rsid w:val="00840A20"/>
    <w:rsid w:val="00841A2E"/>
    <w:rsid w:val="00842FE6"/>
    <w:rsid w:val="00843F4D"/>
    <w:rsid w:val="00851D9A"/>
    <w:rsid w:val="00852CCD"/>
    <w:rsid w:val="00855A7A"/>
    <w:rsid w:val="00863D53"/>
    <w:rsid w:val="008667E6"/>
    <w:rsid w:val="0087112B"/>
    <w:rsid w:val="008755BE"/>
    <w:rsid w:val="0087647D"/>
    <w:rsid w:val="0089074D"/>
    <w:rsid w:val="008947E1"/>
    <w:rsid w:val="00894B8F"/>
    <w:rsid w:val="00896656"/>
    <w:rsid w:val="00897539"/>
    <w:rsid w:val="008A1F38"/>
    <w:rsid w:val="008A2D4D"/>
    <w:rsid w:val="008A5567"/>
    <w:rsid w:val="008A591F"/>
    <w:rsid w:val="008A6977"/>
    <w:rsid w:val="008A69D4"/>
    <w:rsid w:val="008A7B05"/>
    <w:rsid w:val="008A7F01"/>
    <w:rsid w:val="008B1352"/>
    <w:rsid w:val="008B2DF8"/>
    <w:rsid w:val="008B7516"/>
    <w:rsid w:val="008C46CF"/>
    <w:rsid w:val="008C777B"/>
    <w:rsid w:val="008C79A0"/>
    <w:rsid w:val="008D582D"/>
    <w:rsid w:val="008D6875"/>
    <w:rsid w:val="008D6BE1"/>
    <w:rsid w:val="008E12C0"/>
    <w:rsid w:val="008E2070"/>
    <w:rsid w:val="008E5922"/>
    <w:rsid w:val="008F2144"/>
    <w:rsid w:val="008F3AA7"/>
    <w:rsid w:val="008F5211"/>
    <w:rsid w:val="0090035F"/>
    <w:rsid w:val="009009BD"/>
    <w:rsid w:val="00905901"/>
    <w:rsid w:val="00906B2A"/>
    <w:rsid w:val="009125B8"/>
    <w:rsid w:val="00920A6B"/>
    <w:rsid w:val="009276BF"/>
    <w:rsid w:val="00936028"/>
    <w:rsid w:val="00941946"/>
    <w:rsid w:val="009422B9"/>
    <w:rsid w:val="00944475"/>
    <w:rsid w:val="00944996"/>
    <w:rsid w:val="00944B9F"/>
    <w:rsid w:val="0094786B"/>
    <w:rsid w:val="00953B29"/>
    <w:rsid w:val="00957695"/>
    <w:rsid w:val="00960AB9"/>
    <w:rsid w:val="00960C86"/>
    <w:rsid w:val="0096287B"/>
    <w:rsid w:val="009704CF"/>
    <w:rsid w:val="00970B4C"/>
    <w:rsid w:val="0097113B"/>
    <w:rsid w:val="0097362A"/>
    <w:rsid w:val="00973C2A"/>
    <w:rsid w:val="009746F6"/>
    <w:rsid w:val="00980CDF"/>
    <w:rsid w:val="009851F7"/>
    <w:rsid w:val="00991D5B"/>
    <w:rsid w:val="009922A4"/>
    <w:rsid w:val="009979DC"/>
    <w:rsid w:val="00997FCD"/>
    <w:rsid w:val="009A1134"/>
    <w:rsid w:val="009A3DE8"/>
    <w:rsid w:val="009A5AE5"/>
    <w:rsid w:val="009A777B"/>
    <w:rsid w:val="009A7A85"/>
    <w:rsid w:val="009B0584"/>
    <w:rsid w:val="009B47EE"/>
    <w:rsid w:val="009B5DA6"/>
    <w:rsid w:val="009B72AE"/>
    <w:rsid w:val="009C3015"/>
    <w:rsid w:val="009C41D0"/>
    <w:rsid w:val="009C4538"/>
    <w:rsid w:val="009C4748"/>
    <w:rsid w:val="009C4FB1"/>
    <w:rsid w:val="009D01D9"/>
    <w:rsid w:val="009D3285"/>
    <w:rsid w:val="009D3AE0"/>
    <w:rsid w:val="009D4759"/>
    <w:rsid w:val="009D517E"/>
    <w:rsid w:val="009E1AB0"/>
    <w:rsid w:val="009E24CB"/>
    <w:rsid w:val="009E2D80"/>
    <w:rsid w:val="009E314F"/>
    <w:rsid w:val="009E35F1"/>
    <w:rsid w:val="009E43CB"/>
    <w:rsid w:val="009E43E3"/>
    <w:rsid w:val="009E59AF"/>
    <w:rsid w:val="009E6DD9"/>
    <w:rsid w:val="009F1BFA"/>
    <w:rsid w:val="009F360D"/>
    <w:rsid w:val="009F781F"/>
    <w:rsid w:val="00A01A3A"/>
    <w:rsid w:val="00A046F4"/>
    <w:rsid w:val="00A05E9F"/>
    <w:rsid w:val="00A07181"/>
    <w:rsid w:val="00A07965"/>
    <w:rsid w:val="00A15882"/>
    <w:rsid w:val="00A16EEB"/>
    <w:rsid w:val="00A217D6"/>
    <w:rsid w:val="00A22568"/>
    <w:rsid w:val="00A22972"/>
    <w:rsid w:val="00A37C88"/>
    <w:rsid w:val="00A42CCB"/>
    <w:rsid w:val="00A4300B"/>
    <w:rsid w:val="00A4339A"/>
    <w:rsid w:val="00A436D3"/>
    <w:rsid w:val="00A448DD"/>
    <w:rsid w:val="00A44DB6"/>
    <w:rsid w:val="00A44F5F"/>
    <w:rsid w:val="00A46A3A"/>
    <w:rsid w:val="00A521FD"/>
    <w:rsid w:val="00A605CA"/>
    <w:rsid w:val="00A62153"/>
    <w:rsid w:val="00A63264"/>
    <w:rsid w:val="00A64D86"/>
    <w:rsid w:val="00A67DE3"/>
    <w:rsid w:val="00A7493A"/>
    <w:rsid w:val="00A75B27"/>
    <w:rsid w:val="00A81FA1"/>
    <w:rsid w:val="00A82AB3"/>
    <w:rsid w:val="00A83791"/>
    <w:rsid w:val="00A90F32"/>
    <w:rsid w:val="00A9112F"/>
    <w:rsid w:val="00A91410"/>
    <w:rsid w:val="00A937D3"/>
    <w:rsid w:val="00A945D6"/>
    <w:rsid w:val="00A97490"/>
    <w:rsid w:val="00AA0BBF"/>
    <w:rsid w:val="00AA18A7"/>
    <w:rsid w:val="00AA1A31"/>
    <w:rsid w:val="00AA20DA"/>
    <w:rsid w:val="00AA2738"/>
    <w:rsid w:val="00AA3320"/>
    <w:rsid w:val="00AA4EB8"/>
    <w:rsid w:val="00AA5094"/>
    <w:rsid w:val="00AA573F"/>
    <w:rsid w:val="00AB4588"/>
    <w:rsid w:val="00AC33FB"/>
    <w:rsid w:val="00AC4B3D"/>
    <w:rsid w:val="00AC64C9"/>
    <w:rsid w:val="00AD23D3"/>
    <w:rsid w:val="00AD2B15"/>
    <w:rsid w:val="00AD3646"/>
    <w:rsid w:val="00AD3E44"/>
    <w:rsid w:val="00AE1FF6"/>
    <w:rsid w:val="00AF0837"/>
    <w:rsid w:val="00AF0D62"/>
    <w:rsid w:val="00AF2E33"/>
    <w:rsid w:val="00AF4FAB"/>
    <w:rsid w:val="00AF54C3"/>
    <w:rsid w:val="00AF5E0A"/>
    <w:rsid w:val="00B0585A"/>
    <w:rsid w:val="00B065B3"/>
    <w:rsid w:val="00B07155"/>
    <w:rsid w:val="00B07158"/>
    <w:rsid w:val="00B13D63"/>
    <w:rsid w:val="00B15377"/>
    <w:rsid w:val="00B229D2"/>
    <w:rsid w:val="00B245BE"/>
    <w:rsid w:val="00B26506"/>
    <w:rsid w:val="00B310DA"/>
    <w:rsid w:val="00B31256"/>
    <w:rsid w:val="00B31AEB"/>
    <w:rsid w:val="00B32CE0"/>
    <w:rsid w:val="00B32E2B"/>
    <w:rsid w:val="00B3305B"/>
    <w:rsid w:val="00B3365F"/>
    <w:rsid w:val="00B33B7E"/>
    <w:rsid w:val="00B367C0"/>
    <w:rsid w:val="00B37E1E"/>
    <w:rsid w:val="00B40125"/>
    <w:rsid w:val="00B42FEB"/>
    <w:rsid w:val="00B44B2F"/>
    <w:rsid w:val="00B46F9F"/>
    <w:rsid w:val="00B515D3"/>
    <w:rsid w:val="00B51D54"/>
    <w:rsid w:val="00B524F6"/>
    <w:rsid w:val="00B52B12"/>
    <w:rsid w:val="00B53BB6"/>
    <w:rsid w:val="00B545B1"/>
    <w:rsid w:val="00B54A9D"/>
    <w:rsid w:val="00B62068"/>
    <w:rsid w:val="00B64735"/>
    <w:rsid w:val="00B65ED0"/>
    <w:rsid w:val="00B66CBE"/>
    <w:rsid w:val="00B67AF6"/>
    <w:rsid w:val="00B70213"/>
    <w:rsid w:val="00B72639"/>
    <w:rsid w:val="00B72C53"/>
    <w:rsid w:val="00B7436C"/>
    <w:rsid w:val="00B77F91"/>
    <w:rsid w:val="00B80177"/>
    <w:rsid w:val="00B81479"/>
    <w:rsid w:val="00B823CC"/>
    <w:rsid w:val="00B847CA"/>
    <w:rsid w:val="00B9079A"/>
    <w:rsid w:val="00B913C4"/>
    <w:rsid w:val="00B94A2F"/>
    <w:rsid w:val="00B957EE"/>
    <w:rsid w:val="00B9731F"/>
    <w:rsid w:val="00BA1318"/>
    <w:rsid w:val="00BA3741"/>
    <w:rsid w:val="00BA5EED"/>
    <w:rsid w:val="00BA6EE2"/>
    <w:rsid w:val="00BB0517"/>
    <w:rsid w:val="00BB1191"/>
    <w:rsid w:val="00BB420F"/>
    <w:rsid w:val="00BB5F7D"/>
    <w:rsid w:val="00BB7477"/>
    <w:rsid w:val="00BC2A45"/>
    <w:rsid w:val="00BC37A0"/>
    <w:rsid w:val="00BD1267"/>
    <w:rsid w:val="00BD2077"/>
    <w:rsid w:val="00BD55EE"/>
    <w:rsid w:val="00BD5C28"/>
    <w:rsid w:val="00BD5C72"/>
    <w:rsid w:val="00BD5D15"/>
    <w:rsid w:val="00BD7099"/>
    <w:rsid w:val="00BD7E0D"/>
    <w:rsid w:val="00BE0DE4"/>
    <w:rsid w:val="00BE209C"/>
    <w:rsid w:val="00BE32F8"/>
    <w:rsid w:val="00BE4E2F"/>
    <w:rsid w:val="00BE4E69"/>
    <w:rsid w:val="00BF2B31"/>
    <w:rsid w:val="00BF359C"/>
    <w:rsid w:val="00BF5A58"/>
    <w:rsid w:val="00BF5E73"/>
    <w:rsid w:val="00C048B2"/>
    <w:rsid w:val="00C06C74"/>
    <w:rsid w:val="00C07E27"/>
    <w:rsid w:val="00C11E4F"/>
    <w:rsid w:val="00C1211C"/>
    <w:rsid w:val="00C1307A"/>
    <w:rsid w:val="00C146AE"/>
    <w:rsid w:val="00C15B09"/>
    <w:rsid w:val="00C15FF7"/>
    <w:rsid w:val="00C17D2D"/>
    <w:rsid w:val="00C22112"/>
    <w:rsid w:val="00C23386"/>
    <w:rsid w:val="00C24195"/>
    <w:rsid w:val="00C245C3"/>
    <w:rsid w:val="00C2661B"/>
    <w:rsid w:val="00C2766E"/>
    <w:rsid w:val="00C30FAB"/>
    <w:rsid w:val="00C31BFE"/>
    <w:rsid w:val="00C34A95"/>
    <w:rsid w:val="00C35FA7"/>
    <w:rsid w:val="00C36DB6"/>
    <w:rsid w:val="00C408D9"/>
    <w:rsid w:val="00C428F5"/>
    <w:rsid w:val="00C435CA"/>
    <w:rsid w:val="00C45BB5"/>
    <w:rsid w:val="00C46DDF"/>
    <w:rsid w:val="00C4757F"/>
    <w:rsid w:val="00C502FB"/>
    <w:rsid w:val="00C50B1B"/>
    <w:rsid w:val="00C5133C"/>
    <w:rsid w:val="00C64B22"/>
    <w:rsid w:val="00C66F7B"/>
    <w:rsid w:val="00C7087F"/>
    <w:rsid w:val="00C70EF0"/>
    <w:rsid w:val="00C71888"/>
    <w:rsid w:val="00C759FB"/>
    <w:rsid w:val="00C7744A"/>
    <w:rsid w:val="00C77948"/>
    <w:rsid w:val="00C80528"/>
    <w:rsid w:val="00C812F8"/>
    <w:rsid w:val="00C83DFE"/>
    <w:rsid w:val="00C842BF"/>
    <w:rsid w:val="00C87195"/>
    <w:rsid w:val="00C87E00"/>
    <w:rsid w:val="00C93414"/>
    <w:rsid w:val="00C93E7D"/>
    <w:rsid w:val="00CA1104"/>
    <w:rsid w:val="00CA21D8"/>
    <w:rsid w:val="00CA259D"/>
    <w:rsid w:val="00CA3EE9"/>
    <w:rsid w:val="00CA71D1"/>
    <w:rsid w:val="00CA7867"/>
    <w:rsid w:val="00CB1344"/>
    <w:rsid w:val="00CB4DFF"/>
    <w:rsid w:val="00CB4EE1"/>
    <w:rsid w:val="00CC454A"/>
    <w:rsid w:val="00CC4C1C"/>
    <w:rsid w:val="00CC4DD3"/>
    <w:rsid w:val="00CD208E"/>
    <w:rsid w:val="00CD2B3E"/>
    <w:rsid w:val="00CD4ADF"/>
    <w:rsid w:val="00CD556C"/>
    <w:rsid w:val="00CE456F"/>
    <w:rsid w:val="00CE5E5C"/>
    <w:rsid w:val="00CE6B61"/>
    <w:rsid w:val="00CE74DE"/>
    <w:rsid w:val="00CF154F"/>
    <w:rsid w:val="00CF27D2"/>
    <w:rsid w:val="00CF7DF7"/>
    <w:rsid w:val="00CF7EF5"/>
    <w:rsid w:val="00D00FB5"/>
    <w:rsid w:val="00D02B39"/>
    <w:rsid w:val="00D04598"/>
    <w:rsid w:val="00D04D4D"/>
    <w:rsid w:val="00D05205"/>
    <w:rsid w:val="00D06FE3"/>
    <w:rsid w:val="00D075AA"/>
    <w:rsid w:val="00D07934"/>
    <w:rsid w:val="00D12305"/>
    <w:rsid w:val="00D17604"/>
    <w:rsid w:val="00D21A9A"/>
    <w:rsid w:val="00D22218"/>
    <w:rsid w:val="00D223A5"/>
    <w:rsid w:val="00D22D35"/>
    <w:rsid w:val="00D240E1"/>
    <w:rsid w:val="00D24DA6"/>
    <w:rsid w:val="00D2746F"/>
    <w:rsid w:val="00D3433E"/>
    <w:rsid w:val="00D348BF"/>
    <w:rsid w:val="00D42F13"/>
    <w:rsid w:val="00D43252"/>
    <w:rsid w:val="00D44977"/>
    <w:rsid w:val="00D47D07"/>
    <w:rsid w:val="00D51095"/>
    <w:rsid w:val="00D53C4E"/>
    <w:rsid w:val="00D54CB9"/>
    <w:rsid w:val="00D64553"/>
    <w:rsid w:val="00D677AA"/>
    <w:rsid w:val="00D70946"/>
    <w:rsid w:val="00D71E5D"/>
    <w:rsid w:val="00D7212E"/>
    <w:rsid w:val="00D7478B"/>
    <w:rsid w:val="00D74C60"/>
    <w:rsid w:val="00D7575F"/>
    <w:rsid w:val="00D80EDC"/>
    <w:rsid w:val="00D81B1F"/>
    <w:rsid w:val="00D82533"/>
    <w:rsid w:val="00D837A0"/>
    <w:rsid w:val="00D84E9E"/>
    <w:rsid w:val="00D90EE6"/>
    <w:rsid w:val="00D95DD4"/>
    <w:rsid w:val="00DA5D9C"/>
    <w:rsid w:val="00DA74B5"/>
    <w:rsid w:val="00DA7898"/>
    <w:rsid w:val="00DB25D7"/>
    <w:rsid w:val="00DB32DB"/>
    <w:rsid w:val="00DB48BB"/>
    <w:rsid w:val="00DB5A61"/>
    <w:rsid w:val="00DB6B17"/>
    <w:rsid w:val="00DB6CC2"/>
    <w:rsid w:val="00DC069F"/>
    <w:rsid w:val="00DC1F2B"/>
    <w:rsid w:val="00DC3DBD"/>
    <w:rsid w:val="00DD20C7"/>
    <w:rsid w:val="00DD35FF"/>
    <w:rsid w:val="00DD48DE"/>
    <w:rsid w:val="00DD57B9"/>
    <w:rsid w:val="00DD7524"/>
    <w:rsid w:val="00DD78CC"/>
    <w:rsid w:val="00DE1663"/>
    <w:rsid w:val="00DE1866"/>
    <w:rsid w:val="00DE364D"/>
    <w:rsid w:val="00DE3D66"/>
    <w:rsid w:val="00DE75F0"/>
    <w:rsid w:val="00DF03D9"/>
    <w:rsid w:val="00DF0AAB"/>
    <w:rsid w:val="00DF20DB"/>
    <w:rsid w:val="00DF4AA2"/>
    <w:rsid w:val="00E03A9E"/>
    <w:rsid w:val="00E048B2"/>
    <w:rsid w:val="00E1029E"/>
    <w:rsid w:val="00E104C1"/>
    <w:rsid w:val="00E12072"/>
    <w:rsid w:val="00E12F8F"/>
    <w:rsid w:val="00E13C3C"/>
    <w:rsid w:val="00E15CF6"/>
    <w:rsid w:val="00E27339"/>
    <w:rsid w:val="00E30AE4"/>
    <w:rsid w:val="00E3610A"/>
    <w:rsid w:val="00E400BC"/>
    <w:rsid w:val="00E41276"/>
    <w:rsid w:val="00E42CC4"/>
    <w:rsid w:val="00E4709D"/>
    <w:rsid w:val="00E47773"/>
    <w:rsid w:val="00E62C4D"/>
    <w:rsid w:val="00E66D6C"/>
    <w:rsid w:val="00E66D6D"/>
    <w:rsid w:val="00E70C42"/>
    <w:rsid w:val="00E70DFF"/>
    <w:rsid w:val="00E71FDC"/>
    <w:rsid w:val="00E72A7C"/>
    <w:rsid w:val="00E73B78"/>
    <w:rsid w:val="00E73EE6"/>
    <w:rsid w:val="00E777C5"/>
    <w:rsid w:val="00E80659"/>
    <w:rsid w:val="00E81A59"/>
    <w:rsid w:val="00E81B28"/>
    <w:rsid w:val="00E83B5F"/>
    <w:rsid w:val="00E85AD8"/>
    <w:rsid w:val="00E8661A"/>
    <w:rsid w:val="00E8673F"/>
    <w:rsid w:val="00E868CE"/>
    <w:rsid w:val="00E86CCA"/>
    <w:rsid w:val="00E86E57"/>
    <w:rsid w:val="00E93AC7"/>
    <w:rsid w:val="00E96D7C"/>
    <w:rsid w:val="00EA0412"/>
    <w:rsid w:val="00EA1847"/>
    <w:rsid w:val="00EA308C"/>
    <w:rsid w:val="00EA3ABA"/>
    <w:rsid w:val="00EA49C4"/>
    <w:rsid w:val="00EB24C9"/>
    <w:rsid w:val="00EB273A"/>
    <w:rsid w:val="00EB3209"/>
    <w:rsid w:val="00EB38D8"/>
    <w:rsid w:val="00EB41AD"/>
    <w:rsid w:val="00EB43B9"/>
    <w:rsid w:val="00EB55B6"/>
    <w:rsid w:val="00EB7612"/>
    <w:rsid w:val="00EC1508"/>
    <w:rsid w:val="00EC1D88"/>
    <w:rsid w:val="00EC2EE3"/>
    <w:rsid w:val="00EC46EF"/>
    <w:rsid w:val="00EC4DDD"/>
    <w:rsid w:val="00EC7661"/>
    <w:rsid w:val="00ED28BB"/>
    <w:rsid w:val="00EE0A5A"/>
    <w:rsid w:val="00EE6C17"/>
    <w:rsid w:val="00EE7798"/>
    <w:rsid w:val="00EF21CF"/>
    <w:rsid w:val="00EF3DE4"/>
    <w:rsid w:val="00EF545D"/>
    <w:rsid w:val="00F02BFB"/>
    <w:rsid w:val="00F03D37"/>
    <w:rsid w:val="00F1016B"/>
    <w:rsid w:val="00F107E1"/>
    <w:rsid w:val="00F1086B"/>
    <w:rsid w:val="00F13EB5"/>
    <w:rsid w:val="00F17046"/>
    <w:rsid w:val="00F21D49"/>
    <w:rsid w:val="00F2605D"/>
    <w:rsid w:val="00F329A3"/>
    <w:rsid w:val="00F34303"/>
    <w:rsid w:val="00F3587F"/>
    <w:rsid w:val="00F36A63"/>
    <w:rsid w:val="00F40E11"/>
    <w:rsid w:val="00F41DC7"/>
    <w:rsid w:val="00F4637B"/>
    <w:rsid w:val="00F51F02"/>
    <w:rsid w:val="00F5202C"/>
    <w:rsid w:val="00F530B9"/>
    <w:rsid w:val="00F539ED"/>
    <w:rsid w:val="00F54319"/>
    <w:rsid w:val="00F57B60"/>
    <w:rsid w:val="00F61E4E"/>
    <w:rsid w:val="00F71BB3"/>
    <w:rsid w:val="00F75F32"/>
    <w:rsid w:val="00F827F4"/>
    <w:rsid w:val="00F829BB"/>
    <w:rsid w:val="00F83A62"/>
    <w:rsid w:val="00F83A84"/>
    <w:rsid w:val="00F84F42"/>
    <w:rsid w:val="00F854EA"/>
    <w:rsid w:val="00F86513"/>
    <w:rsid w:val="00F87090"/>
    <w:rsid w:val="00F91DA8"/>
    <w:rsid w:val="00F938D0"/>
    <w:rsid w:val="00F94228"/>
    <w:rsid w:val="00FA065A"/>
    <w:rsid w:val="00FA178D"/>
    <w:rsid w:val="00FA2620"/>
    <w:rsid w:val="00FA6D2C"/>
    <w:rsid w:val="00FA7171"/>
    <w:rsid w:val="00FB084B"/>
    <w:rsid w:val="00FB0DD7"/>
    <w:rsid w:val="00FB2E3F"/>
    <w:rsid w:val="00FB4F86"/>
    <w:rsid w:val="00FB5AD8"/>
    <w:rsid w:val="00FC1A53"/>
    <w:rsid w:val="00FC1E16"/>
    <w:rsid w:val="00FC25F8"/>
    <w:rsid w:val="00FC3BBE"/>
    <w:rsid w:val="00FC5583"/>
    <w:rsid w:val="00FD6739"/>
    <w:rsid w:val="00FD7D19"/>
    <w:rsid w:val="00FE07CC"/>
    <w:rsid w:val="00FE1464"/>
    <w:rsid w:val="00FF5322"/>
    <w:rsid w:val="00FF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46"/>
  </w:style>
  <w:style w:type="paragraph" w:styleId="1">
    <w:name w:val="heading 1"/>
    <w:basedOn w:val="a"/>
    <w:next w:val="a"/>
    <w:qFormat/>
    <w:rsid w:val="00941946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rsid w:val="00941946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941946"/>
    <w:pPr>
      <w:keepNext/>
      <w:shd w:val="clear" w:color="auto" w:fill="FFFFFF"/>
      <w:spacing w:before="595"/>
      <w:ind w:left="456"/>
      <w:outlineLvl w:val="2"/>
    </w:pPr>
    <w:rPr>
      <w:b/>
      <w:bCs/>
      <w:color w:val="000000"/>
      <w:spacing w:val="-3"/>
      <w:sz w:val="24"/>
      <w:szCs w:val="24"/>
    </w:rPr>
  </w:style>
  <w:style w:type="paragraph" w:styleId="4">
    <w:name w:val="heading 4"/>
    <w:basedOn w:val="a"/>
    <w:next w:val="a"/>
    <w:qFormat/>
    <w:rsid w:val="00941946"/>
    <w:pPr>
      <w:keepNext/>
      <w:tabs>
        <w:tab w:val="left" w:pos="2394"/>
        <w:tab w:val="left" w:pos="6045"/>
      </w:tabs>
      <w:outlineLvl w:val="3"/>
    </w:pPr>
    <w:rPr>
      <w:bCs/>
      <w:sz w:val="28"/>
    </w:rPr>
  </w:style>
  <w:style w:type="paragraph" w:styleId="5">
    <w:name w:val="heading 5"/>
    <w:basedOn w:val="a"/>
    <w:next w:val="a"/>
    <w:qFormat/>
    <w:rsid w:val="00941946"/>
    <w:pPr>
      <w:keepNext/>
      <w:tabs>
        <w:tab w:val="left" w:pos="2394"/>
        <w:tab w:val="left" w:pos="6045"/>
      </w:tabs>
      <w:outlineLvl w:val="4"/>
    </w:pPr>
    <w:rPr>
      <w:bCs/>
      <w:sz w:val="24"/>
    </w:rPr>
  </w:style>
  <w:style w:type="paragraph" w:styleId="6">
    <w:name w:val="heading 6"/>
    <w:basedOn w:val="a"/>
    <w:next w:val="a"/>
    <w:qFormat/>
    <w:rsid w:val="00941946"/>
    <w:pPr>
      <w:keepNext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941946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941946"/>
    <w:pPr>
      <w:keepNext/>
      <w:jc w:val="center"/>
      <w:outlineLvl w:val="7"/>
    </w:pPr>
    <w:rPr>
      <w:b/>
      <w:bCs/>
      <w:i/>
      <w:iCs/>
      <w:sz w:val="28"/>
    </w:rPr>
  </w:style>
  <w:style w:type="paragraph" w:styleId="9">
    <w:name w:val="heading 9"/>
    <w:basedOn w:val="a"/>
    <w:next w:val="a"/>
    <w:qFormat/>
    <w:rsid w:val="00941946"/>
    <w:pPr>
      <w:keepNext/>
      <w:tabs>
        <w:tab w:val="left" w:pos="2394"/>
      </w:tabs>
      <w:jc w:val="center"/>
      <w:outlineLvl w:val="8"/>
    </w:pPr>
    <w:rPr>
      <w:bCs/>
      <w:i/>
      <w:iCs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41946"/>
    <w:rPr>
      <w:sz w:val="24"/>
    </w:rPr>
  </w:style>
  <w:style w:type="paragraph" w:styleId="20">
    <w:name w:val="Body Text 2"/>
    <w:basedOn w:val="a"/>
    <w:rsid w:val="00941946"/>
    <w:rPr>
      <w:b/>
      <w:sz w:val="24"/>
    </w:rPr>
  </w:style>
  <w:style w:type="paragraph" w:styleId="a5">
    <w:name w:val="Title"/>
    <w:basedOn w:val="a"/>
    <w:link w:val="a6"/>
    <w:qFormat/>
    <w:rsid w:val="00941946"/>
    <w:pPr>
      <w:jc w:val="center"/>
    </w:pPr>
    <w:rPr>
      <w:b/>
      <w:bCs/>
    </w:rPr>
  </w:style>
  <w:style w:type="paragraph" w:styleId="a7">
    <w:name w:val="Body Text Indent"/>
    <w:basedOn w:val="a"/>
    <w:link w:val="a8"/>
    <w:rsid w:val="00941946"/>
    <w:pPr>
      <w:ind w:firstLine="709"/>
      <w:jc w:val="both"/>
    </w:pPr>
    <w:rPr>
      <w:sz w:val="24"/>
    </w:rPr>
  </w:style>
  <w:style w:type="paragraph" w:styleId="21">
    <w:name w:val="Body Text Indent 2"/>
    <w:basedOn w:val="a"/>
    <w:rsid w:val="00941946"/>
    <w:pPr>
      <w:ind w:firstLine="709"/>
    </w:pPr>
    <w:rPr>
      <w:sz w:val="24"/>
    </w:rPr>
  </w:style>
  <w:style w:type="paragraph" w:styleId="30">
    <w:name w:val="Body Text Indent 3"/>
    <w:basedOn w:val="a"/>
    <w:link w:val="31"/>
    <w:rsid w:val="00941946"/>
    <w:pPr>
      <w:ind w:firstLine="720"/>
      <w:jc w:val="both"/>
    </w:pPr>
    <w:rPr>
      <w:sz w:val="24"/>
    </w:rPr>
  </w:style>
  <w:style w:type="paragraph" w:styleId="32">
    <w:name w:val="Body Text 3"/>
    <w:basedOn w:val="a"/>
    <w:rsid w:val="00941946"/>
    <w:pPr>
      <w:tabs>
        <w:tab w:val="left" w:pos="2394"/>
        <w:tab w:val="left" w:pos="6045"/>
      </w:tabs>
    </w:pPr>
    <w:rPr>
      <w:bCs/>
      <w:sz w:val="28"/>
    </w:rPr>
  </w:style>
  <w:style w:type="paragraph" w:customStyle="1" w:styleId="xl24">
    <w:name w:val="xl24"/>
    <w:basedOn w:val="a"/>
    <w:rsid w:val="00941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5">
    <w:name w:val="xl25"/>
    <w:basedOn w:val="a"/>
    <w:rsid w:val="00941946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26">
    <w:name w:val="xl26"/>
    <w:basedOn w:val="a"/>
    <w:rsid w:val="0094194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27">
    <w:name w:val="xl27"/>
    <w:basedOn w:val="a"/>
    <w:rsid w:val="00941946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28">
    <w:name w:val="xl28"/>
    <w:basedOn w:val="a"/>
    <w:rsid w:val="00941946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29">
    <w:name w:val="xl29"/>
    <w:basedOn w:val="a"/>
    <w:rsid w:val="00941946"/>
    <w:pPr>
      <w:spacing w:before="100" w:beforeAutospacing="1" w:after="100" w:afterAutospacing="1"/>
      <w:jc w:val="center"/>
    </w:pPr>
    <w:rPr>
      <w:rFonts w:ascii="Arial CYR" w:hAnsi="Arial CYR" w:cs="Arial CYR"/>
      <w:sz w:val="16"/>
      <w:szCs w:val="16"/>
    </w:rPr>
  </w:style>
  <w:style w:type="paragraph" w:customStyle="1" w:styleId="xl30">
    <w:name w:val="xl30"/>
    <w:basedOn w:val="a"/>
    <w:rsid w:val="00941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1">
    <w:name w:val="xl31"/>
    <w:basedOn w:val="a"/>
    <w:rsid w:val="00941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"/>
    <w:rsid w:val="00941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3">
    <w:name w:val="xl33"/>
    <w:basedOn w:val="a"/>
    <w:rsid w:val="00941946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34">
    <w:name w:val="xl34"/>
    <w:basedOn w:val="a"/>
    <w:rsid w:val="00941946"/>
    <w:pPr>
      <w:spacing w:before="100" w:beforeAutospacing="1" w:after="100" w:afterAutospacing="1"/>
      <w:jc w:val="right"/>
    </w:pPr>
    <w:rPr>
      <w:rFonts w:ascii="Arial CYR" w:hAnsi="Arial CYR" w:cs="Arial CYR"/>
      <w:sz w:val="16"/>
      <w:szCs w:val="16"/>
    </w:rPr>
  </w:style>
  <w:style w:type="paragraph" w:customStyle="1" w:styleId="xl35">
    <w:name w:val="xl35"/>
    <w:basedOn w:val="a"/>
    <w:rsid w:val="009419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"/>
    <w:rsid w:val="00941946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"/>
    <w:rsid w:val="00941946"/>
    <w:pP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8">
    <w:name w:val="xl38"/>
    <w:basedOn w:val="a"/>
    <w:rsid w:val="00941946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39">
    <w:name w:val="xl39"/>
    <w:basedOn w:val="a"/>
    <w:rsid w:val="009419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0">
    <w:name w:val="xl40"/>
    <w:basedOn w:val="a"/>
    <w:rsid w:val="009419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1">
    <w:name w:val="xl41"/>
    <w:basedOn w:val="a"/>
    <w:rsid w:val="0094194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2">
    <w:name w:val="xl42"/>
    <w:basedOn w:val="a"/>
    <w:rsid w:val="00941946"/>
    <w:pPr>
      <w:spacing w:before="100" w:beforeAutospacing="1" w:after="100" w:afterAutospacing="1"/>
      <w:jc w:val="center"/>
    </w:pPr>
    <w:rPr>
      <w:i/>
      <w:iCs/>
      <w:sz w:val="24"/>
      <w:szCs w:val="24"/>
    </w:rPr>
  </w:style>
  <w:style w:type="paragraph" w:customStyle="1" w:styleId="xl43">
    <w:name w:val="xl43"/>
    <w:basedOn w:val="a"/>
    <w:rsid w:val="0094194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4">
    <w:name w:val="xl44"/>
    <w:basedOn w:val="a"/>
    <w:rsid w:val="0094194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">
    <w:name w:val="xl45"/>
    <w:basedOn w:val="a"/>
    <w:rsid w:val="0094194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6">
    <w:name w:val="xl46"/>
    <w:basedOn w:val="a"/>
    <w:rsid w:val="0094194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7">
    <w:name w:val="xl47"/>
    <w:basedOn w:val="a"/>
    <w:rsid w:val="009419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8">
    <w:name w:val="xl48"/>
    <w:basedOn w:val="a"/>
    <w:rsid w:val="00941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49">
    <w:name w:val="xl49"/>
    <w:basedOn w:val="a"/>
    <w:rsid w:val="009419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50">
    <w:name w:val="xl50"/>
    <w:basedOn w:val="a"/>
    <w:rsid w:val="0094194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51">
    <w:name w:val="xl51"/>
    <w:basedOn w:val="a"/>
    <w:rsid w:val="009419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9">
    <w:name w:val="Balloon Text"/>
    <w:basedOn w:val="a"/>
    <w:semiHidden/>
    <w:rsid w:val="00A63264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9276BF"/>
    <w:rPr>
      <w:rFonts w:eastAsia="Batan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nhideWhenUsed/>
    <w:rsid w:val="00352779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aliases w:val="Абзац списка для документа,Маркер,Содержание. 2 уровень,ПАРАГРАФ,Абзац списка3,Bullet 1,Use Case List Paragraph,ТЗ список,Абзац списка литеральный,Булет1,1Булет,it_List1,Bullet List,FooterText,numbered,Список дефисный,List Paragraph,lp1"/>
    <w:basedOn w:val="a"/>
    <w:link w:val="ad"/>
    <w:uiPriority w:val="34"/>
    <w:qFormat/>
    <w:rsid w:val="00B0715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Normal">
    <w:name w:val="ConsNormal"/>
    <w:link w:val="ConsNormal0"/>
    <w:rsid w:val="00B07155"/>
    <w:pPr>
      <w:widowControl w:val="0"/>
      <w:ind w:firstLine="720"/>
    </w:pPr>
    <w:rPr>
      <w:rFonts w:ascii="Arial" w:hAnsi="Arial"/>
      <w:snapToGrid w:val="0"/>
    </w:rPr>
  </w:style>
  <w:style w:type="paragraph" w:customStyle="1" w:styleId="210">
    <w:name w:val="Основной текст 21"/>
    <w:basedOn w:val="a"/>
    <w:rsid w:val="00B07155"/>
    <w:pPr>
      <w:suppressAutoHyphens/>
      <w:jc w:val="center"/>
    </w:pPr>
    <w:rPr>
      <w:sz w:val="26"/>
      <w:lang w:eastAsia="ar-SA"/>
    </w:rPr>
  </w:style>
  <w:style w:type="paragraph" w:styleId="ae">
    <w:name w:val="header"/>
    <w:basedOn w:val="a"/>
    <w:link w:val="af"/>
    <w:uiPriority w:val="99"/>
    <w:rsid w:val="00B07155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B07155"/>
    <w:rPr>
      <w:sz w:val="24"/>
      <w:szCs w:val="24"/>
    </w:rPr>
  </w:style>
  <w:style w:type="character" w:customStyle="1" w:styleId="ConsNormal0">
    <w:name w:val="ConsNormal Знак"/>
    <w:basedOn w:val="a0"/>
    <w:link w:val="ConsNormal"/>
    <w:locked/>
    <w:rsid w:val="00B07155"/>
    <w:rPr>
      <w:rFonts w:ascii="Arial" w:hAnsi="Arial"/>
      <w:snapToGrid w:val="0"/>
    </w:rPr>
  </w:style>
  <w:style w:type="character" w:customStyle="1" w:styleId="ad">
    <w:name w:val="Абзац списка Знак"/>
    <w:aliases w:val="Абзац списка для документа Знак,Маркер Знак,Содержание. 2 уровень Знак,ПАРАГРАФ Знак,Абзац списка3 Знак,Bullet 1 Знак,Use Case List Paragraph Знак,ТЗ список Знак,Абзац списка литеральный Знак,Булет1 Знак,1Булет Знак,it_List1 Знак"/>
    <w:link w:val="ac"/>
    <w:uiPriority w:val="34"/>
    <w:qFormat/>
    <w:locked/>
    <w:rsid w:val="00B0715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9E59AF"/>
    <w:pPr>
      <w:spacing w:before="100" w:beforeAutospacing="1" w:after="100" w:afterAutospacing="1"/>
    </w:pPr>
    <w:rPr>
      <w:sz w:val="24"/>
      <w:szCs w:val="24"/>
    </w:rPr>
  </w:style>
  <w:style w:type="character" w:customStyle="1" w:styleId="a6">
    <w:name w:val="Название Знак"/>
    <w:basedOn w:val="a0"/>
    <w:link w:val="a5"/>
    <w:rsid w:val="009E59AF"/>
    <w:rPr>
      <w:b/>
      <w:bCs/>
    </w:rPr>
  </w:style>
  <w:style w:type="paragraph" w:styleId="af0">
    <w:name w:val="No Spacing"/>
    <w:uiPriority w:val="1"/>
    <w:qFormat/>
    <w:rsid w:val="009E59AF"/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Знак1"/>
    <w:basedOn w:val="a"/>
    <w:uiPriority w:val="99"/>
    <w:rsid w:val="00D04D4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footer"/>
    <w:basedOn w:val="a"/>
    <w:link w:val="af2"/>
    <w:uiPriority w:val="99"/>
    <w:semiHidden/>
    <w:unhideWhenUsed/>
    <w:rsid w:val="0007243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07243A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232E38"/>
    <w:rPr>
      <w:sz w:val="24"/>
    </w:rPr>
  </w:style>
  <w:style w:type="character" w:customStyle="1" w:styleId="70">
    <w:name w:val="Заголовок 7 Знак"/>
    <w:basedOn w:val="a0"/>
    <w:link w:val="7"/>
    <w:rsid w:val="00817622"/>
    <w:rPr>
      <w:sz w:val="28"/>
    </w:rPr>
  </w:style>
  <w:style w:type="character" w:customStyle="1" w:styleId="31">
    <w:name w:val="Основной текст с отступом 3 Знак"/>
    <w:basedOn w:val="a0"/>
    <w:link w:val="30"/>
    <w:rsid w:val="00817622"/>
    <w:rPr>
      <w:sz w:val="24"/>
    </w:rPr>
  </w:style>
  <w:style w:type="character" w:customStyle="1" w:styleId="a8">
    <w:name w:val="Основной текст с отступом Знак"/>
    <w:basedOn w:val="a0"/>
    <w:link w:val="a7"/>
    <w:rsid w:val="007325A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8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2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361AE-47B7-484F-AD79-2EF5759D4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25</Pages>
  <Words>10991</Words>
  <Characters>72293</Characters>
  <Application>Microsoft Office Word</Application>
  <DocSecurity>0</DocSecurity>
  <Lines>602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я с н и т е л ь н а я    з а п и с к а    к    о т ч е т у     о б     и с п о л н е н и и</vt:lpstr>
    </vt:vector>
  </TitlesOfParts>
  <Company>РайФО</Company>
  <LinksUpToDate>false</LinksUpToDate>
  <CharactersWithSpaces>83118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я с н и т е л ь н а я    з а п и с к а    к    о т ч е т у     о б     и с п о л н е н и и</dc:title>
  <dc:creator>Чукаева Галина Анатольевна</dc:creator>
  <cp:lastModifiedBy>But</cp:lastModifiedBy>
  <cp:revision>19</cp:revision>
  <cp:lastPrinted>2022-03-31T02:11:00Z</cp:lastPrinted>
  <dcterms:created xsi:type="dcterms:W3CDTF">2022-03-29T04:50:00Z</dcterms:created>
  <dcterms:modified xsi:type="dcterms:W3CDTF">2022-03-31T05:11:00Z</dcterms:modified>
</cp:coreProperties>
</file>