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0DB" w:rsidRPr="00890000" w:rsidRDefault="00DF20DB" w:rsidP="00561C15">
      <w:pPr>
        <w:pStyle w:val="20"/>
        <w:jc w:val="center"/>
        <w:rPr>
          <w:szCs w:val="24"/>
        </w:rPr>
      </w:pPr>
      <w:r w:rsidRPr="00890000">
        <w:rPr>
          <w:szCs w:val="24"/>
        </w:rPr>
        <w:t>Пояснительная записка</w:t>
      </w:r>
    </w:p>
    <w:p w:rsidR="00DF20DB" w:rsidRPr="00890000" w:rsidRDefault="00DF20DB" w:rsidP="00561C15">
      <w:pPr>
        <w:jc w:val="center"/>
        <w:rPr>
          <w:b/>
          <w:bCs/>
          <w:iCs/>
          <w:sz w:val="24"/>
          <w:szCs w:val="24"/>
        </w:rPr>
      </w:pPr>
      <w:r w:rsidRPr="00890000">
        <w:rPr>
          <w:b/>
          <w:bCs/>
          <w:iCs/>
          <w:sz w:val="24"/>
          <w:szCs w:val="24"/>
        </w:rPr>
        <w:t>к отчету об исполнении бюджета</w:t>
      </w:r>
    </w:p>
    <w:p w:rsidR="00DF20DB" w:rsidRPr="00890000" w:rsidRDefault="00F40E11" w:rsidP="00561C15">
      <w:pPr>
        <w:jc w:val="center"/>
        <w:rPr>
          <w:b/>
          <w:bCs/>
          <w:iCs/>
          <w:sz w:val="24"/>
          <w:szCs w:val="24"/>
        </w:rPr>
      </w:pPr>
      <w:r w:rsidRPr="00890000">
        <w:rPr>
          <w:b/>
          <w:bCs/>
          <w:iCs/>
          <w:sz w:val="24"/>
          <w:szCs w:val="24"/>
        </w:rPr>
        <w:t xml:space="preserve">муниципального образования </w:t>
      </w:r>
      <w:r w:rsidR="00DF20DB" w:rsidRPr="00890000">
        <w:rPr>
          <w:b/>
          <w:bCs/>
          <w:iCs/>
          <w:sz w:val="24"/>
          <w:szCs w:val="24"/>
        </w:rPr>
        <w:t>«Парабельский район» за 202</w:t>
      </w:r>
      <w:r w:rsidR="007E1583" w:rsidRPr="00890000">
        <w:rPr>
          <w:b/>
          <w:bCs/>
          <w:iCs/>
          <w:sz w:val="24"/>
          <w:szCs w:val="24"/>
        </w:rPr>
        <w:t>2</w:t>
      </w:r>
      <w:r w:rsidR="00DF20DB" w:rsidRPr="00890000">
        <w:rPr>
          <w:b/>
          <w:bCs/>
          <w:iCs/>
          <w:sz w:val="24"/>
          <w:szCs w:val="24"/>
        </w:rPr>
        <w:t xml:space="preserve"> год</w:t>
      </w:r>
    </w:p>
    <w:p w:rsidR="00055279" w:rsidRPr="00890000" w:rsidRDefault="00055279" w:rsidP="00561C15">
      <w:pPr>
        <w:jc w:val="center"/>
        <w:rPr>
          <w:b/>
          <w:bCs/>
          <w:sz w:val="24"/>
          <w:szCs w:val="24"/>
        </w:rPr>
      </w:pPr>
    </w:p>
    <w:p w:rsidR="00055279" w:rsidRPr="00890000" w:rsidRDefault="00055279" w:rsidP="00561C15">
      <w:pPr>
        <w:jc w:val="center"/>
        <w:rPr>
          <w:b/>
          <w:bCs/>
          <w:sz w:val="24"/>
          <w:szCs w:val="24"/>
        </w:rPr>
      </w:pPr>
      <w:r w:rsidRPr="00890000">
        <w:rPr>
          <w:b/>
          <w:bCs/>
          <w:sz w:val="24"/>
          <w:szCs w:val="24"/>
        </w:rPr>
        <w:t xml:space="preserve">Основные </w:t>
      </w:r>
      <w:r w:rsidR="00F829BB" w:rsidRPr="00890000">
        <w:rPr>
          <w:b/>
          <w:bCs/>
          <w:sz w:val="24"/>
          <w:szCs w:val="24"/>
        </w:rPr>
        <w:t xml:space="preserve">характеристики </w:t>
      </w:r>
      <w:r w:rsidR="00A717D6" w:rsidRPr="00890000">
        <w:rPr>
          <w:b/>
          <w:bCs/>
          <w:sz w:val="24"/>
          <w:szCs w:val="24"/>
        </w:rPr>
        <w:t>бюджета</w:t>
      </w:r>
    </w:p>
    <w:p w:rsidR="00CF154F" w:rsidRPr="00890000" w:rsidRDefault="00CF154F" w:rsidP="00561C15">
      <w:pPr>
        <w:ind w:firstLine="567"/>
        <w:jc w:val="both"/>
        <w:rPr>
          <w:sz w:val="24"/>
          <w:szCs w:val="24"/>
        </w:rPr>
      </w:pPr>
    </w:p>
    <w:p w:rsidR="00477678" w:rsidRPr="00890000" w:rsidRDefault="00BE4E2F" w:rsidP="00561C15">
      <w:pPr>
        <w:ind w:firstLine="709"/>
        <w:jc w:val="both"/>
        <w:rPr>
          <w:sz w:val="24"/>
          <w:szCs w:val="24"/>
        </w:rPr>
      </w:pPr>
      <w:r w:rsidRPr="00890000">
        <w:rPr>
          <w:sz w:val="24"/>
          <w:szCs w:val="24"/>
        </w:rPr>
        <w:t xml:space="preserve">Бюджет </w:t>
      </w:r>
      <w:r w:rsidR="00B72C53" w:rsidRPr="00890000">
        <w:rPr>
          <w:bCs/>
          <w:sz w:val="24"/>
          <w:szCs w:val="24"/>
        </w:rPr>
        <w:t>муниципального образования «Парабельский район»</w:t>
      </w:r>
      <w:r w:rsidR="00B17F2B" w:rsidRPr="00890000">
        <w:rPr>
          <w:bCs/>
          <w:sz w:val="24"/>
          <w:szCs w:val="24"/>
        </w:rPr>
        <w:t xml:space="preserve"> (далее – бюджет)</w:t>
      </w:r>
      <w:r w:rsidRPr="00890000">
        <w:rPr>
          <w:sz w:val="24"/>
          <w:szCs w:val="24"/>
        </w:rPr>
        <w:t xml:space="preserve"> утвержден Решением Думы Парабельского района от </w:t>
      </w:r>
      <w:r w:rsidR="007E1583" w:rsidRPr="00890000">
        <w:rPr>
          <w:sz w:val="24"/>
          <w:szCs w:val="24"/>
        </w:rPr>
        <w:t>16.12.2021</w:t>
      </w:r>
      <w:r w:rsidR="001B209B" w:rsidRPr="00890000">
        <w:rPr>
          <w:sz w:val="24"/>
          <w:szCs w:val="24"/>
        </w:rPr>
        <w:t xml:space="preserve"> </w:t>
      </w:r>
      <w:r w:rsidRPr="00890000">
        <w:rPr>
          <w:sz w:val="24"/>
          <w:szCs w:val="24"/>
        </w:rPr>
        <w:t>г</w:t>
      </w:r>
      <w:r w:rsidR="001B209B" w:rsidRPr="00890000">
        <w:rPr>
          <w:sz w:val="24"/>
          <w:szCs w:val="24"/>
        </w:rPr>
        <w:t>.</w:t>
      </w:r>
      <w:r w:rsidRPr="00890000">
        <w:rPr>
          <w:sz w:val="24"/>
          <w:szCs w:val="24"/>
        </w:rPr>
        <w:t xml:space="preserve"> № </w:t>
      </w:r>
      <w:r w:rsidR="007E1583" w:rsidRPr="00890000">
        <w:rPr>
          <w:sz w:val="24"/>
          <w:szCs w:val="24"/>
        </w:rPr>
        <w:t>25</w:t>
      </w:r>
      <w:r w:rsidRPr="00890000">
        <w:rPr>
          <w:sz w:val="24"/>
          <w:szCs w:val="24"/>
        </w:rPr>
        <w:t xml:space="preserve"> </w:t>
      </w:r>
      <w:r w:rsidR="001B209B" w:rsidRPr="00890000">
        <w:rPr>
          <w:sz w:val="24"/>
          <w:szCs w:val="24"/>
        </w:rPr>
        <w:t>«</w:t>
      </w:r>
      <w:r w:rsidRPr="00890000">
        <w:rPr>
          <w:sz w:val="24"/>
          <w:szCs w:val="24"/>
        </w:rPr>
        <w:t>О бюджете муниципального образования «Парабельский район» на 202</w:t>
      </w:r>
      <w:r w:rsidR="007E1583" w:rsidRPr="00890000">
        <w:rPr>
          <w:sz w:val="24"/>
          <w:szCs w:val="24"/>
        </w:rPr>
        <w:t>2</w:t>
      </w:r>
      <w:r w:rsidRPr="00890000">
        <w:rPr>
          <w:sz w:val="24"/>
          <w:szCs w:val="24"/>
        </w:rPr>
        <w:t xml:space="preserve"> год и плановый период 202</w:t>
      </w:r>
      <w:r w:rsidR="007E1583" w:rsidRPr="00890000">
        <w:rPr>
          <w:sz w:val="24"/>
          <w:szCs w:val="24"/>
        </w:rPr>
        <w:t>3</w:t>
      </w:r>
      <w:r w:rsidRPr="00890000">
        <w:rPr>
          <w:sz w:val="24"/>
          <w:szCs w:val="24"/>
        </w:rPr>
        <w:t xml:space="preserve"> и 202</w:t>
      </w:r>
      <w:r w:rsidR="007E1583" w:rsidRPr="00890000">
        <w:rPr>
          <w:sz w:val="24"/>
          <w:szCs w:val="24"/>
        </w:rPr>
        <w:t>4</w:t>
      </w:r>
      <w:r w:rsidRPr="00890000">
        <w:rPr>
          <w:sz w:val="24"/>
          <w:szCs w:val="24"/>
        </w:rPr>
        <w:t xml:space="preserve"> годов</w:t>
      </w:r>
      <w:r w:rsidR="001B209B" w:rsidRPr="00890000">
        <w:rPr>
          <w:sz w:val="24"/>
          <w:szCs w:val="24"/>
        </w:rPr>
        <w:t>»</w:t>
      </w:r>
      <w:r w:rsidR="00654544" w:rsidRPr="00890000">
        <w:rPr>
          <w:sz w:val="24"/>
          <w:szCs w:val="24"/>
        </w:rPr>
        <w:t xml:space="preserve"> (далее – решение о бюджете)</w:t>
      </w:r>
      <w:r w:rsidRPr="00890000">
        <w:rPr>
          <w:sz w:val="24"/>
          <w:szCs w:val="24"/>
        </w:rPr>
        <w:t xml:space="preserve">. </w:t>
      </w:r>
    </w:p>
    <w:p w:rsidR="00477678" w:rsidRPr="00890000" w:rsidRDefault="00477678" w:rsidP="00561C15">
      <w:pPr>
        <w:ind w:firstLine="709"/>
        <w:jc w:val="both"/>
        <w:rPr>
          <w:sz w:val="24"/>
          <w:szCs w:val="24"/>
        </w:rPr>
      </w:pPr>
      <w:r w:rsidRPr="00890000">
        <w:rPr>
          <w:sz w:val="24"/>
          <w:szCs w:val="24"/>
        </w:rPr>
        <w:t>В</w:t>
      </w:r>
      <w:r w:rsidR="00B17F2B" w:rsidRPr="00890000">
        <w:rPr>
          <w:sz w:val="24"/>
          <w:szCs w:val="24"/>
        </w:rPr>
        <w:t xml:space="preserve"> 2022 году в</w:t>
      </w:r>
      <w:r w:rsidRPr="00890000">
        <w:rPr>
          <w:sz w:val="24"/>
          <w:szCs w:val="24"/>
        </w:rPr>
        <w:t xml:space="preserve"> бюджет поступили доходы в сумме </w:t>
      </w:r>
      <w:r w:rsidR="007E1583" w:rsidRPr="00890000">
        <w:rPr>
          <w:sz w:val="24"/>
          <w:szCs w:val="24"/>
        </w:rPr>
        <w:t>1 037 875,8</w:t>
      </w:r>
      <w:r w:rsidR="004750EE" w:rsidRPr="00890000">
        <w:rPr>
          <w:sz w:val="24"/>
          <w:szCs w:val="24"/>
        </w:rPr>
        <w:t xml:space="preserve"> тыс. рублей при плановых назначениях </w:t>
      </w:r>
      <w:r w:rsidR="007E1583" w:rsidRPr="00890000">
        <w:rPr>
          <w:sz w:val="24"/>
          <w:szCs w:val="24"/>
        </w:rPr>
        <w:t>1 033 781,5</w:t>
      </w:r>
      <w:r w:rsidR="004750EE" w:rsidRPr="00890000">
        <w:rPr>
          <w:sz w:val="24"/>
          <w:szCs w:val="24"/>
        </w:rPr>
        <w:t xml:space="preserve"> тыс. рублей</w:t>
      </w:r>
      <w:r w:rsidRPr="00890000">
        <w:rPr>
          <w:sz w:val="24"/>
          <w:szCs w:val="24"/>
        </w:rPr>
        <w:t xml:space="preserve"> или </w:t>
      </w:r>
      <w:r w:rsidR="007E1583" w:rsidRPr="00890000">
        <w:rPr>
          <w:sz w:val="24"/>
          <w:szCs w:val="24"/>
        </w:rPr>
        <w:t>100,4</w:t>
      </w:r>
      <w:r w:rsidRPr="00890000">
        <w:rPr>
          <w:sz w:val="24"/>
          <w:szCs w:val="24"/>
        </w:rPr>
        <w:t>%</w:t>
      </w:r>
      <w:r w:rsidR="004750EE" w:rsidRPr="00890000">
        <w:rPr>
          <w:sz w:val="24"/>
          <w:szCs w:val="24"/>
        </w:rPr>
        <w:t>.</w:t>
      </w:r>
      <w:r w:rsidRPr="00890000">
        <w:rPr>
          <w:sz w:val="24"/>
          <w:szCs w:val="24"/>
        </w:rPr>
        <w:t xml:space="preserve"> </w:t>
      </w:r>
    </w:p>
    <w:p w:rsidR="007E1583" w:rsidRPr="00890000" w:rsidRDefault="00477678" w:rsidP="00561C15">
      <w:pPr>
        <w:pStyle w:val="ab"/>
        <w:spacing w:before="0" w:beforeAutospacing="0" w:after="0" w:afterAutospacing="0"/>
        <w:ind w:firstLine="709"/>
        <w:jc w:val="both"/>
      </w:pPr>
      <w:r w:rsidRPr="00890000">
        <w:t xml:space="preserve">Налоговые и неналоговые доходы поступили в сумме </w:t>
      </w:r>
      <w:r w:rsidR="007E1583" w:rsidRPr="00890000">
        <w:t>292 882,2</w:t>
      </w:r>
      <w:r w:rsidRPr="00890000">
        <w:t xml:space="preserve"> тыс. рублей, что больше плановых назначений</w:t>
      </w:r>
      <w:r w:rsidR="00B54A9D" w:rsidRPr="00890000">
        <w:t xml:space="preserve"> (</w:t>
      </w:r>
      <w:r w:rsidR="007E1583" w:rsidRPr="00890000">
        <w:t>284 002,5</w:t>
      </w:r>
      <w:r w:rsidR="00B54A9D" w:rsidRPr="00890000">
        <w:t xml:space="preserve"> тыс. рублей)</w:t>
      </w:r>
      <w:r w:rsidRPr="00890000">
        <w:t xml:space="preserve"> на </w:t>
      </w:r>
      <w:r w:rsidR="007E1583" w:rsidRPr="00890000">
        <w:t>8 879,7</w:t>
      </w:r>
      <w:r w:rsidRPr="00890000">
        <w:t xml:space="preserve"> тыс. рублей, или </w:t>
      </w:r>
      <w:r w:rsidR="007E1583" w:rsidRPr="00890000">
        <w:t>103,1</w:t>
      </w:r>
      <w:r w:rsidRPr="00890000">
        <w:t xml:space="preserve">%. </w:t>
      </w:r>
    </w:p>
    <w:p w:rsidR="00477678" w:rsidRPr="00890000" w:rsidRDefault="00477678" w:rsidP="00561C15">
      <w:pPr>
        <w:pStyle w:val="ab"/>
        <w:spacing w:before="0" w:beforeAutospacing="0" w:after="0" w:afterAutospacing="0"/>
        <w:ind w:firstLine="709"/>
        <w:jc w:val="both"/>
      </w:pPr>
      <w:r w:rsidRPr="00890000">
        <w:t>Безвозмездные поступления</w:t>
      </w:r>
      <w:r w:rsidR="006F4DE2" w:rsidRPr="00890000">
        <w:t xml:space="preserve"> составили </w:t>
      </w:r>
      <w:r w:rsidR="007E1583" w:rsidRPr="00890000">
        <w:t>744 993,6</w:t>
      </w:r>
      <w:r w:rsidRPr="00890000">
        <w:t xml:space="preserve"> тыс. рублей, </w:t>
      </w:r>
      <w:r w:rsidR="006474B8" w:rsidRPr="00890000">
        <w:t>при плановых назначениях</w:t>
      </w:r>
      <w:r w:rsidR="00561C15" w:rsidRPr="00890000">
        <w:t xml:space="preserve"> </w:t>
      </w:r>
      <w:r w:rsidR="006474B8" w:rsidRPr="00890000">
        <w:t xml:space="preserve"> </w:t>
      </w:r>
      <w:r w:rsidR="007E1583" w:rsidRPr="00890000">
        <w:t>749 779,1</w:t>
      </w:r>
      <w:r w:rsidR="006474B8" w:rsidRPr="00890000">
        <w:t xml:space="preserve"> тыс. рублей </w:t>
      </w:r>
      <w:r w:rsidRPr="00890000">
        <w:t xml:space="preserve">или </w:t>
      </w:r>
      <w:r w:rsidR="007E1583" w:rsidRPr="00890000">
        <w:t>99,4</w:t>
      </w:r>
      <w:r w:rsidRPr="00890000">
        <w:t>%.</w:t>
      </w:r>
    </w:p>
    <w:p w:rsidR="00477678" w:rsidRPr="00890000" w:rsidRDefault="00477678" w:rsidP="00561C15">
      <w:pPr>
        <w:pStyle w:val="ab"/>
        <w:spacing w:before="0" w:beforeAutospacing="0" w:after="0" w:afterAutospacing="0"/>
        <w:ind w:firstLine="709"/>
        <w:jc w:val="both"/>
      </w:pPr>
      <w:r w:rsidRPr="00890000">
        <w:t>Исполнение расходов бюджета по состоянию на 01.01.202</w:t>
      </w:r>
      <w:r w:rsidR="007E1583" w:rsidRPr="00890000">
        <w:t>3</w:t>
      </w:r>
      <w:r w:rsidRPr="00890000">
        <w:t xml:space="preserve"> года составило </w:t>
      </w:r>
      <w:r w:rsidR="007E1583" w:rsidRPr="00890000">
        <w:t>993 694,7</w:t>
      </w:r>
      <w:r w:rsidRPr="00890000">
        <w:t xml:space="preserve"> тыс. рублей</w:t>
      </w:r>
      <w:r w:rsidR="008F2144" w:rsidRPr="00890000">
        <w:t xml:space="preserve"> при плане </w:t>
      </w:r>
      <w:r w:rsidR="007E1583" w:rsidRPr="00890000">
        <w:rPr>
          <w:bCs/>
        </w:rPr>
        <w:t>1 033 781,5</w:t>
      </w:r>
      <w:r w:rsidR="008F2144" w:rsidRPr="00890000">
        <w:t xml:space="preserve"> тыс. рублей</w:t>
      </w:r>
      <w:r w:rsidRPr="00890000">
        <w:t xml:space="preserve"> или </w:t>
      </w:r>
      <w:r w:rsidR="007E1583" w:rsidRPr="00890000">
        <w:t>96,1</w:t>
      </w:r>
      <w:r w:rsidRPr="00890000">
        <w:t xml:space="preserve">%. </w:t>
      </w:r>
    </w:p>
    <w:p w:rsidR="00477678" w:rsidRPr="00890000" w:rsidRDefault="00CF36BF" w:rsidP="00561C15">
      <w:pPr>
        <w:ind w:firstLine="709"/>
        <w:jc w:val="both"/>
        <w:rPr>
          <w:sz w:val="24"/>
          <w:szCs w:val="24"/>
        </w:rPr>
      </w:pPr>
      <w:r w:rsidRPr="00890000">
        <w:rPr>
          <w:sz w:val="24"/>
          <w:szCs w:val="24"/>
        </w:rPr>
        <w:t>Бюджет утвержден сбалансированным, исполнен с профицитом 44 181,1 тыс. рублей</w:t>
      </w:r>
      <w:r w:rsidR="00477678" w:rsidRPr="00890000">
        <w:rPr>
          <w:sz w:val="24"/>
          <w:szCs w:val="24"/>
        </w:rPr>
        <w:t xml:space="preserve">. </w:t>
      </w:r>
    </w:p>
    <w:p w:rsidR="00BE4E2F" w:rsidRPr="00890000" w:rsidRDefault="00BE4E2F" w:rsidP="00561C15">
      <w:pPr>
        <w:pStyle w:val="7"/>
        <w:ind w:firstLine="709"/>
        <w:rPr>
          <w:iCs/>
          <w:sz w:val="24"/>
          <w:szCs w:val="24"/>
        </w:rPr>
      </w:pPr>
      <w:r w:rsidRPr="00890000">
        <w:rPr>
          <w:sz w:val="24"/>
          <w:szCs w:val="24"/>
        </w:rPr>
        <w:t>В течение</w:t>
      </w:r>
      <w:r w:rsidR="00CF36BF" w:rsidRPr="00890000">
        <w:rPr>
          <w:sz w:val="24"/>
          <w:szCs w:val="24"/>
        </w:rPr>
        <w:t xml:space="preserve"> </w:t>
      </w:r>
      <w:r w:rsidRPr="00890000">
        <w:rPr>
          <w:sz w:val="24"/>
          <w:szCs w:val="24"/>
        </w:rPr>
        <w:t xml:space="preserve">года </w:t>
      </w:r>
      <w:r w:rsidR="000D5736" w:rsidRPr="00890000">
        <w:rPr>
          <w:sz w:val="24"/>
          <w:szCs w:val="24"/>
        </w:rPr>
        <w:t xml:space="preserve">в </w:t>
      </w:r>
      <w:r w:rsidR="006474B8" w:rsidRPr="00890000">
        <w:rPr>
          <w:sz w:val="24"/>
          <w:szCs w:val="24"/>
        </w:rPr>
        <w:t>решение о</w:t>
      </w:r>
      <w:r w:rsidR="006F4DE2" w:rsidRPr="00890000">
        <w:rPr>
          <w:sz w:val="24"/>
          <w:szCs w:val="24"/>
        </w:rPr>
        <w:t xml:space="preserve"> </w:t>
      </w:r>
      <w:r w:rsidRPr="00890000">
        <w:rPr>
          <w:sz w:val="24"/>
          <w:szCs w:val="24"/>
        </w:rPr>
        <w:t>бюджет</w:t>
      </w:r>
      <w:r w:rsidR="006474B8" w:rsidRPr="00890000">
        <w:rPr>
          <w:sz w:val="24"/>
          <w:szCs w:val="24"/>
        </w:rPr>
        <w:t>е</w:t>
      </w:r>
      <w:r w:rsidRPr="00890000">
        <w:rPr>
          <w:sz w:val="24"/>
          <w:szCs w:val="24"/>
        </w:rPr>
        <w:t xml:space="preserve"> </w:t>
      </w:r>
      <w:r w:rsidR="006F4DE2" w:rsidRPr="00890000">
        <w:rPr>
          <w:sz w:val="24"/>
          <w:szCs w:val="24"/>
        </w:rPr>
        <w:t>вносились изменения</w:t>
      </w:r>
      <w:r w:rsidR="00B72C53" w:rsidRPr="00890000">
        <w:rPr>
          <w:sz w:val="24"/>
          <w:szCs w:val="24"/>
        </w:rPr>
        <w:t>:</w:t>
      </w:r>
      <w:r w:rsidR="006F4DE2" w:rsidRPr="00890000">
        <w:rPr>
          <w:sz w:val="24"/>
          <w:szCs w:val="24"/>
        </w:rPr>
        <w:t xml:space="preserve"> </w:t>
      </w:r>
      <w:r w:rsidR="00B72C53" w:rsidRPr="00890000">
        <w:rPr>
          <w:sz w:val="24"/>
          <w:szCs w:val="24"/>
        </w:rPr>
        <w:t>Решения</w:t>
      </w:r>
      <w:r w:rsidRPr="00890000">
        <w:rPr>
          <w:sz w:val="24"/>
          <w:szCs w:val="24"/>
        </w:rPr>
        <w:t xml:space="preserve"> Думы</w:t>
      </w:r>
      <w:r w:rsidR="006F4DE2" w:rsidRPr="00890000">
        <w:rPr>
          <w:sz w:val="24"/>
          <w:szCs w:val="24"/>
        </w:rPr>
        <w:t xml:space="preserve"> Парабельского района</w:t>
      </w:r>
      <w:r w:rsidRPr="00890000">
        <w:rPr>
          <w:sz w:val="24"/>
          <w:szCs w:val="24"/>
        </w:rPr>
        <w:t xml:space="preserve"> от </w:t>
      </w:r>
      <w:r w:rsidR="00CF36BF" w:rsidRPr="00890000">
        <w:rPr>
          <w:sz w:val="24"/>
          <w:szCs w:val="24"/>
        </w:rPr>
        <w:t>17.03.2022</w:t>
      </w:r>
      <w:r w:rsidR="001B209B" w:rsidRPr="00890000">
        <w:rPr>
          <w:sz w:val="24"/>
          <w:szCs w:val="24"/>
        </w:rPr>
        <w:t xml:space="preserve"> г.</w:t>
      </w:r>
      <w:r w:rsidRPr="00890000">
        <w:rPr>
          <w:sz w:val="24"/>
          <w:szCs w:val="24"/>
        </w:rPr>
        <w:t xml:space="preserve"> №</w:t>
      </w:r>
      <w:r w:rsidR="00CF36BF" w:rsidRPr="00890000">
        <w:rPr>
          <w:sz w:val="24"/>
          <w:szCs w:val="24"/>
        </w:rPr>
        <w:t>2</w:t>
      </w:r>
      <w:r w:rsidRPr="00890000">
        <w:rPr>
          <w:sz w:val="24"/>
          <w:szCs w:val="24"/>
        </w:rPr>
        <w:t xml:space="preserve">, от </w:t>
      </w:r>
      <w:r w:rsidR="00CF36BF" w:rsidRPr="00890000">
        <w:rPr>
          <w:sz w:val="24"/>
          <w:szCs w:val="24"/>
        </w:rPr>
        <w:t>15.04.2022</w:t>
      </w:r>
      <w:r w:rsidR="001B209B" w:rsidRPr="00890000">
        <w:rPr>
          <w:sz w:val="24"/>
          <w:szCs w:val="24"/>
        </w:rPr>
        <w:t xml:space="preserve"> г.</w:t>
      </w:r>
      <w:r w:rsidRPr="00890000">
        <w:rPr>
          <w:sz w:val="24"/>
          <w:szCs w:val="24"/>
        </w:rPr>
        <w:t xml:space="preserve"> №</w:t>
      </w:r>
      <w:r w:rsidR="00CF36BF" w:rsidRPr="00890000">
        <w:rPr>
          <w:sz w:val="24"/>
          <w:szCs w:val="24"/>
        </w:rPr>
        <w:t>10</w:t>
      </w:r>
      <w:r w:rsidRPr="00890000">
        <w:rPr>
          <w:sz w:val="24"/>
          <w:szCs w:val="24"/>
        </w:rPr>
        <w:t>, от</w:t>
      </w:r>
      <w:r w:rsidR="00CF36BF" w:rsidRPr="00890000">
        <w:rPr>
          <w:sz w:val="24"/>
          <w:szCs w:val="24"/>
        </w:rPr>
        <w:t xml:space="preserve"> 25.08</w:t>
      </w:r>
      <w:r w:rsidR="00385930" w:rsidRPr="00890000">
        <w:rPr>
          <w:sz w:val="24"/>
          <w:szCs w:val="24"/>
        </w:rPr>
        <w:t>.202</w:t>
      </w:r>
      <w:r w:rsidR="00CF36BF" w:rsidRPr="00890000">
        <w:rPr>
          <w:sz w:val="24"/>
          <w:szCs w:val="24"/>
        </w:rPr>
        <w:t>2</w:t>
      </w:r>
      <w:r w:rsidR="001B209B" w:rsidRPr="00890000">
        <w:rPr>
          <w:sz w:val="24"/>
          <w:szCs w:val="24"/>
        </w:rPr>
        <w:t xml:space="preserve"> г.</w:t>
      </w:r>
      <w:r w:rsidRPr="00890000">
        <w:rPr>
          <w:sz w:val="24"/>
          <w:szCs w:val="24"/>
        </w:rPr>
        <w:t xml:space="preserve"> №</w:t>
      </w:r>
      <w:r w:rsidR="00CF36BF" w:rsidRPr="00890000">
        <w:rPr>
          <w:sz w:val="24"/>
          <w:szCs w:val="24"/>
        </w:rPr>
        <w:t>23</w:t>
      </w:r>
      <w:r w:rsidRPr="00890000">
        <w:rPr>
          <w:sz w:val="24"/>
          <w:szCs w:val="24"/>
        </w:rPr>
        <w:t xml:space="preserve">, от </w:t>
      </w:r>
      <w:r w:rsidR="00CF36BF" w:rsidRPr="00890000">
        <w:rPr>
          <w:sz w:val="24"/>
          <w:szCs w:val="24"/>
        </w:rPr>
        <w:t>22.12</w:t>
      </w:r>
      <w:r w:rsidR="00385930" w:rsidRPr="00890000">
        <w:rPr>
          <w:sz w:val="24"/>
          <w:szCs w:val="24"/>
        </w:rPr>
        <w:t>.202</w:t>
      </w:r>
      <w:r w:rsidR="00CF36BF" w:rsidRPr="00890000">
        <w:rPr>
          <w:sz w:val="24"/>
          <w:szCs w:val="24"/>
        </w:rPr>
        <w:t>2</w:t>
      </w:r>
      <w:r w:rsidR="001B209B" w:rsidRPr="00890000">
        <w:rPr>
          <w:sz w:val="24"/>
          <w:szCs w:val="24"/>
        </w:rPr>
        <w:t xml:space="preserve"> г.</w:t>
      </w:r>
      <w:r w:rsidRPr="00890000">
        <w:rPr>
          <w:sz w:val="24"/>
          <w:szCs w:val="24"/>
        </w:rPr>
        <w:t xml:space="preserve"> №</w:t>
      </w:r>
      <w:r w:rsidR="00CF36BF" w:rsidRPr="00890000">
        <w:rPr>
          <w:sz w:val="24"/>
          <w:szCs w:val="24"/>
        </w:rPr>
        <w:t>41</w:t>
      </w:r>
      <w:r w:rsidRPr="00890000">
        <w:rPr>
          <w:sz w:val="24"/>
          <w:szCs w:val="24"/>
        </w:rPr>
        <w:t xml:space="preserve">. </w:t>
      </w:r>
      <w:r w:rsidR="002D7836" w:rsidRPr="00890000">
        <w:rPr>
          <w:sz w:val="24"/>
          <w:szCs w:val="24"/>
        </w:rPr>
        <w:t xml:space="preserve">Доходная </w:t>
      </w:r>
      <w:r w:rsidR="00CF36BF" w:rsidRPr="00890000">
        <w:rPr>
          <w:sz w:val="24"/>
          <w:szCs w:val="24"/>
        </w:rPr>
        <w:t>част</w:t>
      </w:r>
      <w:r w:rsidR="002D7836" w:rsidRPr="00890000">
        <w:rPr>
          <w:sz w:val="24"/>
          <w:szCs w:val="24"/>
        </w:rPr>
        <w:t>ь</w:t>
      </w:r>
      <w:r w:rsidR="00CF36BF" w:rsidRPr="00890000">
        <w:rPr>
          <w:sz w:val="24"/>
          <w:szCs w:val="24"/>
        </w:rPr>
        <w:t xml:space="preserve"> бюджета</w:t>
      </w:r>
      <w:r w:rsidR="002D7836" w:rsidRPr="00890000">
        <w:rPr>
          <w:sz w:val="24"/>
          <w:szCs w:val="24"/>
        </w:rPr>
        <w:t xml:space="preserve"> увеличена на</w:t>
      </w:r>
      <w:r w:rsidR="00CF36BF" w:rsidRPr="00890000">
        <w:rPr>
          <w:sz w:val="24"/>
          <w:szCs w:val="24"/>
        </w:rPr>
        <w:t xml:space="preserve"> 177 779,4 тыс. рублей вследствие увеличения объема безвозмездных поступлений из областного бюджета на 113 509,1 тыс. рублей, увеличения налоговых и неналоговых доходов на 58 755,3 тыс. рублей, а также увеличения поступлений по договорам социального партнерства на 5 515,0 тыс. рублей. Расходная часть увеличена так же на 177 779,4 тыс. рублей.</w:t>
      </w:r>
      <w:r w:rsidRPr="00890000">
        <w:rPr>
          <w:iCs/>
          <w:sz w:val="24"/>
          <w:szCs w:val="24"/>
        </w:rPr>
        <w:t xml:space="preserve"> </w:t>
      </w:r>
    </w:p>
    <w:p w:rsidR="00762CF8" w:rsidRPr="00890000" w:rsidRDefault="00762CF8" w:rsidP="00561C15">
      <w:pPr>
        <w:jc w:val="center"/>
        <w:rPr>
          <w:iCs/>
          <w:color w:val="000000" w:themeColor="text1"/>
          <w:sz w:val="24"/>
          <w:szCs w:val="24"/>
        </w:rPr>
      </w:pPr>
      <w:r w:rsidRPr="00890000">
        <w:rPr>
          <w:iCs/>
          <w:color w:val="000000" w:themeColor="text1"/>
          <w:sz w:val="24"/>
          <w:szCs w:val="24"/>
        </w:rPr>
        <w:t>Основные параметры бюджета за 202</w:t>
      </w:r>
      <w:r w:rsidR="00CF36BF" w:rsidRPr="00890000">
        <w:rPr>
          <w:iCs/>
          <w:color w:val="000000" w:themeColor="text1"/>
          <w:sz w:val="24"/>
          <w:szCs w:val="24"/>
        </w:rPr>
        <w:t>2</w:t>
      </w:r>
      <w:r w:rsidRPr="00890000">
        <w:rPr>
          <w:iCs/>
          <w:color w:val="000000" w:themeColor="text1"/>
          <w:sz w:val="24"/>
          <w:szCs w:val="24"/>
        </w:rPr>
        <w:t xml:space="preserve"> год</w:t>
      </w:r>
    </w:p>
    <w:p w:rsidR="00CF36BF" w:rsidRPr="00890000" w:rsidRDefault="006C3326" w:rsidP="00561C15">
      <w:pPr>
        <w:jc w:val="right"/>
        <w:rPr>
          <w:iCs/>
          <w:color w:val="000000" w:themeColor="text1"/>
          <w:sz w:val="24"/>
          <w:szCs w:val="24"/>
        </w:rPr>
      </w:pPr>
      <w:r w:rsidRPr="00890000">
        <w:rPr>
          <w:bCs/>
        </w:rPr>
        <w:t>тыс. рублей</w:t>
      </w:r>
    </w:p>
    <w:tbl>
      <w:tblPr>
        <w:tblW w:w="10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88"/>
        <w:gridCol w:w="1287"/>
        <w:gridCol w:w="1276"/>
        <w:gridCol w:w="1275"/>
        <w:gridCol w:w="1497"/>
        <w:gridCol w:w="1294"/>
        <w:gridCol w:w="1340"/>
      </w:tblGrid>
      <w:tr w:rsidR="00CF36BF" w:rsidRPr="00890000" w:rsidTr="002D7836">
        <w:trPr>
          <w:cantSplit/>
          <w:trHeight w:val="1134"/>
          <w:tblHeader/>
          <w:jc w:val="center"/>
        </w:trPr>
        <w:tc>
          <w:tcPr>
            <w:tcW w:w="2188" w:type="dxa"/>
            <w:tcBorders>
              <w:bottom w:val="single" w:sz="4" w:space="0" w:color="auto"/>
            </w:tcBorders>
            <w:vAlign w:val="center"/>
          </w:tcPr>
          <w:p w:rsidR="00CF36BF" w:rsidRPr="00890000" w:rsidRDefault="00CF36BF" w:rsidP="002D7836">
            <w:pPr>
              <w:pStyle w:val="210"/>
              <w:widowControl w:val="0"/>
              <w:suppressAutoHyphens w:val="0"/>
              <w:ind w:left="72" w:hanging="72"/>
              <w:rPr>
                <w:bCs/>
                <w:sz w:val="20"/>
                <w:lang w:eastAsia="ru-RU"/>
              </w:rPr>
            </w:pPr>
            <w:r w:rsidRPr="00890000">
              <w:rPr>
                <w:bCs/>
                <w:sz w:val="20"/>
                <w:lang w:eastAsia="ru-RU"/>
              </w:rPr>
              <w:t>Наименование показателя</w:t>
            </w:r>
          </w:p>
        </w:tc>
        <w:tc>
          <w:tcPr>
            <w:tcW w:w="1287" w:type="dxa"/>
            <w:tcBorders>
              <w:bottom w:val="single" w:sz="4" w:space="0" w:color="auto"/>
            </w:tcBorders>
            <w:vAlign w:val="center"/>
          </w:tcPr>
          <w:p w:rsidR="00CF36BF" w:rsidRPr="00890000" w:rsidRDefault="00CF36BF" w:rsidP="002D7836">
            <w:pPr>
              <w:widowControl w:val="0"/>
              <w:ind w:left="-32" w:right="-42"/>
              <w:jc w:val="center"/>
              <w:rPr>
                <w:bCs/>
              </w:rPr>
            </w:pPr>
            <w:r w:rsidRPr="00890000">
              <w:rPr>
                <w:bCs/>
              </w:rPr>
              <w:t>Исполнено за 2021 год</w:t>
            </w:r>
          </w:p>
        </w:tc>
        <w:tc>
          <w:tcPr>
            <w:tcW w:w="1276" w:type="dxa"/>
            <w:tcBorders>
              <w:bottom w:val="single" w:sz="4" w:space="0" w:color="auto"/>
            </w:tcBorders>
            <w:vAlign w:val="center"/>
          </w:tcPr>
          <w:p w:rsidR="00CF36BF" w:rsidRPr="00890000" w:rsidRDefault="00CF36BF" w:rsidP="002D7836">
            <w:pPr>
              <w:widowControl w:val="0"/>
              <w:ind w:left="-32" w:right="-42"/>
              <w:jc w:val="center"/>
              <w:rPr>
                <w:bCs/>
              </w:rPr>
            </w:pPr>
            <w:r w:rsidRPr="00890000">
              <w:rPr>
                <w:bCs/>
              </w:rPr>
              <w:t>Бюджетные назначения 2022 года</w:t>
            </w:r>
          </w:p>
        </w:tc>
        <w:tc>
          <w:tcPr>
            <w:tcW w:w="1275" w:type="dxa"/>
            <w:tcBorders>
              <w:bottom w:val="single" w:sz="4" w:space="0" w:color="auto"/>
            </w:tcBorders>
            <w:vAlign w:val="center"/>
          </w:tcPr>
          <w:p w:rsidR="00CF36BF" w:rsidRPr="00890000" w:rsidRDefault="00CF36BF" w:rsidP="002D7836">
            <w:pPr>
              <w:widowControl w:val="0"/>
              <w:ind w:left="-32" w:right="-42"/>
              <w:jc w:val="center"/>
              <w:rPr>
                <w:bCs/>
              </w:rPr>
            </w:pPr>
            <w:r w:rsidRPr="00890000">
              <w:rPr>
                <w:bCs/>
              </w:rPr>
              <w:t>Исполнено за 2022 год</w:t>
            </w:r>
          </w:p>
        </w:tc>
        <w:tc>
          <w:tcPr>
            <w:tcW w:w="1497" w:type="dxa"/>
            <w:tcBorders>
              <w:bottom w:val="single" w:sz="4" w:space="0" w:color="auto"/>
            </w:tcBorders>
            <w:vAlign w:val="center"/>
          </w:tcPr>
          <w:p w:rsidR="00CF36BF" w:rsidRPr="00890000" w:rsidRDefault="00CF36BF" w:rsidP="002D7836">
            <w:pPr>
              <w:widowControl w:val="0"/>
              <w:jc w:val="center"/>
            </w:pPr>
            <w:r w:rsidRPr="00890000">
              <w:t>Отклонение исполнения от бюджетных назначений</w:t>
            </w:r>
          </w:p>
          <w:p w:rsidR="00CF36BF" w:rsidRPr="00890000" w:rsidRDefault="00CF36BF" w:rsidP="002D7836">
            <w:pPr>
              <w:widowControl w:val="0"/>
              <w:jc w:val="center"/>
            </w:pPr>
            <w:r w:rsidRPr="00890000">
              <w:t>2022 года</w:t>
            </w:r>
          </w:p>
        </w:tc>
        <w:tc>
          <w:tcPr>
            <w:tcW w:w="1294" w:type="dxa"/>
            <w:tcBorders>
              <w:bottom w:val="single" w:sz="4" w:space="0" w:color="auto"/>
            </w:tcBorders>
            <w:vAlign w:val="center"/>
          </w:tcPr>
          <w:p w:rsidR="00CF36BF" w:rsidRPr="00890000" w:rsidRDefault="00CF36BF" w:rsidP="002D7836">
            <w:pPr>
              <w:widowControl w:val="0"/>
              <w:jc w:val="center"/>
            </w:pPr>
            <w:r w:rsidRPr="00890000">
              <w:t>Исполнение 2022 года (%)</w:t>
            </w:r>
          </w:p>
        </w:tc>
        <w:tc>
          <w:tcPr>
            <w:tcW w:w="1340" w:type="dxa"/>
            <w:tcBorders>
              <w:bottom w:val="single" w:sz="4" w:space="0" w:color="auto"/>
            </w:tcBorders>
            <w:vAlign w:val="center"/>
          </w:tcPr>
          <w:p w:rsidR="00CF36BF" w:rsidRPr="00890000" w:rsidRDefault="00CF36BF" w:rsidP="002D7836">
            <w:pPr>
              <w:widowControl w:val="0"/>
              <w:ind w:left="-32" w:right="-42"/>
              <w:jc w:val="center"/>
              <w:rPr>
                <w:bCs/>
              </w:rPr>
            </w:pPr>
            <w:r w:rsidRPr="00890000">
              <w:rPr>
                <w:bCs/>
              </w:rPr>
              <w:t>Темп роста исполнения 2022 к 2021 году (%)</w:t>
            </w:r>
          </w:p>
        </w:tc>
      </w:tr>
      <w:tr w:rsidR="00CF36BF" w:rsidRPr="00890000" w:rsidTr="006C3326">
        <w:trPr>
          <w:cantSplit/>
          <w:trHeight w:val="77"/>
          <w:tblHeader/>
          <w:jc w:val="center"/>
        </w:trPr>
        <w:tc>
          <w:tcPr>
            <w:tcW w:w="2188" w:type="dxa"/>
            <w:vAlign w:val="center"/>
          </w:tcPr>
          <w:p w:rsidR="00CF36BF" w:rsidRPr="00890000" w:rsidRDefault="00CF36BF" w:rsidP="00561C15">
            <w:pPr>
              <w:pStyle w:val="210"/>
              <w:widowControl w:val="0"/>
              <w:suppressAutoHyphens w:val="0"/>
              <w:ind w:left="74" w:hanging="74"/>
              <w:rPr>
                <w:bCs/>
                <w:sz w:val="20"/>
                <w:lang w:eastAsia="ru-RU"/>
              </w:rPr>
            </w:pPr>
            <w:r w:rsidRPr="00890000">
              <w:rPr>
                <w:bCs/>
                <w:sz w:val="20"/>
                <w:lang w:eastAsia="ru-RU"/>
              </w:rPr>
              <w:t>1</w:t>
            </w:r>
          </w:p>
        </w:tc>
        <w:tc>
          <w:tcPr>
            <w:tcW w:w="1287" w:type="dxa"/>
            <w:vAlign w:val="center"/>
          </w:tcPr>
          <w:p w:rsidR="00CF36BF" w:rsidRPr="00890000" w:rsidRDefault="00CF36BF" w:rsidP="00561C15">
            <w:pPr>
              <w:pStyle w:val="210"/>
              <w:widowControl w:val="0"/>
              <w:suppressAutoHyphens w:val="0"/>
              <w:ind w:left="74" w:hanging="74"/>
              <w:rPr>
                <w:bCs/>
                <w:sz w:val="20"/>
                <w:lang w:eastAsia="ru-RU"/>
              </w:rPr>
            </w:pPr>
            <w:r w:rsidRPr="00890000">
              <w:rPr>
                <w:bCs/>
                <w:sz w:val="20"/>
                <w:lang w:eastAsia="ru-RU"/>
              </w:rPr>
              <w:t>2</w:t>
            </w:r>
          </w:p>
        </w:tc>
        <w:tc>
          <w:tcPr>
            <w:tcW w:w="1276" w:type="dxa"/>
            <w:vAlign w:val="center"/>
          </w:tcPr>
          <w:p w:rsidR="00CF36BF" w:rsidRPr="00890000" w:rsidRDefault="00CF36BF" w:rsidP="00561C15">
            <w:pPr>
              <w:widowControl w:val="0"/>
              <w:ind w:left="74" w:hanging="74"/>
              <w:jc w:val="center"/>
              <w:rPr>
                <w:bCs/>
              </w:rPr>
            </w:pPr>
            <w:r w:rsidRPr="00890000">
              <w:rPr>
                <w:bCs/>
              </w:rPr>
              <w:t>3</w:t>
            </w:r>
          </w:p>
        </w:tc>
        <w:tc>
          <w:tcPr>
            <w:tcW w:w="1275" w:type="dxa"/>
            <w:vAlign w:val="center"/>
          </w:tcPr>
          <w:p w:rsidR="00CF36BF" w:rsidRPr="00890000" w:rsidRDefault="00CF36BF" w:rsidP="00561C15">
            <w:pPr>
              <w:pStyle w:val="210"/>
              <w:widowControl w:val="0"/>
              <w:suppressAutoHyphens w:val="0"/>
              <w:ind w:left="74" w:hanging="74"/>
              <w:rPr>
                <w:bCs/>
                <w:sz w:val="20"/>
                <w:lang w:eastAsia="ru-RU"/>
              </w:rPr>
            </w:pPr>
            <w:r w:rsidRPr="00890000">
              <w:rPr>
                <w:bCs/>
                <w:sz w:val="20"/>
                <w:lang w:eastAsia="ru-RU"/>
              </w:rPr>
              <w:t>4</w:t>
            </w:r>
          </w:p>
        </w:tc>
        <w:tc>
          <w:tcPr>
            <w:tcW w:w="1497" w:type="dxa"/>
          </w:tcPr>
          <w:p w:rsidR="00CF36BF" w:rsidRPr="00890000" w:rsidRDefault="00CF36BF" w:rsidP="00561C15">
            <w:pPr>
              <w:widowControl w:val="0"/>
              <w:jc w:val="center"/>
            </w:pPr>
            <w:r w:rsidRPr="00890000">
              <w:t>5=гр.4-гр.3</w:t>
            </w:r>
          </w:p>
        </w:tc>
        <w:tc>
          <w:tcPr>
            <w:tcW w:w="1294" w:type="dxa"/>
          </w:tcPr>
          <w:p w:rsidR="00CF36BF" w:rsidRPr="00890000" w:rsidRDefault="00CF36BF" w:rsidP="00561C15">
            <w:pPr>
              <w:widowControl w:val="0"/>
            </w:pPr>
            <w:r w:rsidRPr="00890000">
              <w:t>6=гр.4/гр.3</w:t>
            </w:r>
          </w:p>
        </w:tc>
        <w:tc>
          <w:tcPr>
            <w:tcW w:w="1340" w:type="dxa"/>
            <w:vAlign w:val="center"/>
          </w:tcPr>
          <w:p w:rsidR="00CF36BF" w:rsidRPr="00890000" w:rsidRDefault="00CF36BF" w:rsidP="00561C15">
            <w:pPr>
              <w:widowControl w:val="0"/>
              <w:ind w:left="74" w:hanging="74"/>
              <w:jc w:val="center"/>
              <w:rPr>
                <w:bCs/>
              </w:rPr>
            </w:pPr>
            <w:r w:rsidRPr="00890000">
              <w:rPr>
                <w:bCs/>
              </w:rPr>
              <w:t>7=гр.4/гр.2</w:t>
            </w:r>
          </w:p>
        </w:tc>
      </w:tr>
      <w:tr w:rsidR="00CF36BF" w:rsidRPr="00890000" w:rsidTr="00A717D6">
        <w:trPr>
          <w:cantSplit/>
          <w:trHeight w:val="371"/>
          <w:jc w:val="center"/>
        </w:trPr>
        <w:tc>
          <w:tcPr>
            <w:tcW w:w="2188" w:type="dxa"/>
            <w:shd w:val="clear" w:color="auto" w:fill="auto"/>
            <w:vAlign w:val="center"/>
          </w:tcPr>
          <w:p w:rsidR="00CF36BF" w:rsidRPr="00890000" w:rsidRDefault="00CF36BF" w:rsidP="00561C15">
            <w:pPr>
              <w:widowControl w:val="0"/>
              <w:autoSpaceDE w:val="0"/>
              <w:autoSpaceDN w:val="0"/>
              <w:adjustRightInd w:val="0"/>
              <w:ind w:left="8"/>
              <w:rPr>
                <w:b/>
                <w:bCs/>
              </w:rPr>
            </w:pPr>
            <w:r w:rsidRPr="00890000">
              <w:rPr>
                <w:b/>
                <w:bCs/>
              </w:rPr>
              <w:t xml:space="preserve">Доходы, в т.ч.: </w:t>
            </w:r>
          </w:p>
        </w:tc>
        <w:tc>
          <w:tcPr>
            <w:tcW w:w="1287" w:type="dxa"/>
            <w:shd w:val="clear" w:color="auto" w:fill="auto"/>
            <w:vAlign w:val="center"/>
          </w:tcPr>
          <w:p w:rsidR="00CF36BF" w:rsidRPr="00890000" w:rsidRDefault="00CF36BF" w:rsidP="00561C15">
            <w:pPr>
              <w:pStyle w:val="ConsNormal"/>
              <w:ind w:left="72" w:hanging="72"/>
              <w:jc w:val="right"/>
              <w:rPr>
                <w:rFonts w:ascii="Times New Roman" w:hAnsi="Times New Roman"/>
                <w:b/>
                <w:bCs/>
              </w:rPr>
            </w:pPr>
            <w:r w:rsidRPr="00890000">
              <w:rPr>
                <w:rFonts w:ascii="Times New Roman" w:hAnsi="Times New Roman"/>
                <w:b/>
                <w:bCs/>
              </w:rPr>
              <w:t>956 569,5</w:t>
            </w:r>
          </w:p>
        </w:tc>
        <w:tc>
          <w:tcPr>
            <w:tcW w:w="1276" w:type="dxa"/>
            <w:shd w:val="clear" w:color="auto" w:fill="auto"/>
            <w:vAlign w:val="center"/>
          </w:tcPr>
          <w:p w:rsidR="00CF36BF" w:rsidRPr="00890000" w:rsidRDefault="00043CB3" w:rsidP="00561C15">
            <w:pPr>
              <w:widowControl w:val="0"/>
              <w:autoSpaceDE w:val="0"/>
              <w:autoSpaceDN w:val="0"/>
              <w:adjustRightInd w:val="0"/>
              <w:jc w:val="right"/>
              <w:rPr>
                <w:b/>
                <w:bCs/>
              </w:rPr>
            </w:pPr>
            <w:r w:rsidRPr="00890000">
              <w:rPr>
                <w:b/>
              </w:rPr>
              <w:t>1 033 781,5</w:t>
            </w:r>
          </w:p>
        </w:tc>
        <w:tc>
          <w:tcPr>
            <w:tcW w:w="1275" w:type="dxa"/>
            <w:shd w:val="clear" w:color="auto" w:fill="auto"/>
            <w:vAlign w:val="center"/>
          </w:tcPr>
          <w:p w:rsidR="00CF36BF" w:rsidRPr="00890000" w:rsidRDefault="006C3326" w:rsidP="00561C15">
            <w:pPr>
              <w:pStyle w:val="ConsNormal"/>
              <w:ind w:left="72" w:hanging="72"/>
              <w:jc w:val="right"/>
              <w:rPr>
                <w:rFonts w:ascii="Times New Roman" w:hAnsi="Times New Roman"/>
                <w:b/>
                <w:bCs/>
              </w:rPr>
            </w:pPr>
            <w:r w:rsidRPr="00890000">
              <w:rPr>
                <w:rFonts w:ascii="Times New Roman" w:hAnsi="Times New Roman"/>
                <w:b/>
                <w:bCs/>
              </w:rPr>
              <w:t>1 037 875,8</w:t>
            </w:r>
          </w:p>
        </w:tc>
        <w:tc>
          <w:tcPr>
            <w:tcW w:w="1497" w:type="dxa"/>
            <w:shd w:val="clear" w:color="auto" w:fill="auto"/>
            <w:vAlign w:val="center"/>
          </w:tcPr>
          <w:p w:rsidR="00CF36BF" w:rsidRPr="00890000" w:rsidRDefault="006C3326" w:rsidP="00561C15">
            <w:pPr>
              <w:widowControl w:val="0"/>
              <w:jc w:val="right"/>
              <w:rPr>
                <w:b/>
              </w:rPr>
            </w:pPr>
            <w:r w:rsidRPr="00890000">
              <w:rPr>
                <w:b/>
              </w:rPr>
              <w:t>4 094,3</w:t>
            </w:r>
          </w:p>
        </w:tc>
        <w:tc>
          <w:tcPr>
            <w:tcW w:w="1294" w:type="dxa"/>
            <w:shd w:val="clear" w:color="auto" w:fill="auto"/>
            <w:vAlign w:val="center"/>
          </w:tcPr>
          <w:p w:rsidR="00CF36BF" w:rsidRPr="00890000" w:rsidRDefault="00CF36BF" w:rsidP="00561C15">
            <w:pPr>
              <w:widowControl w:val="0"/>
              <w:jc w:val="right"/>
              <w:rPr>
                <w:b/>
              </w:rPr>
            </w:pPr>
            <w:r w:rsidRPr="00890000">
              <w:rPr>
                <w:b/>
              </w:rPr>
              <w:t>100,</w:t>
            </w:r>
            <w:r w:rsidR="004D2C07" w:rsidRPr="00890000">
              <w:rPr>
                <w:b/>
              </w:rPr>
              <w:t>4</w:t>
            </w:r>
          </w:p>
        </w:tc>
        <w:tc>
          <w:tcPr>
            <w:tcW w:w="1340" w:type="dxa"/>
            <w:shd w:val="clear" w:color="auto" w:fill="auto"/>
            <w:vAlign w:val="center"/>
          </w:tcPr>
          <w:p w:rsidR="00CF36BF" w:rsidRPr="00890000" w:rsidRDefault="00CF36BF" w:rsidP="00561C15">
            <w:pPr>
              <w:widowControl w:val="0"/>
              <w:ind w:left="72" w:hanging="72"/>
              <w:jc w:val="right"/>
              <w:rPr>
                <w:b/>
                <w:bCs/>
              </w:rPr>
            </w:pPr>
            <w:r w:rsidRPr="00890000">
              <w:rPr>
                <w:b/>
                <w:bCs/>
              </w:rPr>
              <w:t xml:space="preserve"> </w:t>
            </w:r>
            <w:r w:rsidR="004D2C07" w:rsidRPr="00890000">
              <w:rPr>
                <w:b/>
                <w:bCs/>
              </w:rPr>
              <w:t>108,5</w:t>
            </w:r>
          </w:p>
        </w:tc>
      </w:tr>
      <w:tr w:rsidR="00CF36BF" w:rsidRPr="00890000" w:rsidTr="00A717D6">
        <w:trPr>
          <w:cantSplit/>
          <w:jc w:val="center"/>
        </w:trPr>
        <w:tc>
          <w:tcPr>
            <w:tcW w:w="2188" w:type="dxa"/>
            <w:shd w:val="clear" w:color="auto" w:fill="auto"/>
          </w:tcPr>
          <w:p w:rsidR="00CF36BF" w:rsidRPr="00890000" w:rsidRDefault="00CF36BF" w:rsidP="00561C15">
            <w:pPr>
              <w:widowControl w:val="0"/>
              <w:ind w:left="8"/>
              <w:rPr>
                <w:b/>
                <w:bCs/>
              </w:rPr>
            </w:pPr>
            <w:r w:rsidRPr="00890000">
              <w:rPr>
                <w:b/>
                <w:bCs/>
              </w:rPr>
              <w:t>Налоговые и неналоговые</w:t>
            </w:r>
          </w:p>
        </w:tc>
        <w:tc>
          <w:tcPr>
            <w:tcW w:w="1287" w:type="dxa"/>
            <w:shd w:val="clear" w:color="auto" w:fill="auto"/>
            <w:vAlign w:val="center"/>
          </w:tcPr>
          <w:p w:rsidR="00CF36BF" w:rsidRPr="00890000" w:rsidRDefault="00CF36BF" w:rsidP="00561C15">
            <w:pPr>
              <w:widowControl w:val="0"/>
              <w:ind w:left="72" w:hanging="72"/>
              <w:jc w:val="right"/>
              <w:rPr>
                <w:b/>
                <w:bCs/>
              </w:rPr>
            </w:pPr>
            <w:r w:rsidRPr="00890000">
              <w:rPr>
                <w:b/>
                <w:bCs/>
              </w:rPr>
              <w:t>204 523,3</w:t>
            </w:r>
          </w:p>
        </w:tc>
        <w:tc>
          <w:tcPr>
            <w:tcW w:w="1276" w:type="dxa"/>
            <w:shd w:val="clear" w:color="auto" w:fill="auto"/>
            <w:vAlign w:val="center"/>
          </w:tcPr>
          <w:p w:rsidR="00CF36BF" w:rsidRPr="00890000" w:rsidRDefault="006C3326" w:rsidP="00561C15">
            <w:pPr>
              <w:widowControl w:val="0"/>
              <w:ind w:left="72" w:hanging="72"/>
              <w:jc w:val="right"/>
              <w:rPr>
                <w:b/>
                <w:bCs/>
              </w:rPr>
            </w:pPr>
            <w:r w:rsidRPr="00890000">
              <w:rPr>
                <w:b/>
                <w:bCs/>
              </w:rPr>
              <w:t>284 002,5</w:t>
            </w:r>
          </w:p>
        </w:tc>
        <w:tc>
          <w:tcPr>
            <w:tcW w:w="1275" w:type="dxa"/>
            <w:shd w:val="clear" w:color="auto" w:fill="auto"/>
            <w:vAlign w:val="center"/>
          </w:tcPr>
          <w:p w:rsidR="00CF36BF" w:rsidRPr="00890000" w:rsidRDefault="006C3326" w:rsidP="00561C15">
            <w:pPr>
              <w:widowControl w:val="0"/>
              <w:ind w:left="72" w:hanging="72"/>
              <w:jc w:val="right"/>
              <w:rPr>
                <w:b/>
                <w:bCs/>
              </w:rPr>
            </w:pPr>
            <w:r w:rsidRPr="00890000">
              <w:rPr>
                <w:b/>
                <w:bCs/>
              </w:rPr>
              <w:t>292 882,2</w:t>
            </w:r>
          </w:p>
        </w:tc>
        <w:tc>
          <w:tcPr>
            <w:tcW w:w="1497" w:type="dxa"/>
            <w:shd w:val="clear" w:color="auto" w:fill="auto"/>
            <w:vAlign w:val="center"/>
          </w:tcPr>
          <w:p w:rsidR="00CF36BF" w:rsidRPr="00890000" w:rsidRDefault="004D2C07" w:rsidP="00561C15">
            <w:pPr>
              <w:widowControl w:val="0"/>
              <w:jc w:val="right"/>
              <w:rPr>
                <w:b/>
              </w:rPr>
            </w:pPr>
            <w:r w:rsidRPr="00890000">
              <w:rPr>
                <w:b/>
              </w:rPr>
              <w:t>8 879,7</w:t>
            </w:r>
          </w:p>
        </w:tc>
        <w:tc>
          <w:tcPr>
            <w:tcW w:w="1294" w:type="dxa"/>
            <w:shd w:val="clear" w:color="auto" w:fill="auto"/>
            <w:vAlign w:val="center"/>
          </w:tcPr>
          <w:p w:rsidR="00CF36BF" w:rsidRPr="00890000" w:rsidRDefault="00CF36BF" w:rsidP="00561C15">
            <w:pPr>
              <w:widowControl w:val="0"/>
              <w:jc w:val="right"/>
              <w:rPr>
                <w:b/>
              </w:rPr>
            </w:pPr>
            <w:r w:rsidRPr="00890000">
              <w:rPr>
                <w:b/>
              </w:rPr>
              <w:t>103,</w:t>
            </w:r>
            <w:r w:rsidR="004D2C07" w:rsidRPr="00890000">
              <w:rPr>
                <w:b/>
              </w:rPr>
              <w:t>1</w:t>
            </w:r>
          </w:p>
        </w:tc>
        <w:tc>
          <w:tcPr>
            <w:tcW w:w="1340" w:type="dxa"/>
            <w:shd w:val="clear" w:color="auto" w:fill="auto"/>
            <w:vAlign w:val="center"/>
          </w:tcPr>
          <w:p w:rsidR="00CF36BF" w:rsidRPr="00890000" w:rsidRDefault="004D2C07" w:rsidP="00561C15">
            <w:pPr>
              <w:widowControl w:val="0"/>
              <w:ind w:left="72" w:hanging="72"/>
              <w:jc w:val="right"/>
              <w:rPr>
                <w:b/>
                <w:bCs/>
              </w:rPr>
            </w:pPr>
            <w:r w:rsidRPr="00890000">
              <w:rPr>
                <w:b/>
                <w:bCs/>
              </w:rPr>
              <w:t>143,2</w:t>
            </w:r>
          </w:p>
        </w:tc>
      </w:tr>
      <w:tr w:rsidR="00CF36BF" w:rsidRPr="00890000" w:rsidTr="00A717D6">
        <w:trPr>
          <w:cantSplit/>
          <w:trHeight w:val="367"/>
          <w:jc w:val="center"/>
        </w:trPr>
        <w:tc>
          <w:tcPr>
            <w:tcW w:w="2188" w:type="dxa"/>
            <w:shd w:val="clear" w:color="auto" w:fill="auto"/>
          </w:tcPr>
          <w:p w:rsidR="00CF36BF" w:rsidRPr="00890000" w:rsidRDefault="00CF36BF" w:rsidP="00561C15">
            <w:pPr>
              <w:widowControl w:val="0"/>
              <w:ind w:left="170"/>
              <w:rPr>
                <w:bCs/>
              </w:rPr>
            </w:pPr>
            <w:r w:rsidRPr="00890000">
              <w:rPr>
                <w:bCs/>
              </w:rPr>
              <w:t>налоговые доходы</w:t>
            </w:r>
          </w:p>
        </w:tc>
        <w:tc>
          <w:tcPr>
            <w:tcW w:w="1287" w:type="dxa"/>
            <w:shd w:val="clear" w:color="auto" w:fill="auto"/>
            <w:vAlign w:val="center"/>
          </w:tcPr>
          <w:p w:rsidR="00CF36BF" w:rsidRPr="00890000" w:rsidRDefault="00CF36BF" w:rsidP="00561C15">
            <w:pPr>
              <w:autoSpaceDE w:val="0"/>
              <w:autoSpaceDN w:val="0"/>
              <w:adjustRightInd w:val="0"/>
              <w:jc w:val="right"/>
            </w:pPr>
            <w:r w:rsidRPr="00890000">
              <w:t>176 352,0</w:t>
            </w:r>
          </w:p>
        </w:tc>
        <w:tc>
          <w:tcPr>
            <w:tcW w:w="1276" w:type="dxa"/>
            <w:shd w:val="clear" w:color="auto" w:fill="auto"/>
            <w:vAlign w:val="center"/>
          </w:tcPr>
          <w:p w:rsidR="00CF36BF" w:rsidRPr="00890000" w:rsidRDefault="006C3326" w:rsidP="00561C15">
            <w:pPr>
              <w:widowControl w:val="0"/>
              <w:autoSpaceDE w:val="0"/>
              <w:autoSpaceDN w:val="0"/>
              <w:adjustRightInd w:val="0"/>
              <w:jc w:val="right"/>
              <w:rPr>
                <w:bCs/>
              </w:rPr>
            </w:pPr>
            <w:r w:rsidRPr="00890000">
              <w:t>218 437,6</w:t>
            </w:r>
          </w:p>
        </w:tc>
        <w:tc>
          <w:tcPr>
            <w:tcW w:w="1275" w:type="dxa"/>
            <w:shd w:val="clear" w:color="auto" w:fill="auto"/>
            <w:vAlign w:val="center"/>
          </w:tcPr>
          <w:p w:rsidR="00CF36BF" w:rsidRPr="00890000" w:rsidRDefault="006C3326" w:rsidP="00561C15">
            <w:pPr>
              <w:widowControl w:val="0"/>
              <w:autoSpaceDE w:val="0"/>
              <w:autoSpaceDN w:val="0"/>
              <w:adjustRightInd w:val="0"/>
              <w:jc w:val="right"/>
            </w:pPr>
            <w:r w:rsidRPr="00890000">
              <w:t>227 273,0</w:t>
            </w:r>
          </w:p>
        </w:tc>
        <w:tc>
          <w:tcPr>
            <w:tcW w:w="1497" w:type="dxa"/>
            <w:shd w:val="clear" w:color="auto" w:fill="auto"/>
            <w:vAlign w:val="center"/>
          </w:tcPr>
          <w:p w:rsidR="00CF36BF" w:rsidRPr="00890000" w:rsidRDefault="004D2C07" w:rsidP="00561C15">
            <w:pPr>
              <w:widowControl w:val="0"/>
              <w:jc w:val="right"/>
            </w:pPr>
            <w:r w:rsidRPr="00890000">
              <w:t>8 835,4</w:t>
            </w:r>
          </w:p>
        </w:tc>
        <w:tc>
          <w:tcPr>
            <w:tcW w:w="1294" w:type="dxa"/>
            <w:shd w:val="clear" w:color="auto" w:fill="auto"/>
            <w:vAlign w:val="center"/>
          </w:tcPr>
          <w:p w:rsidR="00CF36BF" w:rsidRPr="00890000" w:rsidRDefault="00CF36BF" w:rsidP="00561C15">
            <w:pPr>
              <w:widowControl w:val="0"/>
              <w:jc w:val="right"/>
            </w:pPr>
            <w:r w:rsidRPr="00890000">
              <w:t>104,</w:t>
            </w:r>
            <w:r w:rsidR="004D2C07" w:rsidRPr="00890000">
              <w:t>0</w:t>
            </w:r>
          </w:p>
        </w:tc>
        <w:tc>
          <w:tcPr>
            <w:tcW w:w="1340" w:type="dxa"/>
            <w:shd w:val="clear" w:color="auto" w:fill="auto"/>
            <w:vAlign w:val="center"/>
          </w:tcPr>
          <w:p w:rsidR="00CF36BF" w:rsidRPr="00890000" w:rsidRDefault="004D2C07" w:rsidP="00561C15">
            <w:pPr>
              <w:widowControl w:val="0"/>
              <w:autoSpaceDE w:val="0"/>
              <w:autoSpaceDN w:val="0"/>
              <w:adjustRightInd w:val="0"/>
              <w:jc w:val="right"/>
            </w:pPr>
            <w:r w:rsidRPr="00890000">
              <w:t>128,9</w:t>
            </w:r>
          </w:p>
        </w:tc>
      </w:tr>
      <w:tr w:rsidR="00CF36BF" w:rsidRPr="00890000" w:rsidTr="00A717D6">
        <w:trPr>
          <w:cantSplit/>
          <w:jc w:val="center"/>
        </w:trPr>
        <w:tc>
          <w:tcPr>
            <w:tcW w:w="2188" w:type="dxa"/>
            <w:shd w:val="clear" w:color="auto" w:fill="auto"/>
          </w:tcPr>
          <w:p w:rsidR="00CF36BF" w:rsidRPr="00890000" w:rsidRDefault="00CF36BF" w:rsidP="00561C15">
            <w:pPr>
              <w:widowControl w:val="0"/>
              <w:ind w:left="170"/>
              <w:rPr>
                <w:bCs/>
              </w:rPr>
            </w:pPr>
            <w:r w:rsidRPr="00890000">
              <w:rPr>
                <w:bCs/>
              </w:rPr>
              <w:t>неналоговые доходы</w:t>
            </w:r>
          </w:p>
        </w:tc>
        <w:tc>
          <w:tcPr>
            <w:tcW w:w="1287" w:type="dxa"/>
            <w:shd w:val="clear" w:color="auto" w:fill="auto"/>
            <w:vAlign w:val="center"/>
          </w:tcPr>
          <w:p w:rsidR="00CF36BF" w:rsidRPr="00890000" w:rsidRDefault="00CF36BF" w:rsidP="00561C15">
            <w:pPr>
              <w:autoSpaceDE w:val="0"/>
              <w:autoSpaceDN w:val="0"/>
              <w:adjustRightInd w:val="0"/>
              <w:jc w:val="right"/>
            </w:pPr>
            <w:r w:rsidRPr="00890000">
              <w:t>28 171,3</w:t>
            </w:r>
          </w:p>
        </w:tc>
        <w:tc>
          <w:tcPr>
            <w:tcW w:w="1276" w:type="dxa"/>
            <w:shd w:val="clear" w:color="auto" w:fill="auto"/>
            <w:vAlign w:val="center"/>
          </w:tcPr>
          <w:p w:rsidR="00CF36BF" w:rsidRPr="00890000" w:rsidRDefault="006C3326" w:rsidP="00561C15">
            <w:pPr>
              <w:widowControl w:val="0"/>
              <w:autoSpaceDE w:val="0"/>
              <w:autoSpaceDN w:val="0"/>
              <w:adjustRightInd w:val="0"/>
              <w:jc w:val="right"/>
            </w:pPr>
            <w:r w:rsidRPr="00890000">
              <w:t>65 564,9</w:t>
            </w:r>
          </w:p>
        </w:tc>
        <w:tc>
          <w:tcPr>
            <w:tcW w:w="1275" w:type="dxa"/>
            <w:shd w:val="clear" w:color="auto" w:fill="auto"/>
            <w:vAlign w:val="center"/>
          </w:tcPr>
          <w:p w:rsidR="00CF36BF" w:rsidRPr="00890000" w:rsidRDefault="006C3326" w:rsidP="00561C15">
            <w:pPr>
              <w:widowControl w:val="0"/>
              <w:autoSpaceDE w:val="0"/>
              <w:autoSpaceDN w:val="0"/>
              <w:adjustRightInd w:val="0"/>
              <w:jc w:val="right"/>
            </w:pPr>
            <w:r w:rsidRPr="00890000">
              <w:t>65 609,2</w:t>
            </w:r>
          </w:p>
        </w:tc>
        <w:tc>
          <w:tcPr>
            <w:tcW w:w="1497" w:type="dxa"/>
            <w:shd w:val="clear" w:color="auto" w:fill="auto"/>
            <w:vAlign w:val="center"/>
          </w:tcPr>
          <w:p w:rsidR="00CF36BF" w:rsidRPr="00890000" w:rsidRDefault="004D2C07" w:rsidP="00561C15">
            <w:pPr>
              <w:widowControl w:val="0"/>
              <w:jc w:val="right"/>
            </w:pPr>
            <w:r w:rsidRPr="00890000">
              <w:t>44 3</w:t>
            </w:r>
          </w:p>
        </w:tc>
        <w:tc>
          <w:tcPr>
            <w:tcW w:w="1294" w:type="dxa"/>
            <w:shd w:val="clear" w:color="auto" w:fill="auto"/>
            <w:vAlign w:val="center"/>
          </w:tcPr>
          <w:p w:rsidR="00CF36BF" w:rsidRPr="00890000" w:rsidRDefault="00CF36BF" w:rsidP="00561C15">
            <w:pPr>
              <w:widowControl w:val="0"/>
              <w:jc w:val="right"/>
            </w:pPr>
            <w:r w:rsidRPr="00890000">
              <w:t>100,</w:t>
            </w:r>
            <w:r w:rsidR="004D2C07" w:rsidRPr="00890000">
              <w:t>1</w:t>
            </w:r>
          </w:p>
        </w:tc>
        <w:tc>
          <w:tcPr>
            <w:tcW w:w="1340" w:type="dxa"/>
            <w:shd w:val="clear" w:color="auto" w:fill="auto"/>
            <w:vAlign w:val="center"/>
          </w:tcPr>
          <w:p w:rsidR="00CF36BF" w:rsidRPr="00890000" w:rsidRDefault="004D2C07" w:rsidP="00561C15">
            <w:pPr>
              <w:widowControl w:val="0"/>
              <w:autoSpaceDE w:val="0"/>
              <w:autoSpaceDN w:val="0"/>
              <w:adjustRightInd w:val="0"/>
              <w:jc w:val="right"/>
            </w:pPr>
            <w:r w:rsidRPr="00890000">
              <w:t>232,9</w:t>
            </w:r>
          </w:p>
        </w:tc>
      </w:tr>
      <w:tr w:rsidR="00CF36BF" w:rsidRPr="00890000" w:rsidTr="00A717D6">
        <w:trPr>
          <w:cantSplit/>
          <w:jc w:val="center"/>
        </w:trPr>
        <w:tc>
          <w:tcPr>
            <w:tcW w:w="2188" w:type="dxa"/>
            <w:shd w:val="clear" w:color="auto" w:fill="auto"/>
          </w:tcPr>
          <w:p w:rsidR="00CF36BF" w:rsidRPr="00890000" w:rsidRDefault="00CF36BF" w:rsidP="00561C15">
            <w:pPr>
              <w:widowControl w:val="0"/>
              <w:ind w:left="8"/>
              <w:rPr>
                <w:b/>
                <w:bCs/>
              </w:rPr>
            </w:pPr>
            <w:r w:rsidRPr="00890000">
              <w:rPr>
                <w:b/>
                <w:bCs/>
              </w:rPr>
              <w:t>Безвозмездные поступления</w:t>
            </w:r>
          </w:p>
        </w:tc>
        <w:tc>
          <w:tcPr>
            <w:tcW w:w="1287" w:type="dxa"/>
            <w:shd w:val="clear" w:color="auto" w:fill="auto"/>
            <w:vAlign w:val="center"/>
          </w:tcPr>
          <w:p w:rsidR="00CF36BF" w:rsidRPr="00890000" w:rsidRDefault="00CF36BF" w:rsidP="00561C15">
            <w:pPr>
              <w:autoSpaceDE w:val="0"/>
              <w:autoSpaceDN w:val="0"/>
              <w:adjustRightInd w:val="0"/>
              <w:jc w:val="right"/>
            </w:pPr>
            <w:r w:rsidRPr="00890000">
              <w:t>752 046,1</w:t>
            </w:r>
          </w:p>
        </w:tc>
        <w:tc>
          <w:tcPr>
            <w:tcW w:w="1276" w:type="dxa"/>
            <w:shd w:val="clear" w:color="auto" w:fill="auto"/>
            <w:vAlign w:val="center"/>
          </w:tcPr>
          <w:p w:rsidR="00CF36BF" w:rsidRPr="00890000" w:rsidRDefault="006C3326" w:rsidP="00561C15">
            <w:pPr>
              <w:widowControl w:val="0"/>
              <w:autoSpaceDE w:val="0"/>
              <w:autoSpaceDN w:val="0"/>
              <w:adjustRightInd w:val="0"/>
              <w:jc w:val="right"/>
              <w:rPr>
                <w:b/>
                <w:bCs/>
              </w:rPr>
            </w:pPr>
            <w:r w:rsidRPr="00890000">
              <w:rPr>
                <w:b/>
              </w:rPr>
              <w:t>749 779,0</w:t>
            </w:r>
          </w:p>
        </w:tc>
        <w:tc>
          <w:tcPr>
            <w:tcW w:w="1275" w:type="dxa"/>
            <w:shd w:val="clear" w:color="auto" w:fill="auto"/>
            <w:vAlign w:val="center"/>
          </w:tcPr>
          <w:p w:rsidR="00CF36BF" w:rsidRPr="00890000" w:rsidRDefault="004D2C07" w:rsidP="00561C15">
            <w:pPr>
              <w:widowControl w:val="0"/>
              <w:autoSpaceDE w:val="0"/>
              <w:autoSpaceDN w:val="0"/>
              <w:adjustRightInd w:val="0"/>
              <w:jc w:val="right"/>
              <w:rPr>
                <w:b/>
              </w:rPr>
            </w:pPr>
            <w:r w:rsidRPr="00890000">
              <w:rPr>
                <w:b/>
              </w:rPr>
              <w:t>744 993,6</w:t>
            </w:r>
          </w:p>
        </w:tc>
        <w:tc>
          <w:tcPr>
            <w:tcW w:w="1497" w:type="dxa"/>
            <w:shd w:val="clear" w:color="auto" w:fill="auto"/>
            <w:vAlign w:val="center"/>
          </w:tcPr>
          <w:p w:rsidR="00CF36BF" w:rsidRPr="00890000" w:rsidRDefault="004D2C07" w:rsidP="00561C15">
            <w:pPr>
              <w:widowControl w:val="0"/>
              <w:jc w:val="right"/>
              <w:rPr>
                <w:b/>
              </w:rPr>
            </w:pPr>
            <w:r w:rsidRPr="00890000">
              <w:rPr>
                <w:b/>
              </w:rPr>
              <w:t>-4 785,4</w:t>
            </w:r>
          </w:p>
        </w:tc>
        <w:tc>
          <w:tcPr>
            <w:tcW w:w="1294" w:type="dxa"/>
            <w:shd w:val="clear" w:color="auto" w:fill="auto"/>
            <w:vAlign w:val="center"/>
          </w:tcPr>
          <w:p w:rsidR="00CF36BF" w:rsidRPr="00890000" w:rsidRDefault="00CF36BF" w:rsidP="00561C15">
            <w:pPr>
              <w:widowControl w:val="0"/>
              <w:jc w:val="right"/>
              <w:rPr>
                <w:b/>
              </w:rPr>
            </w:pPr>
            <w:r w:rsidRPr="00890000">
              <w:rPr>
                <w:b/>
              </w:rPr>
              <w:t>99,4</w:t>
            </w:r>
          </w:p>
        </w:tc>
        <w:tc>
          <w:tcPr>
            <w:tcW w:w="1340" w:type="dxa"/>
            <w:shd w:val="clear" w:color="auto" w:fill="auto"/>
            <w:vAlign w:val="center"/>
          </w:tcPr>
          <w:p w:rsidR="00CF36BF" w:rsidRPr="00890000" w:rsidRDefault="004D2C07" w:rsidP="00561C15">
            <w:pPr>
              <w:widowControl w:val="0"/>
              <w:autoSpaceDE w:val="0"/>
              <w:autoSpaceDN w:val="0"/>
              <w:adjustRightInd w:val="0"/>
              <w:jc w:val="right"/>
              <w:rPr>
                <w:b/>
              </w:rPr>
            </w:pPr>
            <w:r w:rsidRPr="00890000">
              <w:rPr>
                <w:b/>
              </w:rPr>
              <w:t>99,1</w:t>
            </w:r>
          </w:p>
        </w:tc>
      </w:tr>
      <w:tr w:rsidR="006C3326" w:rsidRPr="00890000" w:rsidTr="00A717D6">
        <w:trPr>
          <w:cantSplit/>
          <w:trHeight w:val="331"/>
          <w:jc w:val="center"/>
        </w:trPr>
        <w:tc>
          <w:tcPr>
            <w:tcW w:w="2188" w:type="dxa"/>
            <w:shd w:val="clear" w:color="auto" w:fill="auto"/>
            <w:vAlign w:val="center"/>
          </w:tcPr>
          <w:p w:rsidR="006C3326" w:rsidRPr="00890000" w:rsidRDefault="006C3326" w:rsidP="00561C15">
            <w:pPr>
              <w:widowControl w:val="0"/>
              <w:ind w:left="8"/>
              <w:rPr>
                <w:b/>
                <w:bCs/>
              </w:rPr>
            </w:pPr>
            <w:r w:rsidRPr="00890000">
              <w:rPr>
                <w:b/>
                <w:bCs/>
              </w:rPr>
              <w:t>Расходы</w:t>
            </w:r>
          </w:p>
        </w:tc>
        <w:tc>
          <w:tcPr>
            <w:tcW w:w="1287" w:type="dxa"/>
            <w:shd w:val="clear" w:color="auto" w:fill="auto"/>
            <w:vAlign w:val="center"/>
          </w:tcPr>
          <w:p w:rsidR="006C3326" w:rsidRPr="00890000" w:rsidRDefault="006C3326" w:rsidP="00561C15">
            <w:pPr>
              <w:autoSpaceDE w:val="0"/>
              <w:autoSpaceDN w:val="0"/>
              <w:adjustRightInd w:val="0"/>
              <w:jc w:val="right"/>
              <w:rPr>
                <w:b/>
              </w:rPr>
            </w:pPr>
            <w:r w:rsidRPr="00890000">
              <w:rPr>
                <w:b/>
              </w:rPr>
              <w:t xml:space="preserve">961 655,2 </w:t>
            </w:r>
          </w:p>
        </w:tc>
        <w:tc>
          <w:tcPr>
            <w:tcW w:w="1276" w:type="dxa"/>
            <w:shd w:val="clear" w:color="auto" w:fill="auto"/>
            <w:vAlign w:val="center"/>
          </w:tcPr>
          <w:p w:rsidR="006C3326" w:rsidRPr="00890000" w:rsidRDefault="006C3326" w:rsidP="00561C15">
            <w:pPr>
              <w:widowControl w:val="0"/>
              <w:autoSpaceDE w:val="0"/>
              <w:autoSpaceDN w:val="0"/>
              <w:adjustRightInd w:val="0"/>
              <w:jc w:val="right"/>
              <w:rPr>
                <w:b/>
                <w:bCs/>
              </w:rPr>
            </w:pPr>
            <w:r w:rsidRPr="00890000">
              <w:rPr>
                <w:b/>
              </w:rPr>
              <w:t>1 033 781,5</w:t>
            </w:r>
          </w:p>
        </w:tc>
        <w:tc>
          <w:tcPr>
            <w:tcW w:w="1275" w:type="dxa"/>
            <w:shd w:val="clear" w:color="auto" w:fill="auto"/>
          </w:tcPr>
          <w:p w:rsidR="006C3326" w:rsidRPr="00890000" w:rsidRDefault="006C3326" w:rsidP="00561C15">
            <w:pPr>
              <w:widowControl w:val="0"/>
              <w:autoSpaceDE w:val="0"/>
              <w:autoSpaceDN w:val="0"/>
              <w:adjustRightInd w:val="0"/>
              <w:jc w:val="right"/>
              <w:rPr>
                <w:b/>
              </w:rPr>
            </w:pPr>
            <w:r w:rsidRPr="00890000">
              <w:rPr>
                <w:b/>
              </w:rPr>
              <w:t>993 694,7</w:t>
            </w:r>
          </w:p>
        </w:tc>
        <w:tc>
          <w:tcPr>
            <w:tcW w:w="1497" w:type="dxa"/>
            <w:shd w:val="clear" w:color="auto" w:fill="auto"/>
            <w:vAlign w:val="center"/>
          </w:tcPr>
          <w:p w:rsidR="006C3326" w:rsidRPr="00890000" w:rsidRDefault="006C3326" w:rsidP="00561C15">
            <w:pPr>
              <w:widowControl w:val="0"/>
              <w:jc w:val="right"/>
              <w:rPr>
                <w:b/>
              </w:rPr>
            </w:pPr>
            <w:r w:rsidRPr="00890000">
              <w:rPr>
                <w:b/>
              </w:rPr>
              <w:t xml:space="preserve">- </w:t>
            </w:r>
            <w:r w:rsidR="004D2C07" w:rsidRPr="00890000">
              <w:rPr>
                <w:b/>
              </w:rPr>
              <w:t>40 086,8</w:t>
            </w:r>
          </w:p>
        </w:tc>
        <w:tc>
          <w:tcPr>
            <w:tcW w:w="1294" w:type="dxa"/>
            <w:shd w:val="clear" w:color="auto" w:fill="auto"/>
            <w:vAlign w:val="center"/>
          </w:tcPr>
          <w:p w:rsidR="006C3326" w:rsidRPr="00890000" w:rsidRDefault="004D2C07" w:rsidP="00561C15">
            <w:pPr>
              <w:widowControl w:val="0"/>
              <w:jc w:val="right"/>
              <w:rPr>
                <w:b/>
              </w:rPr>
            </w:pPr>
            <w:r w:rsidRPr="00890000">
              <w:rPr>
                <w:b/>
              </w:rPr>
              <w:t>96,1</w:t>
            </w:r>
          </w:p>
        </w:tc>
        <w:tc>
          <w:tcPr>
            <w:tcW w:w="1340" w:type="dxa"/>
            <w:shd w:val="clear" w:color="auto" w:fill="auto"/>
            <w:vAlign w:val="center"/>
          </w:tcPr>
          <w:p w:rsidR="006C3326" w:rsidRPr="00890000" w:rsidRDefault="004D2C07" w:rsidP="00561C15">
            <w:pPr>
              <w:widowControl w:val="0"/>
              <w:autoSpaceDE w:val="0"/>
              <w:autoSpaceDN w:val="0"/>
              <w:adjustRightInd w:val="0"/>
              <w:jc w:val="right"/>
              <w:rPr>
                <w:b/>
              </w:rPr>
            </w:pPr>
            <w:r w:rsidRPr="00890000">
              <w:rPr>
                <w:b/>
              </w:rPr>
              <w:t>103,3</w:t>
            </w:r>
          </w:p>
        </w:tc>
      </w:tr>
      <w:tr w:rsidR="00CF36BF" w:rsidRPr="00890000" w:rsidTr="00A717D6">
        <w:trPr>
          <w:cantSplit/>
          <w:jc w:val="center"/>
        </w:trPr>
        <w:tc>
          <w:tcPr>
            <w:tcW w:w="2188" w:type="dxa"/>
            <w:shd w:val="clear" w:color="auto" w:fill="auto"/>
          </w:tcPr>
          <w:p w:rsidR="00CF36BF" w:rsidRPr="00890000" w:rsidRDefault="00CF36BF" w:rsidP="00561C15">
            <w:pPr>
              <w:widowControl w:val="0"/>
              <w:ind w:left="8"/>
              <w:rPr>
                <w:b/>
                <w:bCs/>
              </w:rPr>
            </w:pPr>
            <w:r w:rsidRPr="00890000">
              <w:rPr>
                <w:b/>
                <w:bCs/>
              </w:rPr>
              <w:t>Дефицит (-), профицит (+)</w:t>
            </w:r>
          </w:p>
        </w:tc>
        <w:tc>
          <w:tcPr>
            <w:tcW w:w="1287" w:type="dxa"/>
            <w:shd w:val="clear" w:color="auto" w:fill="auto"/>
            <w:vAlign w:val="center"/>
          </w:tcPr>
          <w:p w:rsidR="00CF36BF" w:rsidRPr="00890000" w:rsidRDefault="00CF36BF" w:rsidP="00561C15">
            <w:pPr>
              <w:autoSpaceDE w:val="0"/>
              <w:autoSpaceDN w:val="0"/>
              <w:adjustRightInd w:val="0"/>
              <w:jc w:val="right"/>
              <w:rPr>
                <w:b/>
              </w:rPr>
            </w:pPr>
            <w:r w:rsidRPr="00890000">
              <w:rPr>
                <w:b/>
              </w:rPr>
              <w:t>-5 085,7</w:t>
            </w:r>
          </w:p>
        </w:tc>
        <w:tc>
          <w:tcPr>
            <w:tcW w:w="1276" w:type="dxa"/>
            <w:shd w:val="clear" w:color="auto" w:fill="auto"/>
            <w:vAlign w:val="center"/>
          </w:tcPr>
          <w:p w:rsidR="00CF36BF" w:rsidRPr="00890000" w:rsidRDefault="006C3326" w:rsidP="00561C15">
            <w:pPr>
              <w:widowControl w:val="0"/>
              <w:autoSpaceDE w:val="0"/>
              <w:autoSpaceDN w:val="0"/>
              <w:adjustRightInd w:val="0"/>
              <w:jc w:val="right"/>
              <w:rPr>
                <w:b/>
              </w:rPr>
            </w:pPr>
            <w:r w:rsidRPr="00890000">
              <w:rPr>
                <w:b/>
              </w:rPr>
              <w:t>0,0</w:t>
            </w:r>
          </w:p>
        </w:tc>
        <w:tc>
          <w:tcPr>
            <w:tcW w:w="1275" w:type="dxa"/>
            <w:shd w:val="clear" w:color="auto" w:fill="auto"/>
            <w:vAlign w:val="center"/>
          </w:tcPr>
          <w:p w:rsidR="00CF36BF" w:rsidRPr="00890000" w:rsidRDefault="006C3326" w:rsidP="00561C15">
            <w:pPr>
              <w:widowControl w:val="0"/>
              <w:autoSpaceDE w:val="0"/>
              <w:autoSpaceDN w:val="0"/>
              <w:adjustRightInd w:val="0"/>
              <w:jc w:val="right"/>
              <w:rPr>
                <w:b/>
              </w:rPr>
            </w:pPr>
            <w:r w:rsidRPr="00890000">
              <w:rPr>
                <w:b/>
              </w:rPr>
              <w:t>44 181,1</w:t>
            </w:r>
          </w:p>
        </w:tc>
        <w:tc>
          <w:tcPr>
            <w:tcW w:w="1497" w:type="dxa"/>
            <w:shd w:val="clear" w:color="auto" w:fill="auto"/>
            <w:vAlign w:val="center"/>
          </w:tcPr>
          <w:p w:rsidR="00CF36BF" w:rsidRPr="00890000" w:rsidRDefault="004D2C07" w:rsidP="00561C15">
            <w:pPr>
              <w:widowControl w:val="0"/>
              <w:autoSpaceDE w:val="0"/>
              <w:autoSpaceDN w:val="0"/>
              <w:adjustRightInd w:val="0"/>
              <w:jc w:val="right"/>
              <w:rPr>
                <w:b/>
              </w:rPr>
            </w:pPr>
            <w:r w:rsidRPr="00890000">
              <w:rPr>
                <w:b/>
              </w:rPr>
              <w:t>44 181,1</w:t>
            </w:r>
          </w:p>
        </w:tc>
        <w:tc>
          <w:tcPr>
            <w:tcW w:w="1294" w:type="dxa"/>
            <w:shd w:val="clear" w:color="auto" w:fill="auto"/>
            <w:vAlign w:val="center"/>
          </w:tcPr>
          <w:p w:rsidR="00CF36BF" w:rsidRPr="00890000" w:rsidRDefault="00CF36BF" w:rsidP="00561C15">
            <w:pPr>
              <w:widowControl w:val="0"/>
              <w:autoSpaceDE w:val="0"/>
              <w:autoSpaceDN w:val="0"/>
              <w:adjustRightInd w:val="0"/>
              <w:jc w:val="right"/>
              <w:rPr>
                <w:b/>
              </w:rPr>
            </w:pPr>
            <w:r w:rsidRPr="00890000">
              <w:rPr>
                <w:b/>
              </w:rPr>
              <w:t>-</w:t>
            </w:r>
          </w:p>
        </w:tc>
        <w:tc>
          <w:tcPr>
            <w:tcW w:w="1340" w:type="dxa"/>
            <w:shd w:val="clear" w:color="auto" w:fill="auto"/>
            <w:vAlign w:val="center"/>
          </w:tcPr>
          <w:p w:rsidR="00CF36BF" w:rsidRPr="00890000" w:rsidRDefault="00CF36BF" w:rsidP="00561C15">
            <w:pPr>
              <w:widowControl w:val="0"/>
              <w:autoSpaceDE w:val="0"/>
              <w:autoSpaceDN w:val="0"/>
              <w:adjustRightInd w:val="0"/>
              <w:jc w:val="right"/>
              <w:rPr>
                <w:b/>
              </w:rPr>
            </w:pPr>
            <w:r w:rsidRPr="00890000">
              <w:rPr>
                <w:b/>
              </w:rPr>
              <w:t>-</w:t>
            </w:r>
          </w:p>
        </w:tc>
      </w:tr>
    </w:tbl>
    <w:p w:rsidR="00CF36BF" w:rsidRPr="00890000" w:rsidRDefault="00CF36BF" w:rsidP="00561C15">
      <w:pPr>
        <w:jc w:val="center"/>
        <w:rPr>
          <w:iCs/>
          <w:color w:val="000000" w:themeColor="text1"/>
          <w:sz w:val="24"/>
          <w:szCs w:val="24"/>
        </w:rPr>
      </w:pPr>
    </w:p>
    <w:p w:rsidR="00B17F2B" w:rsidRPr="00890000" w:rsidRDefault="00B17F2B" w:rsidP="00561C15">
      <w:pPr>
        <w:widowControl w:val="0"/>
        <w:ind w:firstLine="709"/>
        <w:jc w:val="center"/>
        <w:rPr>
          <w:b/>
          <w:sz w:val="24"/>
          <w:szCs w:val="24"/>
        </w:rPr>
      </w:pPr>
      <w:r w:rsidRPr="00890000">
        <w:rPr>
          <w:b/>
          <w:sz w:val="24"/>
          <w:szCs w:val="24"/>
        </w:rPr>
        <w:t>Исполнение доходной части бюджета</w:t>
      </w:r>
    </w:p>
    <w:p w:rsidR="00B17F2B" w:rsidRPr="00890000" w:rsidRDefault="00B17F2B" w:rsidP="00561C15">
      <w:pPr>
        <w:pStyle w:val="ab"/>
        <w:widowControl w:val="0"/>
        <w:spacing w:before="0" w:beforeAutospacing="0" w:after="0" w:afterAutospacing="0"/>
        <w:ind w:firstLine="709"/>
        <w:jc w:val="both"/>
      </w:pPr>
      <w:r w:rsidRPr="00890000">
        <w:t>При анализе поступлений в 2022 году в бюджет налоговых и неналоговых доходов по сравнению с 2021 годом установлено увеличение на 88 358,9 тыс. рублей, темп роста составил 143,2%.</w:t>
      </w:r>
    </w:p>
    <w:p w:rsidR="00B17F2B" w:rsidRPr="00890000" w:rsidRDefault="00B17F2B" w:rsidP="00561C15">
      <w:pPr>
        <w:pStyle w:val="ab"/>
        <w:widowControl w:val="0"/>
        <w:spacing w:before="0" w:beforeAutospacing="0" w:after="0" w:afterAutospacing="0"/>
        <w:ind w:firstLine="709"/>
        <w:jc w:val="both"/>
      </w:pPr>
      <w:r w:rsidRPr="00890000">
        <w:t>Наибольшее увеличение налоговых и неналоговых поступлений в 2022 году по сравнению с 2021 годом по следующим видам доходов:</w:t>
      </w:r>
    </w:p>
    <w:p w:rsidR="00B17F2B" w:rsidRPr="00890000" w:rsidRDefault="00B17F2B" w:rsidP="002D7836">
      <w:pPr>
        <w:pStyle w:val="11"/>
        <w:shd w:val="clear" w:color="auto" w:fill="FFFFFF"/>
        <w:ind w:left="0" w:firstLine="709"/>
        <w:jc w:val="both"/>
      </w:pPr>
      <w:r w:rsidRPr="00890000">
        <w:t xml:space="preserve">по налогу на доходы физических лиц на </w:t>
      </w:r>
      <w:r w:rsidR="00106590" w:rsidRPr="00890000">
        <w:t>50 622,7</w:t>
      </w:r>
      <w:r w:rsidRPr="00890000">
        <w:t xml:space="preserve"> тыс. рублей. </w:t>
      </w:r>
      <w:proofErr w:type="gramStart"/>
      <w:r w:rsidRPr="00890000">
        <w:t xml:space="preserve">Темп роста по сравнению с 2021 годом – </w:t>
      </w:r>
      <w:r w:rsidR="00106590" w:rsidRPr="00890000">
        <w:t>132,6</w:t>
      </w:r>
      <w:r w:rsidRPr="00890000">
        <w:t xml:space="preserve">%. Причины увеличения доходов - за счет применения дополнительного </w:t>
      </w:r>
      <w:r w:rsidRPr="00890000">
        <w:lastRenderedPageBreak/>
        <w:t>норматива отчислений от НДФЛ (дополнительный норматив в 2022 году 3,03% - 25 254,1 тыс. рублей, в 2021 году не применялся)</w:t>
      </w:r>
      <w:r w:rsidR="00106590" w:rsidRPr="00890000">
        <w:t xml:space="preserve"> и </w:t>
      </w:r>
      <w:r w:rsidRPr="00890000">
        <w:t xml:space="preserve">повышение заработной платы </w:t>
      </w:r>
      <w:r w:rsidR="00106590" w:rsidRPr="00890000">
        <w:t xml:space="preserve">работников нефтегазовой отрасли, </w:t>
      </w:r>
      <w:r w:rsidR="002D7836" w:rsidRPr="00890000">
        <w:t xml:space="preserve">работников муниципальных учреждений, попадающих под действие указов Президента РФ, </w:t>
      </w:r>
      <w:r w:rsidRPr="00890000">
        <w:t>увеличение минимального размера оплаты труда с 01.01.2022 г.</w:t>
      </w:r>
      <w:r w:rsidR="002D7836" w:rsidRPr="00890000">
        <w:t>, увеличение ФОТ</w:t>
      </w:r>
      <w:proofErr w:type="gramEnd"/>
      <w:r w:rsidR="002D7836" w:rsidRPr="00890000">
        <w:t xml:space="preserve"> работников государственных и муниципальных учреждений с 01 июня 2022 г. (в том числе за счет увеличения минимального </w:t>
      </w:r>
      <w:proofErr w:type="gramStart"/>
      <w:r w:rsidR="002D7836" w:rsidRPr="00890000">
        <w:t>размера оплаты труда</w:t>
      </w:r>
      <w:proofErr w:type="gramEnd"/>
      <w:r w:rsidR="002D7836" w:rsidRPr="00890000">
        <w:t>). Т</w:t>
      </w:r>
      <w:r w:rsidRPr="00890000">
        <w:t xml:space="preserve">емп роста поступлений по НДФЛ в сопоставимых условиях составил </w:t>
      </w:r>
      <w:r w:rsidR="00106590" w:rsidRPr="00890000">
        <w:t>116,3</w:t>
      </w:r>
      <w:r w:rsidRPr="00890000">
        <w:t xml:space="preserve">%, в </w:t>
      </w:r>
      <w:proofErr w:type="gramStart"/>
      <w:r w:rsidRPr="00890000">
        <w:t>натуральном</w:t>
      </w:r>
      <w:proofErr w:type="gramEnd"/>
      <w:r w:rsidRPr="00890000">
        <w:t xml:space="preserve"> выражение увеличение составило </w:t>
      </w:r>
      <w:r w:rsidR="00106590" w:rsidRPr="00890000">
        <w:t>25 368,6</w:t>
      </w:r>
      <w:r w:rsidRPr="00890000">
        <w:t xml:space="preserve"> тыс. рублей;</w:t>
      </w:r>
    </w:p>
    <w:p w:rsidR="00B17F2B" w:rsidRPr="00890000" w:rsidRDefault="00B17F2B" w:rsidP="00561C15">
      <w:pPr>
        <w:pStyle w:val="ab"/>
        <w:widowControl w:val="0"/>
        <w:spacing w:before="0" w:beforeAutospacing="0" w:after="0" w:afterAutospacing="0"/>
        <w:ind w:firstLine="709"/>
        <w:jc w:val="both"/>
      </w:pPr>
      <w:proofErr w:type="gramStart"/>
      <w:r w:rsidRPr="00890000">
        <w:t xml:space="preserve">по налогу, </w:t>
      </w:r>
      <w:r w:rsidR="002D7836" w:rsidRPr="00890000">
        <w:t xml:space="preserve"> </w:t>
      </w:r>
      <w:r w:rsidRPr="00890000">
        <w:t xml:space="preserve">взимаемому </w:t>
      </w:r>
      <w:r w:rsidR="002D7836" w:rsidRPr="00890000">
        <w:t xml:space="preserve"> </w:t>
      </w:r>
      <w:r w:rsidRPr="00890000">
        <w:t>в связи с применением упрощенной системы налогообложения на 1 197,9 тыс. рублей, темп роста – 127,7%. Причина - увеличение количества налогоплательщиков в связи с отменой системы налогообложения в виде единого налога на вмененный доход для отдельных видов деятельности с 1 января 2021 года</w:t>
      </w:r>
      <w:r w:rsidR="00971643" w:rsidRPr="00890000">
        <w:t>, а также переход налогоплательщиков с другого режима налогообложения (патент)</w:t>
      </w:r>
      <w:r w:rsidRPr="00890000">
        <w:t>;</w:t>
      </w:r>
      <w:proofErr w:type="gramEnd"/>
    </w:p>
    <w:p w:rsidR="00B17F2B" w:rsidRPr="00890000" w:rsidRDefault="00B17F2B" w:rsidP="00561C15">
      <w:pPr>
        <w:pStyle w:val="ab"/>
        <w:widowControl w:val="0"/>
        <w:spacing w:before="0" w:beforeAutospacing="0" w:after="0" w:afterAutospacing="0"/>
        <w:ind w:firstLine="709"/>
        <w:jc w:val="both"/>
      </w:pPr>
      <w:r w:rsidRPr="00890000">
        <w:t>по плате за негативное воздействие на окружающую среду на 38 606,5 тыс. рублей, темп роста – 262,5%. В 2022 году от плательщиков АО "Томскнефть" ВНК и ООО "ГАЗПРОМНЕФТЬ-ВОСТОК" поступила плата по декларациям за 2021 год (авансовые платежи уплачивались в меньшем размере, чем сложилось по факту, отраженному в декларации за 2021 год).</w:t>
      </w:r>
    </w:p>
    <w:p w:rsidR="00B17F2B" w:rsidRPr="00890000" w:rsidRDefault="00B17F2B" w:rsidP="00561C15">
      <w:pPr>
        <w:pStyle w:val="ab"/>
        <w:widowControl w:val="0"/>
        <w:spacing w:before="0" w:beforeAutospacing="0" w:after="0" w:afterAutospacing="0"/>
        <w:ind w:firstLine="709"/>
        <w:jc w:val="both"/>
      </w:pPr>
      <w:r w:rsidRPr="00890000">
        <w:t>По некоторым доходным источникам в 2022 году произошло значительное снижение налоговых и неналоговых поступлений по сравнению с 2021 годом:</w:t>
      </w:r>
    </w:p>
    <w:p w:rsidR="00B17F2B" w:rsidRPr="00890000" w:rsidRDefault="00B17F2B" w:rsidP="00561C15">
      <w:pPr>
        <w:pStyle w:val="ab"/>
        <w:widowControl w:val="0"/>
        <w:spacing w:before="0" w:beforeAutospacing="0" w:after="0" w:afterAutospacing="0"/>
        <w:ind w:firstLine="709"/>
        <w:jc w:val="both"/>
      </w:pPr>
      <w:r w:rsidRPr="00890000">
        <w:t>по единому налогу на вмененный доход для отдельных видов деятельности на 1 792,6 тыс. рублей (темп роста – 3,1%) в связи отменой режима налогообложения с 1 января 2021 года;</w:t>
      </w:r>
    </w:p>
    <w:p w:rsidR="00B17F2B" w:rsidRPr="00890000" w:rsidRDefault="00B17F2B" w:rsidP="00561C15">
      <w:pPr>
        <w:pStyle w:val="ab"/>
        <w:widowControl w:val="0"/>
        <w:spacing w:before="0" w:beforeAutospacing="0" w:after="0" w:afterAutospacing="0"/>
        <w:ind w:firstLine="709"/>
        <w:jc w:val="both"/>
      </w:pPr>
      <w:r w:rsidRPr="00890000">
        <w:t>по налогу, взимаемому в связи с применением патентной системы налогообложения на 827,3 тыс. рублей, темп роста – 81,8%. Причиной является переход налогоплательщиков на иной режим налогообложения (УСН), использование налогоплательщиками права уменьшения суммы исчисленного налога на сумму уплаченных страховых взносов. Также снижение поступлений связано с уменьшением потенциально возможного годового дохода и количества выданных патентов.</w:t>
      </w:r>
    </w:p>
    <w:p w:rsidR="00971643" w:rsidRPr="00890000" w:rsidRDefault="00971643" w:rsidP="00561C15">
      <w:pPr>
        <w:jc w:val="center"/>
        <w:rPr>
          <w:color w:val="000000"/>
          <w:sz w:val="24"/>
          <w:szCs w:val="24"/>
        </w:rPr>
      </w:pPr>
    </w:p>
    <w:p w:rsidR="00A9112F" w:rsidRPr="00890000" w:rsidRDefault="00A9112F" w:rsidP="00561C15">
      <w:pPr>
        <w:jc w:val="center"/>
        <w:rPr>
          <w:color w:val="000000"/>
          <w:sz w:val="24"/>
          <w:szCs w:val="24"/>
        </w:rPr>
      </w:pPr>
      <w:r w:rsidRPr="00890000">
        <w:rPr>
          <w:color w:val="000000"/>
          <w:sz w:val="24"/>
          <w:szCs w:val="24"/>
        </w:rPr>
        <w:t>Анализ исполнения налоговых и неналоговых доходов бюджета</w:t>
      </w:r>
      <w:r w:rsidR="00B17F2B" w:rsidRPr="00890000">
        <w:rPr>
          <w:color w:val="000000"/>
          <w:sz w:val="24"/>
          <w:szCs w:val="24"/>
        </w:rPr>
        <w:t xml:space="preserve"> </w:t>
      </w:r>
      <w:r w:rsidRPr="00890000">
        <w:rPr>
          <w:color w:val="000000"/>
          <w:sz w:val="24"/>
          <w:szCs w:val="24"/>
        </w:rPr>
        <w:t>за 202</w:t>
      </w:r>
      <w:r w:rsidR="00B17F2B" w:rsidRPr="00890000">
        <w:rPr>
          <w:color w:val="000000"/>
          <w:sz w:val="24"/>
          <w:szCs w:val="24"/>
        </w:rPr>
        <w:t>2</w:t>
      </w:r>
      <w:r w:rsidRPr="00890000">
        <w:rPr>
          <w:color w:val="000000"/>
          <w:sz w:val="24"/>
          <w:szCs w:val="24"/>
        </w:rPr>
        <w:t xml:space="preserve"> год </w:t>
      </w:r>
    </w:p>
    <w:p w:rsidR="00A9112F" w:rsidRPr="00890000" w:rsidRDefault="00A9112F" w:rsidP="00561C15">
      <w:pPr>
        <w:jc w:val="right"/>
        <w:rPr>
          <w:bCs/>
        </w:rPr>
      </w:pPr>
      <w:r w:rsidRPr="00890000">
        <w:rPr>
          <w:bCs/>
        </w:rPr>
        <w:t>тыс. рублей</w:t>
      </w:r>
    </w:p>
    <w:tbl>
      <w:tblPr>
        <w:tblW w:w="10207" w:type="dxa"/>
        <w:tblInd w:w="108" w:type="dxa"/>
        <w:tblLayout w:type="fixed"/>
        <w:tblLook w:val="04A0"/>
      </w:tblPr>
      <w:tblGrid>
        <w:gridCol w:w="2552"/>
        <w:gridCol w:w="1262"/>
        <w:gridCol w:w="1276"/>
        <w:gridCol w:w="1276"/>
        <w:gridCol w:w="1289"/>
        <w:gridCol w:w="1276"/>
        <w:gridCol w:w="1276"/>
      </w:tblGrid>
      <w:tr w:rsidR="00B17F2B" w:rsidRPr="00890000" w:rsidTr="00106590">
        <w:trPr>
          <w:trHeight w:val="255"/>
          <w:tblHeader/>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pPr>
            <w:r w:rsidRPr="00890000">
              <w:rPr>
                <w:bCs/>
              </w:rPr>
              <w:t>Наименование показателя</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pPr>
            <w:r w:rsidRPr="00890000">
              <w:rPr>
                <w:bCs/>
              </w:rPr>
              <w:t>Исполнено за 2021 год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pPr>
            <w:r w:rsidRPr="00890000">
              <w:rPr>
                <w:bCs/>
              </w:rPr>
              <w:t>Бюджетные назначения 2022 года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pPr>
            <w:r w:rsidRPr="00890000">
              <w:rPr>
                <w:bCs/>
              </w:rPr>
              <w:t>Исполнено за 2022 год</w:t>
            </w:r>
          </w:p>
        </w:tc>
        <w:tc>
          <w:tcPr>
            <w:tcW w:w="1289" w:type="dxa"/>
            <w:tcBorders>
              <w:top w:val="single" w:sz="4" w:space="0" w:color="auto"/>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rPr>
                <w:bCs/>
              </w:rPr>
            </w:pPr>
            <w:r w:rsidRPr="00890000">
              <w:rPr>
                <w:bCs/>
              </w:rPr>
              <w:t>Отклонение исполнения от бюджетных назначений 2022 года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F2B" w:rsidRPr="00890000" w:rsidRDefault="00B17F2B" w:rsidP="00561C15">
            <w:pPr>
              <w:widowControl w:val="0"/>
              <w:jc w:val="center"/>
              <w:rPr>
                <w:bCs/>
              </w:rPr>
            </w:pPr>
            <w:r w:rsidRPr="00890000">
              <w:rPr>
                <w:bCs/>
              </w:rPr>
              <w:t>Исполнение 2022 года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rPr>
                <w:bCs/>
              </w:rPr>
            </w:pPr>
            <w:r w:rsidRPr="00890000">
              <w:rPr>
                <w:bCs/>
              </w:rPr>
              <w:t>Темп роста исполнения 2022 к 2021 году (%)</w:t>
            </w:r>
          </w:p>
        </w:tc>
      </w:tr>
      <w:tr w:rsidR="00B17F2B" w:rsidRPr="00890000" w:rsidTr="00106590">
        <w:trPr>
          <w:trHeight w:val="255"/>
          <w:tblHeader/>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pPr>
            <w:r w:rsidRPr="00890000">
              <w:rPr>
                <w:bCs/>
              </w:rPr>
              <w:t>1</w:t>
            </w:r>
          </w:p>
        </w:tc>
        <w:tc>
          <w:tcPr>
            <w:tcW w:w="1262" w:type="dxa"/>
            <w:tcBorders>
              <w:top w:val="nil"/>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pPr>
            <w:r w:rsidRPr="00890000">
              <w:rPr>
                <w:bCs/>
              </w:rPr>
              <w:t>2</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pPr>
            <w:r w:rsidRPr="00890000">
              <w:rPr>
                <w:bCs/>
              </w:rPr>
              <w:t>3</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pPr>
            <w:r w:rsidRPr="00890000">
              <w:rPr>
                <w:bCs/>
              </w:rPr>
              <w:t>4</w:t>
            </w:r>
          </w:p>
        </w:tc>
        <w:tc>
          <w:tcPr>
            <w:tcW w:w="1289" w:type="dxa"/>
            <w:tcBorders>
              <w:top w:val="nil"/>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rPr>
                <w:bCs/>
              </w:rPr>
            </w:pPr>
            <w:r w:rsidRPr="00890000">
              <w:rPr>
                <w:bCs/>
              </w:rPr>
              <w:t>5=гр.4-гр.3</w:t>
            </w:r>
          </w:p>
        </w:tc>
        <w:tc>
          <w:tcPr>
            <w:tcW w:w="1276" w:type="dxa"/>
            <w:tcBorders>
              <w:top w:val="nil"/>
              <w:left w:val="nil"/>
              <w:bottom w:val="single" w:sz="4" w:space="0" w:color="auto"/>
              <w:right w:val="single" w:sz="4" w:space="0" w:color="auto"/>
            </w:tcBorders>
            <w:shd w:val="clear" w:color="auto" w:fill="auto"/>
            <w:vAlign w:val="center"/>
            <w:hideMark/>
          </w:tcPr>
          <w:p w:rsidR="00B17F2B" w:rsidRPr="00890000" w:rsidRDefault="00B17F2B" w:rsidP="00561C15">
            <w:pPr>
              <w:widowControl w:val="0"/>
              <w:jc w:val="center"/>
              <w:rPr>
                <w:bCs/>
              </w:rPr>
            </w:pPr>
            <w:r w:rsidRPr="00890000">
              <w:rPr>
                <w:bCs/>
              </w:rPr>
              <w:t>6=гр.4/гр.3</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center"/>
              <w:rPr>
                <w:bCs/>
              </w:rPr>
            </w:pPr>
            <w:r w:rsidRPr="00890000">
              <w:rPr>
                <w:bCs/>
              </w:rPr>
              <w:t>7=гр.4/гр.2</w:t>
            </w:r>
          </w:p>
        </w:tc>
      </w:tr>
      <w:tr w:rsidR="00B17F2B"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B17F2B" w:rsidRPr="00890000" w:rsidRDefault="00B17F2B" w:rsidP="00561C15">
            <w:pPr>
              <w:widowControl w:val="0"/>
              <w:rPr>
                <w:b/>
                <w:bCs/>
              </w:rPr>
            </w:pPr>
            <w:r w:rsidRPr="00890000">
              <w:rPr>
                <w:b/>
                <w:bCs/>
              </w:rPr>
              <w:t>НАЛОГОВЫЕ ДОХОДЫ</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F2B" w:rsidRPr="00890000" w:rsidRDefault="00B17F2B" w:rsidP="00561C15">
            <w:pPr>
              <w:jc w:val="right"/>
              <w:rPr>
                <w:b/>
                <w:bCs/>
              </w:rPr>
            </w:pPr>
            <w:r w:rsidRPr="00890000">
              <w:rPr>
                <w:b/>
                <w:bCs/>
              </w:rPr>
              <w:t>176 352,0</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EE09D6" w:rsidP="00561C15">
            <w:pPr>
              <w:widowControl w:val="0"/>
              <w:jc w:val="right"/>
              <w:rPr>
                <w:b/>
                <w:bCs/>
              </w:rPr>
            </w:pPr>
            <w:r w:rsidRPr="00890000">
              <w:rPr>
                <w:b/>
                <w:bCs/>
              </w:rPr>
              <w:t>218 437,6</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EE09D6" w:rsidP="00561C15">
            <w:pPr>
              <w:widowControl w:val="0"/>
              <w:jc w:val="right"/>
              <w:rPr>
                <w:b/>
                <w:bCs/>
              </w:rPr>
            </w:pPr>
            <w:r w:rsidRPr="00890000">
              <w:rPr>
                <w:b/>
                <w:bCs/>
              </w:rPr>
              <w:t>227 273,0</w:t>
            </w:r>
          </w:p>
        </w:tc>
        <w:tc>
          <w:tcPr>
            <w:tcW w:w="1289" w:type="dxa"/>
            <w:tcBorders>
              <w:top w:val="nil"/>
              <w:left w:val="nil"/>
              <w:bottom w:val="single" w:sz="4" w:space="0" w:color="auto"/>
              <w:right w:val="single" w:sz="4" w:space="0" w:color="auto"/>
            </w:tcBorders>
            <w:shd w:val="clear" w:color="auto" w:fill="auto"/>
            <w:noWrap/>
            <w:vAlign w:val="center"/>
            <w:hideMark/>
          </w:tcPr>
          <w:p w:rsidR="00B17F2B" w:rsidRPr="00890000" w:rsidRDefault="008E3F70" w:rsidP="00561C15">
            <w:pPr>
              <w:widowControl w:val="0"/>
              <w:jc w:val="right"/>
              <w:rPr>
                <w:b/>
                <w:bCs/>
              </w:rPr>
            </w:pPr>
            <w:r w:rsidRPr="00890000">
              <w:rPr>
                <w:b/>
                <w:bCs/>
              </w:rPr>
              <w:t>8</w:t>
            </w:r>
            <w:r w:rsidR="00EE09D6" w:rsidRPr="00890000">
              <w:rPr>
                <w:b/>
                <w:bCs/>
              </w:rPr>
              <w:t> 835,4</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EE09D6" w:rsidP="00561C15">
            <w:pPr>
              <w:widowControl w:val="0"/>
              <w:jc w:val="right"/>
              <w:rPr>
                <w:b/>
                <w:bCs/>
              </w:rPr>
            </w:pPr>
            <w:r w:rsidRPr="00890000">
              <w:rPr>
                <w:b/>
                <w:bCs/>
              </w:rPr>
              <w:t>104,0</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EE09D6" w:rsidP="00561C15">
            <w:pPr>
              <w:widowControl w:val="0"/>
              <w:jc w:val="right"/>
              <w:rPr>
                <w:b/>
                <w:bCs/>
              </w:rPr>
            </w:pPr>
            <w:r w:rsidRPr="00890000">
              <w:rPr>
                <w:b/>
                <w:bCs/>
              </w:rPr>
              <w:t>128,9</w:t>
            </w:r>
          </w:p>
        </w:tc>
      </w:tr>
      <w:tr w:rsidR="00B17F2B"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B17F2B" w:rsidRPr="00890000" w:rsidRDefault="00B17F2B" w:rsidP="00561C15">
            <w:pPr>
              <w:widowControl w:val="0"/>
            </w:pPr>
            <w:r w:rsidRPr="00890000">
              <w:t>в том числе:</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F2B" w:rsidRPr="00890000" w:rsidRDefault="00B17F2B" w:rsidP="00561C15">
            <w:pPr>
              <w:jc w:val="right"/>
              <w:rPr>
                <w:bCs/>
              </w:rPr>
            </w:pP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right"/>
            </w:pPr>
            <w:r w:rsidRPr="00890000">
              <w:rPr>
                <w:bCs/>
              </w:rPr>
              <w:t> </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right"/>
            </w:pPr>
            <w:r w:rsidRPr="00890000">
              <w:rPr>
                <w:bCs/>
              </w:rPr>
              <w:t> </w:t>
            </w:r>
          </w:p>
        </w:tc>
        <w:tc>
          <w:tcPr>
            <w:tcW w:w="1289" w:type="dxa"/>
            <w:tcBorders>
              <w:top w:val="nil"/>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right"/>
            </w:pP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right"/>
            </w:pPr>
            <w:r w:rsidRPr="00890000">
              <w:t> </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right"/>
            </w:pPr>
          </w:p>
        </w:tc>
      </w:tr>
      <w:tr w:rsidR="00B17F2B"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B17F2B" w:rsidRPr="00890000" w:rsidRDefault="00B17F2B" w:rsidP="00561C15">
            <w:pPr>
              <w:widowControl w:val="0"/>
            </w:pPr>
            <w:r w:rsidRPr="00890000">
              <w:rPr>
                <w:bCs/>
              </w:rPr>
              <w:t>Налог на доходы физических лиц</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F2B" w:rsidRPr="00890000" w:rsidRDefault="00B17F2B" w:rsidP="00561C15">
            <w:pPr>
              <w:jc w:val="right"/>
            </w:pPr>
            <w:r w:rsidRPr="00890000">
              <w:t>155 492,4</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8E3F70" w:rsidP="00561C15">
            <w:pPr>
              <w:widowControl w:val="0"/>
              <w:jc w:val="right"/>
            </w:pPr>
            <w:r w:rsidRPr="00890000">
              <w:t>197 601,5</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EE09D6" w:rsidP="00561C15">
            <w:pPr>
              <w:widowControl w:val="0"/>
              <w:jc w:val="right"/>
            </w:pPr>
            <w:r w:rsidRPr="00890000">
              <w:t>206 115,1</w:t>
            </w:r>
          </w:p>
        </w:tc>
        <w:tc>
          <w:tcPr>
            <w:tcW w:w="1289" w:type="dxa"/>
            <w:tcBorders>
              <w:top w:val="nil"/>
              <w:left w:val="nil"/>
              <w:bottom w:val="single" w:sz="4" w:space="0" w:color="auto"/>
              <w:right w:val="single" w:sz="4" w:space="0" w:color="auto"/>
            </w:tcBorders>
            <w:shd w:val="clear" w:color="auto" w:fill="auto"/>
            <w:noWrap/>
            <w:vAlign w:val="center"/>
            <w:hideMark/>
          </w:tcPr>
          <w:p w:rsidR="00B17F2B" w:rsidRPr="00890000" w:rsidRDefault="00EE09D6" w:rsidP="00561C15">
            <w:pPr>
              <w:widowControl w:val="0"/>
              <w:jc w:val="right"/>
            </w:pPr>
            <w:r w:rsidRPr="00890000">
              <w:rPr>
                <w:bCs/>
              </w:rPr>
              <w:t>8 513,6</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8E3F70" w:rsidP="00561C15">
            <w:pPr>
              <w:widowControl w:val="0"/>
              <w:jc w:val="right"/>
            </w:pPr>
            <w:r w:rsidRPr="00890000">
              <w:rPr>
                <w:bCs/>
              </w:rPr>
              <w:t>104,3</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EE09D6" w:rsidP="00561C15">
            <w:pPr>
              <w:widowControl w:val="0"/>
              <w:jc w:val="right"/>
            </w:pPr>
            <w:r w:rsidRPr="00890000">
              <w:t>132,6</w:t>
            </w:r>
          </w:p>
        </w:tc>
      </w:tr>
      <w:tr w:rsidR="00B17F2B"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B17F2B" w:rsidRPr="00890000" w:rsidRDefault="00B17F2B" w:rsidP="00561C15">
            <w:pPr>
              <w:widowControl w:val="0"/>
              <w:ind w:left="170"/>
              <w:rPr>
                <w:bCs/>
              </w:rPr>
            </w:pPr>
            <w:r w:rsidRPr="00890000">
              <w:rPr>
                <w:bCs/>
              </w:rPr>
              <w:t>в том числе, по дополнительному нормативу</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F2B" w:rsidRPr="00890000" w:rsidRDefault="008E3F70" w:rsidP="00561C15">
            <w:pPr>
              <w:jc w:val="right"/>
            </w:pPr>
            <w:r w:rsidRPr="00890000">
              <w:t>0,0</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8E3F70" w:rsidP="00561C15">
            <w:pPr>
              <w:widowControl w:val="0"/>
              <w:jc w:val="right"/>
            </w:pPr>
            <w:r w:rsidRPr="00890000">
              <w:t>24 163,2</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8E3F70" w:rsidP="00561C15">
            <w:pPr>
              <w:widowControl w:val="0"/>
              <w:jc w:val="right"/>
            </w:pPr>
            <w:r w:rsidRPr="00890000">
              <w:t>25 254,1</w:t>
            </w:r>
          </w:p>
        </w:tc>
        <w:tc>
          <w:tcPr>
            <w:tcW w:w="1289" w:type="dxa"/>
            <w:tcBorders>
              <w:top w:val="nil"/>
              <w:left w:val="nil"/>
              <w:bottom w:val="single" w:sz="4" w:space="0" w:color="auto"/>
              <w:right w:val="single" w:sz="4" w:space="0" w:color="auto"/>
            </w:tcBorders>
            <w:shd w:val="clear" w:color="auto" w:fill="auto"/>
            <w:noWrap/>
            <w:vAlign w:val="center"/>
            <w:hideMark/>
          </w:tcPr>
          <w:p w:rsidR="00B17F2B" w:rsidRPr="00890000" w:rsidRDefault="008E3F70" w:rsidP="00561C15">
            <w:pPr>
              <w:widowControl w:val="0"/>
              <w:jc w:val="right"/>
            </w:pPr>
            <w:r w:rsidRPr="00890000">
              <w:t>1 090,9</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8E3F70" w:rsidP="00561C15">
            <w:pPr>
              <w:widowControl w:val="0"/>
              <w:jc w:val="right"/>
            </w:pPr>
            <w:r w:rsidRPr="00890000">
              <w:t>104,5</w:t>
            </w:r>
          </w:p>
        </w:tc>
        <w:tc>
          <w:tcPr>
            <w:tcW w:w="1276" w:type="dxa"/>
            <w:tcBorders>
              <w:top w:val="nil"/>
              <w:left w:val="nil"/>
              <w:bottom w:val="single" w:sz="4" w:space="0" w:color="auto"/>
              <w:right w:val="single" w:sz="4" w:space="0" w:color="auto"/>
            </w:tcBorders>
            <w:shd w:val="clear" w:color="auto" w:fill="auto"/>
            <w:noWrap/>
            <w:vAlign w:val="center"/>
            <w:hideMark/>
          </w:tcPr>
          <w:p w:rsidR="00B17F2B" w:rsidRPr="00890000" w:rsidRDefault="00B17F2B" w:rsidP="00561C15">
            <w:pPr>
              <w:widowControl w:val="0"/>
              <w:jc w:val="right"/>
            </w:pPr>
            <w:r w:rsidRPr="00890000">
              <w:t>-</w:t>
            </w:r>
          </w:p>
        </w:tc>
      </w:tr>
      <w:tr w:rsidR="008E3F70"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rPr>
                <w:bCs/>
              </w:rPr>
              <w:t>Акцизы</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561C15">
            <w:pPr>
              <w:jc w:val="right"/>
            </w:pPr>
            <w:r w:rsidRPr="00890000">
              <w:t>8 943,3</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t>10 377,7</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t>10 353,3</w:t>
            </w:r>
          </w:p>
        </w:tc>
        <w:tc>
          <w:tcPr>
            <w:tcW w:w="1289"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rPr>
                <w:bCs/>
              </w:rPr>
              <w:t>-24,4</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rPr>
                <w:bCs/>
              </w:rPr>
              <w:t>99,8</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EE09D6" w:rsidP="00561C15">
            <w:pPr>
              <w:widowControl w:val="0"/>
              <w:jc w:val="right"/>
            </w:pPr>
            <w:r w:rsidRPr="00890000">
              <w:t>115,8</w:t>
            </w:r>
          </w:p>
        </w:tc>
      </w:tr>
      <w:tr w:rsidR="008E3F70"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rPr>
                <w:bCs/>
              </w:rPr>
              <w:t>Налог, взимаемый по УСН</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561C15">
            <w:pPr>
              <w:jc w:val="right"/>
            </w:pPr>
            <w:r w:rsidRPr="00890000">
              <w:t>4 318,0</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t>5 400,0</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t>5 515,9</w:t>
            </w:r>
          </w:p>
        </w:tc>
        <w:tc>
          <w:tcPr>
            <w:tcW w:w="1289"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rPr>
                <w:bCs/>
              </w:rPr>
              <w:t>115,9</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rPr>
                <w:bCs/>
              </w:rPr>
              <w:t>102,1</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t>127,7</w:t>
            </w:r>
          </w:p>
        </w:tc>
      </w:tr>
      <w:tr w:rsidR="008E3F70"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rPr>
                <w:bCs/>
              </w:rPr>
              <w:t>Единый налог на вмененный доход</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561C15">
            <w:pPr>
              <w:jc w:val="right"/>
            </w:pPr>
            <w:r w:rsidRPr="00890000">
              <w:t>1 850,7</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t>58,7</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t>58,1</w:t>
            </w:r>
          </w:p>
        </w:tc>
        <w:tc>
          <w:tcPr>
            <w:tcW w:w="1289"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rPr>
                <w:bCs/>
              </w:rPr>
              <w:t>-0,6</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rPr>
                <w:bCs/>
              </w:rPr>
              <w:t>99,0</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t>3,1</w:t>
            </w:r>
          </w:p>
        </w:tc>
      </w:tr>
      <w:tr w:rsidR="008E3F70"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rPr>
                <w:bCs/>
              </w:rPr>
              <w:t>Патентная система налогообложения</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561C15">
            <w:pPr>
              <w:jc w:val="right"/>
            </w:pPr>
            <w:r w:rsidRPr="00890000">
              <w:t>4 539,5</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t>3 569,0</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t>3 712,2</w:t>
            </w:r>
          </w:p>
        </w:tc>
        <w:tc>
          <w:tcPr>
            <w:tcW w:w="1289"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rPr>
                <w:bCs/>
              </w:rPr>
              <w:t>143,2</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rPr>
                <w:bCs/>
              </w:rPr>
              <w:t>104,0</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8E3F70" w:rsidP="00561C15">
            <w:pPr>
              <w:widowControl w:val="0"/>
              <w:jc w:val="right"/>
            </w:pPr>
            <w:r w:rsidRPr="00890000">
              <w:t>81,8</w:t>
            </w:r>
          </w:p>
        </w:tc>
      </w:tr>
      <w:tr w:rsidR="008E3F70"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rPr>
                <w:bCs/>
              </w:rPr>
              <w:t>Налог на имущество физических лиц</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561C15">
            <w:pPr>
              <w:jc w:val="right"/>
            </w:pPr>
            <w:r w:rsidRPr="00890000">
              <w:t>-0,</w:t>
            </w:r>
            <w:r w:rsidR="00106590" w:rsidRPr="00890000">
              <w:t>2</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106590" w:rsidP="00561C15">
            <w:pPr>
              <w:widowControl w:val="0"/>
              <w:jc w:val="right"/>
            </w:pPr>
            <w:r w:rsidRPr="00890000">
              <w:t>0,0</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106590" w:rsidP="00561C15">
            <w:pPr>
              <w:widowControl w:val="0"/>
              <w:jc w:val="right"/>
            </w:pPr>
            <w:r w:rsidRPr="00890000">
              <w:t>0,0</w:t>
            </w:r>
          </w:p>
        </w:tc>
        <w:tc>
          <w:tcPr>
            <w:tcW w:w="1289" w:type="dxa"/>
            <w:tcBorders>
              <w:top w:val="nil"/>
              <w:left w:val="nil"/>
              <w:bottom w:val="single" w:sz="4" w:space="0" w:color="auto"/>
              <w:right w:val="single" w:sz="4" w:space="0" w:color="auto"/>
            </w:tcBorders>
            <w:shd w:val="clear" w:color="auto" w:fill="auto"/>
            <w:noWrap/>
            <w:vAlign w:val="center"/>
            <w:hideMark/>
          </w:tcPr>
          <w:p w:rsidR="008E3F70" w:rsidRPr="00890000" w:rsidRDefault="00106590" w:rsidP="00561C15">
            <w:pPr>
              <w:widowControl w:val="0"/>
              <w:jc w:val="right"/>
            </w:pPr>
            <w:r w:rsidRPr="00890000">
              <w:rPr>
                <w:bCs/>
              </w:rPr>
              <w:t>0,0</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106590" w:rsidP="00561C15">
            <w:pPr>
              <w:widowControl w:val="0"/>
              <w:jc w:val="right"/>
            </w:pPr>
            <w:r w:rsidRPr="00890000">
              <w:rPr>
                <w:bCs/>
              </w:rPr>
              <w:t>0,0</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106590" w:rsidP="00561C15">
            <w:pPr>
              <w:widowControl w:val="0"/>
              <w:jc w:val="right"/>
            </w:pPr>
            <w:r w:rsidRPr="00890000">
              <w:t>0,0</w:t>
            </w:r>
          </w:p>
        </w:tc>
      </w:tr>
      <w:tr w:rsidR="008E3F70"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rPr>
                <w:bCs/>
              </w:rPr>
              <w:t>Земельный налог</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561C15">
            <w:pPr>
              <w:jc w:val="right"/>
            </w:pPr>
            <w:r w:rsidRPr="00890000">
              <w:t>38,5</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106590" w:rsidP="00561C15">
            <w:pPr>
              <w:widowControl w:val="0"/>
              <w:jc w:val="right"/>
            </w:pPr>
            <w:r w:rsidRPr="00890000">
              <w:t>37,4</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C50EBA" w:rsidP="00561C15">
            <w:pPr>
              <w:widowControl w:val="0"/>
              <w:jc w:val="right"/>
            </w:pPr>
            <w:r w:rsidRPr="00890000">
              <w:t>37,4</w:t>
            </w:r>
          </w:p>
        </w:tc>
        <w:tc>
          <w:tcPr>
            <w:tcW w:w="1289" w:type="dxa"/>
            <w:tcBorders>
              <w:top w:val="nil"/>
              <w:left w:val="nil"/>
              <w:bottom w:val="single" w:sz="4" w:space="0" w:color="auto"/>
              <w:right w:val="single" w:sz="4" w:space="0" w:color="auto"/>
            </w:tcBorders>
            <w:shd w:val="clear" w:color="auto" w:fill="auto"/>
            <w:noWrap/>
            <w:vAlign w:val="center"/>
            <w:hideMark/>
          </w:tcPr>
          <w:p w:rsidR="008E3F70" w:rsidRPr="00890000" w:rsidRDefault="00C50EBA" w:rsidP="00561C15">
            <w:pPr>
              <w:widowControl w:val="0"/>
              <w:jc w:val="right"/>
            </w:pPr>
            <w:r w:rsidRPr="00890000">
              <w:t>0,0</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C50EBA" w:rsidP="00561C15">
            <w:pPr>
              <w:widowControl w:val="0"/>
              <w:jc w:val="right"/>
            </w:pPr>
            <w:r w:rsidRPr="00890000">
              <w:rPr>
                <w:bCs/>
              </w:rPr>
              <w:t>100,0</w:t>
            </w:r>
          </w:p>
        </w:tc>
        <w:tc>
          <w:tcPr>
            <w:tcW w:w="1276" w:type="dxa"/>
            <w:tcBorders>
              <w:top w:val="nil"/>
              <w:left w:val="nil"/>
              <w:bottom w:val="single" w:sz="4" w:space="0" w:color="auto"/>
              <w:right w:val="single" w:sz="4" w:space="0" w:color="auto"/>
            </w:tcBorders>
            <w:shd w:val="clear" w:color="auto" w:fill="auto"/>
            <w:noWrap/>
            <w:vAlign w:val="center"/>
            <w:hideMark/>
          </w:tcPr>
          <w:p w:rsidR="008E3F70" w:rsidRPr="00890000" w:rsidRDefault="00C50EBA" w:rsidP="00561C15">
            <w:pPr>
              <w:widowControl w:val="0"/>
              <w:jc w:val="right"/>
            </w:pPr>
            <w:r w:rsidRPr="00890000">
              <w:t>97,1</w:t>
            </w:r>
          </w:p>
        </w:tc>
      </w:tr>
      <w:tr w:rsidR="008E3F70"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rPr>
                <w:bCs/>
              </w:rPr>
              <w:t>Налог на добычу общераспространенных полезных ископаемых</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561C15">
            <w:pPr>
              <w:jc w:val="right"/>
            </w:pPr>
          </w:p>
          <w:p w:rsidR="008E3F70" w:rsidRPr="00890000" w:rsidRDefault="008E3F70" w:rsidP="00561C15">
            <w:pPr>
              <w:jc w:val="right"/>
            </w:pPr>
            <w:r w:rsidRPr="00890000">
              <w:t>101,4</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561C15">
            <w:pPr>
              <w:widowControl w:val="0"/>
              <w:jc w:val="right"/>
            </w:pPr>
            <w:r w:rsidRPr="00890000">
              <w:t>218,3</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561C15">
            <w:pPr>
              <w:widowControl w:val="0"/>
              <w:jc w:val="right"/>
            </w:pPr>
            <w:r w:rsidRPr="00890000">
              <w:t>226,2</w:t>
            </w:r>
          </w:p>
        </w:tc>
        <w:tc>
          <w:tcPr>
            <w:tcW w:w="1289" w:type="dxa"/>
            <w:tcBorders>
              <w:top w:val="nil"/>
              <w:left w:val="nil"/>
              <w:bottom w:val="single" w:sz="4" w:space="0" w:color="auto"/>
              <w:right w:val="single" w:sz="4" w:space="0" w:color="auto"/>
            </w:tcBorders>
            <w:shd w:val="clear" w:color="auto" w:fill="auto"/>
            <w:noWrap/>
            <w:vAlign w:val="center"/>
          </w:tcPr>
          <w:p w:rsidR="008E3F70" w:rsidRPr="00890000" w:rsidRDefault="00C50EBA" w:rsidP="00561C15">
            <w:pPr>
              <w:widowControl w:val="0"/>
              <w:jc w:val="right"/>
            </w:pPr>
            <w:r w:rsidRPr="00890000">
              <w:t>7,9</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561C15">
            <w:pPr>
              <w:widowControl w:val="0"/>
              <w:jc w:val="right"/>
            </w:pPr>
            <w:r w:rsidRPr="00890000">
              <w:t>103,6</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561C15">
            <w:pPr>
              <w:widowControl w:val="0"/>
              <w:jc w:val="right"/>
            </w:pPr>
            <w:r w:rsidRPr="00890000">
              <w:t>223,1</w:t>
            </w:r>
          </w:p>
        </w:tc>
      </w:tr>
      <w:tr w:rsidR="008E3F70" w:rsidRPr="00890000" w:rsidTr="00A717D6">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rPr>
                <w:bCs/>
              </w:rPr>
              <w:t>Государственная пошлина</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561C15">
            <w:pPr>
              <w:jc w:val="right"/>
            </w:pPr>
            <w:r w:rsidRPr="00890000">
              <w:t>1 070,6</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561C15">
            <w:pPr>
              <w:widowControl w:val="0"/>
              <w:jc w:val="right"/>
            </w:pPr>
            <w:r w:rsidRPr="00890000">
              <w:t>1 175,0</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561C15">
            <w:pPr>
              <w:widowControl w:val="0"/>
              <w:jc w:val="right"/>
            </w:pPr>
            <w:r w:rsidRPr="00890000">
              <w:t>1 254,7</w:t>
            </w:r>
          </w:p>
        </w:tc>
        <w:tc>
          <w:tcPr>
            <w:tcW w:w="1289" w:type="dxa"/>
            <w:tcBorders>
              <w:top w:val="nil"/>
              <w:left w:val="nil"/>
              <w:bottom w:val="single" w:sz="4" w:space="0" w:color="auto"/>
              <w:right w:val="single" w:sz="4" w:space="0" w:color="auto"/>
            </w:tcBorders>
            <w:shd w:val="clear" w:color="auto" w:fill="auto"/>
            <w:noWrap/>
            <w:vAlign w:val="center"/>
          </w:tcPr>
          <w:p w:rsidR="008E3F70" w:rsidRPr="00890000" w:rsidRDefault="00C50EBA" w:rsidP="00561C15">
            <w:pPr>
              <w:widowControl w:val="0"/>
              <w:jc w:val="right"/>
            </w:pPr>
            <w:r w:rsidRPr="00890000">
              <w:t>79,7</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561C15">
            <w:pPr>
              <w:widowControl w:val="0"/>
              <w:jc w:val="right"/>
            </w:pPr>
            <w:r w:rsidRPr="00890000">
              <w:t>106,8</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561C15">
            <w:pPr>
              <w:widowControl w:val="0"/>
              <w:jc w:val="right"/>
            </w:pPr>
            <w:r w:rsidRPr="00890000">
              <w:t>117,2</w:t>
            </w:r>
          </w:p>
        </w:tc>
      </w:tr>
      <w:tr w:rsidR="008E3F70" w:rsidRPr="00890000" w:rsidTr="00971643">
        <w:trPr>
          <w:trHeight w:val="255"/>
        </w:trPr>
        <w:tc>
          <w:tcPr>
            <w:tcW w:w="2552" w:type="dxa"/>
            <w:tcBorders>
              <w:top w:val="nil"/>
              <w:left w:val="single" w:sz="4" w:space="0" w:color="auto"/>
              <w:bottom w:val="single" w:sz="4" w:space="0" w:color="auto"/>
              <w:right w:val="single" w:sz="4" w:space="0" w:color="auto"/>
            </w:tcBorders>
            <w:shd w:val="clear" w:color="auto" w:fill="auto"/>
            <w:vAlign w:val="center"/>
          </w:tcPr>
          <w:p w:rsidR="008E3F70" w:rsidRPr="00890000" w:rsidRDefault="008E3F70" w:rsidP="00561C15">
            <w:pPr>
              <w:widowControl w:val="0"/>
              <w:rPr>
                <w:b/>
                <w:bCs/>
              </w:rPr>
            </w:pPr>
            <w:r w:rsidRPr="00890000">
              <w:rPr>
                <w:bCs/>
              </w:rPr>
              <w:lastRenderedPageBreak/>
              <w:t>Задолженность и перерасчёты по отменённым налогам, сборам и иным обязательным платежам</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971643">
            <w:pPr>
              <w:jc w:val="right"/>
            </w:pPr>
            <w:r w:rsidRPr="00890000">
              <w:t>-2,2</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971643">
            <w:pPr>
              <w:widowControl w:val="0"/>
              <w:jc w:val="right"/>
              <w:rPr>
                <w:bCs/>
              </w:rPr>
            </w:pPr>
            <w:r w:rsidRPr="00890000">
              <w:rPr>
                <w:bCs/>
              </w:rPr>
              <w:t>0,0</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971643">
            <w:pPr>
              <w:widowControl w:val="0"/>
              <w:jc w:val="right"/>
              <w:rPr>
                <w:bCs/>
              </w:rPr>
            </w:pPr>
            <w:r w:rsidRPr="00890000">
              <w:rPr>
                <w:bCs/>
              </w:rPr>
              <w:t>0,0</w:t>
            </w:r>
          </w:p>
        </w:tc>
        <w:tc>
          <w:tcPr>
            <w:tcW w:w="1289" w:type="dxa"/>
            <w:tcBorders>
              <w:top w:val="nil"/>
              <w:left w:val="nil"/>
              <w:bottom w:val="single" w:sz="4" w:space="0" w:color="auto"/>
              <w:right w:val="single" w:sz="4" w:space="0" w:color="auto"/>
            </w:tcBorders>
            <w:shd w:val="clear" w:color="auto" w:fill="auto"/>
            <w:noWrap/>
            <w:vAlign w:val="center"/>
          </w:tcPr>
          <w:p w:rsidR="008E3F70" w:rsidRPr="00890000" w:rsidRDefault="00C50EBA" w:rsidP="00971643">
            <w:pPr>
              <w:widowControl w:val="0"/>
              <w:jc w:val="right"/>
              <w:rPr>
                <w:bCs/>
              </w:rPr>
            </w:pPr>
            <w:r w:rsidRPr="00890000">
              <w:rPr>
                <w:bCs/>
              </w:rPr>
              <w:t>0,0</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971643">
            <w:pPr>
              <w:widowControl w:val="0"/>
              <w:jc w:val="right"/>
              <w:rPr>
                <w:bCs/>
              </w:rPr>
            </w:pPr>
            <w:r w:rsidRPr="00890000">
              <w:rPr>
                <w:bCs/>
              </w:rPr>
              <w:t>0,0</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C50EBA" w:rsidP="00971643">
            <w:pPr>
              <w:widowControl w:val="0"/>
              <w:jc w:val="right"/>
              <w:rPr>
                <w:bCs/>
              </w:rPr>
            </w:pPr>
            <w:r w:rsidRPr="00890000">
              <w:rPr>
                <w:bCs/>
              </w:rPr>
              <w:t>0,0</w:t>
            </w:r>
          </w:p>
        </w:tc>
      </w:tr>
      <w:tr w:rsidR="008E3F70" w:rsidRPr="00890000" w:rsidTr="00971643">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rPr>
                <w:b/>
                <w:bCs/>
              </w:rPr>
            </w:pPr>
            <w:r w:rsidRPr="00890000">
              <w:rPr>
                <w:b/>
                <w:bCs/>
              </w:rPr>
              <w:t>НЕНАЛОГОВЫЕ ДОХОДЫ</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971643">
            <w:pPr>
              <w:jc w:val="right"/>
              <w:rPr>
                <w:b/>
                <w:bCs/>
              </w:rPr>
            </w:pPr>
            <w:r w:rsidRPr="00890000">
              <w:rPr>
                <w:b/>
                <w:bCs/>
              </w:rPr>
              <w:t>28 171,3</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rPr>
                <w:b/>
                <w:bCs/>
              </w:rPr>
            </w:pPr>
            <w:r w:rsidRPr="00890000">
              <w:rPr>
                <w:b/>
                <w:bCs/>
              </w:rPr>
              <w:t>65 564,9</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rPr>
                <w:b/>
                <w:bCs/>
              </w:rPr>
            </w:pPr>
            <w:r w:rsidRPr="00890000">
              <w:rPr>
                <w:b/>
                <w:bCs/>
              </w:rPr>
              <w:t>65 609,2</w:t>
            </w:r>
          </w:p>
        </w:tc>
        <w:tc>
          <w:tcPr>
            <w:tcW w:w="1289"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rPr>
                <w:b/>
                <w:bCs/>
              </w:rPr>
            </w:pPr>
            <w:r w:rsidRPr="00890000">
              <w:rPr>
                <w:b/>
                <w:bCs/>
              </w:rPr>
              <w:t>44,3</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rPr>
                <w:b/>
                <w:bCs/>
              </w:rPr>
            </w:pPr>
            <w:r w:rsidRPr="00890000">
              <w:rPr>
                <w:b/>
                <w:bCs/>
              </w:rPr>
              <w:t>100,1</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rPr>
                <w:b/>
                <w:bCs/>
              </w:rPr>
            </w:pPr>
            <w:r w:rsidRPr="00890000">
              <w:rPr>
                <w:b/>
                <w:bCs/>
              </w:rPr>
              <w:t>232,9</w:t>
            </w:r>
          </w:p>
        </w:tc>
      </w:tr>
      <w:tr w:rsidR="008E3F70" w:rsidRPr="00890000" w:rsidTr="00971643">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t>в том числе:</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971643">
            <w:pPr>
              <w:jc w:val="right"/>
            </w:pP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8E3F70" w:rsidP="00971643">
            <w:pPr>
              <w:widowControl w:val="0"/>
              <w:jc w:val="right"/>
            </w:pP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8E3F70" w:rsidP="00971643">
            <w:pPr>
              <w:widowControl w:val="0"/>
              <w:jc w:val="right"/>
            </w:pPr>
          </w:p>
        </w:tc>
        <w:tc>
          <w:tcPr>
            <w:tcW w:w="1289" w:type="dxa"/>
            <w:tcBorders>
              <w:top w:val="nil"/>
              <w:left w:val="nil"/>
              <w:bottom w:val="single" w:sz="4" w:space="0" w:color="auto"/>
              <w:right w:val="single" w:sz="4" w:space="0" w:color="auto"/>
            </w:tcBorders>
            <w:shd w:val="clear" w:color="auto" w:fill="auto"/>
            <w:noWrap/>
            <w:vAlign w:val="center"/>
          </w:tcPr>
          <w:p w:rsidR="008E3F70" w:rsidRPr="00890000" w:rsidRDefault="008E3F70" w:rsidP="00971643">
            <w:pPr>
              <w:widowControl w:val="0"/>
              <w:jc w:val="right"/>
            </w:pP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8E3F70" w:rsidP="00971643">
            <w:pPr>
              <w:widowControl w:val="0"/>
              <w:jc w:val="right"/>
            </w:pP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8E3F70" w:rsidP="00971643">
            <w:pPr>
              <w:widowControl w:val="0"/>
              <w:jc w:val="right"/>
            </w:pPr>
          </w:p>
        </w:tc>
      </w:tr>
      <w:tr w:rsidR="008E3F70" w:rsidRPr="00890000" w:rsidTr="00971643">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rPr>
                <w:bCs/>
              </w:rPr>
              <w:t xml:space="preserve"> Доходы, получаемые в виде арендной платы за земельные участки</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971643">
            <w:pPr>
              <w:jc w:val="right"/>
            </w:pPr>
            <w:r w:rsidRPr="00890000">
              <w:t>2 522,2</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1 853,1</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2 025,5</w:t>
            </w:r>
          </w:p>
        </w:tc>
        <w:tc>
          <w:tcPr>
            <w:tcW w:w="1289"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172,4</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109,3</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80,3</w:t>
            </w:r>
          </w:p>
        </w:tc>
      </w:tr>
      <w:tr w:rsidR="008E3F70" w:rsidRPr="00890000" w:rsidTr="00971643">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rPr>
                <w:bCs/>
              </w:rPr>
              <w:t>Доходы от сдачи в аренду имущества</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971643">
            <w:pPr>
              <w:jc w:val="right"/>
            </w:pPr>
            <w:r w:rsidRPr="00890000">
              <w:t>512,0</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525,7</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427,9</w:t>
            </w:r>
          </w:p>
        </w:tc>
        <w:tc>
          <w:tcPr>
            <w:tcW w:w="1289"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-97,9</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81,4</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83,6</w:t>
            </w:r>
          </w:p>
        </w:tc>
      </w:tr>
      <w:tr w:rsidR="008E3F70" w:rsidRPr="00890000" w:rsidTr="00971643">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8E3F70" w:rsidRPr="00890000" w:rsidRDefault="008E3F70" w:rsidP="00561C15">
            <w:pPr>
              <w:widowControl w:val="0"/>
            </w:pPr>
            <w:r w:rsidRPr="00890000">
              <w:rPr>
                <w:bCs/>
              </w:rPr>
              <w:t>Плата за негативное воздействие на окружающую среду</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F70" w:rsidRPr="00890000" w:rsidRDefault="008E3F70" w:rsidP="00971643">
            <w:pPr>
              <w:jc w:val="right"/>
            </w:pPr>
            <w:r w:rsidRPr="00890000">
              <w:t>23 760,0</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62 400,0</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62 366,5</w:t>
            </w:r>
          </w:p>
        </w:tc>
        <w:tc>
          <w:tcPr>
            <w:tcW w:w="1289"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-33,5</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99,9</w:t>
            </w:r>
          </w:p>
        </w:tc>
        <w:tc>
          <w:tcPr>
            <w:tcW w:w="1276" w:type="dxa"/>
            <w:tcBorders>
              <w:top w:val="nil"/>
              <w:left w:val="nil"/>
              <w:bottom w:val="single" w:sz="4" w:space="0" w:color="auto"/>
              <w:right w:val="single" w:sz="4" w:space="0" w:color="auto"/>
            </w:tcBorders>
            <w:shd w:val="clear" w:color="auto" w:fill="auto"/>
            <w:noWrap/>
            <w:vAlign w:val="center"/>
          </w:tcPr>
          <w:p w:rsidR="008E3F70" w:rsidRPr="00890000" w:rsidRDefault="00514430" w:rsidP="00971643">
            <w:pPr>
              <w:widowControl w:val="0"/>
              <w:jc w:val="right"/>
            </w:pPr>
            <w:r w:rsidRPr="00890000">
              <w:t>262,5</w:t>
            </w:r>
          </w:p>
        </w:tc>
      </w:tr>
      <w:tr w:rsidR="00514430" w:rsidRPr="00890000" w:rsidTr="00971643">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14430" w:rsidRPr="00890000" w:rsidRDefault="00514430" w:rsidP="00561C15">
            <w:pPr>
              <w:widowControl w:val="0"/>
            </w:pPr>
            <w:r w:rsidRPr="00890000">
              <w:rPr>
                <w:bCs/>
              </w:rPr>
              <w:t>Прочие доходы от компенсации затрат бюджетов муниципальных районов</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430" w:rsidRPr="00890000" w:rsidRDefault="00514430" w:rsidP="00971643">
            <w:pPr>
              <w:jc w:val="right"/>
            </w:pPr>
            <w:r w:rsidRPr="00890000">
              <w:t>19,4</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514430" w:rsidP="00971643">
            <w:pPr>
              <w:widowControl w:val="0"/>
              <w:jc w:val="right"/>
            </w:pPr>
            <w:r w:rsidRPr="00890000">
              <w:t>0,0</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514430" w:rsidP="00971643">
            <w:pPr>
              <w:widowControl w:val="0"/>
              <w:jc w:val="right"/>
            </w:pPr>
            <w:r w:rsidRPr="00890000">
              <w:t>0,0</w:t>
            </w:r>
          </w:p>
        </w:tc>
        <w:tc>
          <w:tcPr>
            <w:tcW w:w="1289" w:type="dxa"/>
            <w:tcBorders>
              <w:top w:val="nil"/>
              <w:left w:val="nil"/>
              <w:bottom w:val="single" w:sz="4" w:space="0" w:color="auto"/>
              <w:right w:val="single" w:sz="4" w:space="0" w:color="auto"/>
            </w:tcBorders>
            <w:shd w:val="clear" w:color="auto" w:fill="auto"/>
            <w:noWrap/>
            <w:vAlign w:val="center"/>
          </w:tcPr>
          <w:p w:rsidR="00514430" w:rsidRPr="00890000" w:rsidRDefault="00514430" w:rsidP="00971643">
            <w:pPr>
              <w:widowControl w:val="0"/>
              <w:jc w:val="right"/>
            </w:pPr>
            <w:r w:rsidRPr="00890000">
              <w:t>0,0</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514430" w:rsidP="00971643">
            <w:pPr>
              <w:widowControl w:val="0"/>
              <w:jc w:val="right"/>
            </w:pPr>
            <w:r w:rsidRPr="00890000">
              <w:t>0,0</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514430" w:rsidP="00971643">
            <w:pPr>
              <w:widowControl w:val="0"/>
              <w:jc w:val="right"/>
            </w:pPr>
            <w:r w:rsidRPr="00890000">
              <w:t>0,0</w:t>
            </w:r>
          </w:p>
        </w:tc>
      </w:tr>
      <w:tr w:rsidR="00514430" w:rsidRPr="00890000" w:rsidTr="00971643">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14430" w:rsidRPr="00890000" w:rsidRDefault="00514430" w:rsidP="00561C15">
            <w:pPr>
              <w:widowControl w:val="0"/>
            </w:pPr>
            <w:r w:rsidRPr="00890000">
              <w:rPr>
                <w:bCs/>
              </w:rPr>
              <w:t>Доходы от продажи материальных и нематериальных активов</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430" w:rsidRPr="00890000" w:rsidRDefault="00514430" w:rsidP="00971643">
            <w:pPr>
              <w:jc w:val="right"/>
            </w:pPr>
            <w:r w:rsidRPr="00890000">
              <w:t xml:space="preserve">495,8 </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pPr>
            <w:r w:rsidRPr="00890000">
              <w:t>180,6</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pPr>
            <w:r w:rsidRPr="00890000">
              <w:t>200,0</w:t>
            </w:r>
          </w:p>
        </w:tc>
        <w:tc>
          <w:tcPr>
            <w:tcW w:w="1289"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pPr>
            <w:r w:rsidRPr="00890000">
              <w:t>19,4</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pPr>
            <w:r w:rsidRPr="00890000">
              <w:t>110,7</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pPr>
            <w:r w:rsidRPr="00890000">
              <w:t>40,3</w:t>
            </w:r>
          </w:p>
        </w:tc>
      </w:tr>
      <w:tr w:rsidR="00514430" w:rsidRPr="00890000" w:rsidTr="00971643">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14430" w:rsidRPr="00890000" w:rsidRDefault="00514430" w:rsidP="00561C15">
            <w:pPr>
              <w:widowControl w:val="0"/>
            </w:pPr>
            <w:r w:rsidRPr="00890000">
              <w:rPr>
                <w:bCs/>
              </w:rPr>
              <w:t>Штрафы, санкции, возмещение ущерба</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430" w:rsidRPr="00890000" w:rsidRDefault="00514430" w:rsidP="00971643">
            <w:pPr>
              <w:jc w:val="right"/>
            </w:pPr>
            <w:r w:rsidRPr="00890000">
              <w:t>861,8</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pPr>
            <w:r w:rsidRPr="00890000">
              <w:t>605,5</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pPr>
            <w:r w:rsidRPr="00890000">
              <w:t>589,3</w:t>
            </w:r>
          </w:p>
        </w:tc>
        <w:tc>
          <w:tcPr>
            <w:tcW w:w="1289"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pPr>
            <w:r w:rsidRPr="00890000">
              <w:t>-16,2</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pPr>
            <w:r w:rsidRPr="00890000">
              <w:t>97,3</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pPr>
            <w:r w:rsidRPr="00890000">
              <w:t>68,4</w:t>
            </w:r>
          </w:p>
        </w:tc>
      </w:tr>
      <w:tr w:rsidR="00514430" w:rsidRPr="00890000" w:rsidTr="00971643">
        <w:trPr>
          <w:trHeight w:val="2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14430" w:rsidRPr="00890000" w:rsidRDefault="00514430" w:rsidP="00561C15">
            <w:pPr>
              <w:widowControl w:val="0"/>
              <w:rPr>
                <w:b/>
                <w:bCs/>
              </w:rPr>
            </w:pPr>
            <w:r w:rsidRPr="00890000">
              <w:rPr>
                <w:b/>
                <w:bCs/>
              </w:rPr>
              <w:t>НАЛОГОВЫЕ И НЕНАЛОГОВЫЕ ДОХОДЫ</w:t>
            </w:r>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430" w:rsidRPr="00890000" w:rsidRDefault="00514430" w:rsidP="00971643">
            <w:pPr>
              <w:jc w:val="right"/>
              <w:rPr>
                <w:b/>
                <w:bCs/>
              </w:rPr>
            </w:pPr>
            <w:r w:rsidRPr="00890000">
              <w:rPr>
                <w:b/>
                <w:bCs/>
              </w:rPr>
              <w:t>204 523,3</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rPr>
                <w:b/>
                <w:bCs/>
              </w:rPr>
            </w:pPr>
            <w:r w:rsidRPr="00890000">
              <w:rPr>
                <w:b/>
                <w:bCs/>
              </w:rPr>
              <w:t>284 002,5</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rPr>
                <w:b/>
                <w:bCs/>
              </w:rPr>
            </w:pPr>
            <w:r w:rsidRPr="00890000">
              <w:rPr>
                <w:b/>
                <w:bCs/>
              </w:rPr>
              <w:t>292 882,2</w:t>
            </w:r>
          </w:p>
        </w:tc>
        <w:tc>
          <w:tcPr>
            <w:tcW w:w="1289"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rPr>
                <w:b/>
                <w:bCs/>
              </w:rPr>
            </w:pPr>
            <w:r w:rsidRPr="00890000">
              <w:rPr>
                <w:b/>
                <w:bCs/>
              </w:rPr>
              <w:t>8 879,7</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rPr>
                <w:b/>
                <w:bCs/>
              </w:rPr>
            </w:pPr>
            <w:r w:rsidRPr="00890000">
              <w:rPr>
                <w:b/>
                <w:bCs/>
              </w:rPr>
              <w:t>103,1</w:t>
            </w:r>
          </w:p>
        </w:tc>
        <w:tc>
          <w:tcPr>
            <w:tcW w:w="1276" w:type="dxa"/>
            <w:tcBorders>
              <w:top w:val="nil"/>
              <w:left w:val="nil"/>
              <w:bottom w:val="single" w:sz="4" w:space="0" w:color="auto"/>
              <w:right w:val="single" w:sz="4" w:space="0" w:color="auto"/>
            </w:tcBorders>
            <w:shd w:val="clear" w:color="auto" w:fill="auto"/>
            <w:noWrap/>
            <w:vAlign w:val="center"/>
          </w:tcPr>
          <w:p w:rsidR="00514430" w:rsidRPr="00890000" w:rsidRDefault="00253321" w:rsidP="00971643">
            <w:pPr>
              <w:widowControl w:val="0"/>
              <w:jc w:val="right"/>
              <w:rPr>
                <w:b/>
                <w:bCs/>
              </w:rPr>
            </w:pPr>
            <w:r w:rsidRPr="00890000">
              <w:rPr>
                <w:b/>
                <w:bCs/>
              </w:rPr>
              <w:t>143,2</w:t>
            </w:r>
          </w:p>
        </w:tc>
      </w:tr>
    </w:tbl>
    <w:p w:rsidR="00B17F2B" w:rsidRPr="00890000" w:rsidRDefault="00B17F2B" w:rsidP="00561C15">
      <w:pPr>
        <w:jc w:val="right"/>
        <w:rPr>
          <w:bCs/>
        </w:rPr>
      </w:pPr>
    </w:p>
    <w:p w:rsidR="00C73979" w:rsidRPr="00890000" w:rsidRDefault="00C73979" w:rsidP="00561C15">
      <w:pPr>
        <w:pStyle w:val="a3"/>
        <w:widowControl w:val="0"/>
        <w:tabs>
          <w:tab w:val="left" w:pos="0"/>
        </w:tabs>
        <w:ind w:firstLine="709"/>
        <w:jc w:val="both"/>
        <w:rPr>
          <w:szCs w:val="24"/>
        </w:rPr>
      </w:pPr>
      <w:r w:rsidRPr="00890000">
        <w:rPr>
          <w:bCs/>
          <w:szCs w:val="24"/>
        </w:rPr>
        <w:t xml:space="preserve">Налоговые доходы </w:t>
      </w:r>
      <w:r w:rsidRPr="00890000">
        <w:rPr>
          <w:szCs w:val="24"/>
        </w:rPr>
        <w:t xml:space="preserve">бюджета </w:t>
      </w:r>
      <w:r w:rsidRPr="00890000">
        <w:rPr>
          <w:bCs/>
          <w:szCs w:val="24"/>
        </w:rPr>
        <w:t xml:space="preserve">исполнены в объеме </w:t>
      </w:r>
      <w:r w:rsidRPr="00890000">
        <w:rPr>
          <w:bCs/>
        </w:rPr>
        <w:t>227 273,0</w:t>
      </w:r>
      <w:r w:rsidRPr="00890000">
        <w:rPr>
          <w:bCs/>
          <w:szCs w:val="24"/>
        </w:rPr>
        <w:t xml:space="preserve"> тыс. рублей с темпом роста к прошлому году 128,9%. Годовые плановые назначения исполнены на 104,0%. Налоговые доходы составляют 77,6% в сумме налоговых и неналоговых доходов бюджета.</w:t>
      </w:r>
    </w:p>
    <w:p w:rsidR="00C73979" w:rsidRPr="00890000" w:rsidRDefault="00C73979" w:rsidP="00561C15">
      <w:pPr>
        <w:pStyle w:val="ab"/>
        <w:widowControl w:val="0"/>
        <w:spacing w:before="0" w:beforeAutospacing="0" w:after="0" w:afterAutospacing="0"/>
        <w:ind w:firstLine="709"/>
        <w:jc w:val="both"/>
      </w:pPr>
      <w:r w:rsidRPr="00890000">
        <w:t xml:space="preserve">Основные источники формирования налоговых доходов бюджета: </w:t>
      </w:r>
    </w:p>
    <w:p w:rsidR="00C73979" w:rsidRPr="00890000" w:rsidRDefault="00C73979" w:rsidP="00561C15">
      <w:pPr>
        <w:pStyle w:val="32"/>
        <w:widowControl w:val="0"/>
        <w:tabs>
          <w:tab w:val="clear" w:pos="2394"/>
          <w:tab w:val="clear" w:pos="6045"/>
          <w:tab w:val="left" w:pos="1993"/>
        </w:tabs>
        <w:ind w:firstLine="709"/>
        <w:jc w:val="both"/>
        <w:rPr>
          <w:bCs w:val="0"/>
          <w:sz w:val="24"/>
          <w:szCs w:val="24"/>
        </w:rPr>
      </w:pPr>
      <w:r w:rsidRPr="00890000">
        <w:rPr>
          <w:bCs w:val="0"/>
          <w:sz w:val="24"/>
          <w:szCs w:val="24"/>
        </w:rPr>
        <w:t xml:space="preserve">налог на доходы физических лиц, удельный вес которого в общей сумме поступивших налоговых доходов составил 90,7%; </w:t>
      </w:r>
    </w:p>
    <w:p w:rsidR="00C73979" w:rsidRPr="00890000" w:rsidRDefault="00C73979" w:rsidP="00561C15">
      <w:pPr>
        <w:pStyle w:val="32"/>
        <w:widowControl w:val="0"/>
        <w:tabs>
          <w:tab w:val="clear" w:pos="2394"/>
          <w:tab w:val="clear" w:pos="6045"/>
          <w:tab w:val="left" w:pos="1993"/>
        </w:tabs>
        <w:ind w:firstLine="709"/>
        <w:jc w:val="both"/>
        <w:rPr>
          <w:bCs w:val="0"/>
          <w:sz w:val="24"/>
          <w:szCs w:val="24"/>
        </w:rPr>
      </w:pPr>
      <w:r w:rsidRPr="00890000">
        <w:rPr>
          <w:sz w:val="24"/>
          <w:szCs w:val="24"/>
        </w:rPr>
        <w:t>акцизы по подакцизным товарам – 4,6%;</w:t>
      </w:r>
      <w:r w:rsidRPr="00890000">
        <w:rPr>
          <w:bCs w:val="0"/>
          <w:sz w:val="24"/>
          <w:szCs w:val="24"/>
        </w:rPr>
        <w:t xml:space="preserve"> </w:t>
      </w:r>
    </w:p>
    <w:p w:rsidR="00C73979" w:rsidRPr="00890000" w:rsidRDefault="00C73979" w:rsidP="00561C15">
      <w:pPr>
        <w:pStyle w:val="32"/>
        <w:widowControl w:val="0"/>
        <w:tabs>
          <w:tab w:val="clear" w:pos="2394"/>
          <w:tab w:val="clear" w:pos="6045"/>
          <w:tab w:val="left" w:pos="1993"/>
        </w:tabs>
        <w:ind w:firstLine="709"/>
        <w:jc w:val="both"/>
        <w:rPr>
          <w:bCs w:val="0"/>
          <w:sz w:val="24"/>
          <w:szCs w:val="24"/>
        </w:rPr>
      </w:pPr>
      <w:r w:rsidRPr="00890000">
        <w:rPr>
          <w:sz w:val="24"/>
          <w:szCs w:val="24"/>
        </w:rPr>
        <w:t>налог, взимаемый в связи с применением упрощенной системы налогообложения</w:t>
      </w:r>
      <w:r w:rsidRPr="00890000">
        <w:rPr>
          <w:bCs w:val="0"/>
          <w:sz w:val="24"/>
          <w:szCs w:val="24"/>
        </w:rPr>
        <w:t xml:space="preserve"> – 2,4%;</w:t>
      </w:r>
    </w:p>
    <w:p w:rsidR="00C73979" w:rsidRPr="00890000" w:rsidRDefault="00C73979" w:rsidP="00561C15">
      <w:pPr>
        <w:pStyle w:val="32"/>
        <w:widowControl w:val="0"/>
        <w:tabs>
          <w:tab w:val="clear" w:pos="2394"/>
          <w:tab w:val="clear" w:pos="6045"/>
          <w:tab w:val="left" w:pos="1993"/>
        </w:tabs>
        <w:ind w:firstLine="709"/>
        <w:jc w:val="both"/>
        <w:rPr>
          <w:sz w:val="24"/>
          <w:szCs w:val="24"/>
        </w:rPr>
      </w:pPr>
      <w:r w:rsidRPr="00890000">
        <w:rPr>
          <w:sz w:val="24"/>
          <w:szCs w:val="24"/>
        </w:rPr>
        <w:t xml:space="preserve">патентная система налогообложения – 1,6%. </w:t>
      </w:r>
    </w:p>
    <w:p w:rsidR="00C73979" w:rsidRPr="00890000" w:rsidRDefault="00C73979" w:rsidP="00561C15">
      <w:pPr>
        <w:pStyle w:val="32"/>
        <w:widowControl w:val="0"/>
        <w:tabs>
          <w:tab w:val="clear" w:pos="2394"/>
          <w:tab w:val="clear" w:pos="6045"/>
          <w:tab w:val="left" w:pos="1993"/>
        </w:tabs>
        <w:ind w:firstLine="709"/>
        <w:jc w:val="both"/>
        <w:rPr>
          <w:sz w:val="24"/>
          <w:szCs w:val="24"/>
        </w:rPr>
      </w:pPr>
      <w:r w:rsidRPr="00890000">
        <w:rPr>
          <w:sz w:val="24"/>
          <w:szCs w:val="24"/>
        </w:rPr>
        <w:t>Доля указанных налогов в общей сумме налоговых доходов – 99,3%.</w:t>
      </w:r>
    </w:p>
    <w:p w:rsidR="00C73979" w:rsidRPr="00890000" w:rsidRDefault="00C73979" w:rsidP="00561C15">
      <w:pPr>
        <w:pStyle w:val="32"/>
        <w:widowControl w:val="0"/>
        <w:tabs>
          <w:tab w:val="clear" w:pos="2394"/>
          <w:tab w:val="clear" w:pos="6045"/>
          <w:tab w:val="left" w:pos="1993"/>
        </w:tabs>
        <w:ind w:firstLine="709"/>
        <w:jc w:val="both"/>
        <w:rPr>
          <w:sz w:val="24"/>
          <w:szCs w:val="24"/>
        </w:rPr>
      </w:pPr>
      <w:r w:rsidRPr="00890000">
        <w:rPr>
          <w:sz w:val="24"/>
          <w:szCs w:val="24"/>
        </w:rPr>
        <w:t>Неналоговые доходы бюджета исполнены в объеме 65 609,2 тыс. рублей, темп роста к прошлому году – 232,9%, плановые назначения исполнены на 100,1%.</w:t>
      </w:r>
    </w:p>
    <w:p w:rsidR="00C73979" w:rsidRPr="00890000" w:rsidRDefault="00C73979" w:rsidP="00561C15">
      <w:pPr>
        <w:pStyle w:val="32"/>
        <w:widowControl w:val="0"/>
        <w:tabs>
          <w:tab w:val="clear" w:pos="2394"/>
          <w:tab w:val="clear" w:pos="6045"/>
          <w:tab w:val="left" w:pos="1993"/>
        </w:tabs>
        <w:ind w:firstLine="709"/>
        <w:jc w:val="both"/>
        <w:rPr>
          <w:sz w:val="24"/>
          <w:szCs w:val="24"/>
        </w:rPr>
      </w:pPr>
      <w:r w:rsidRPr="00890000">
        <w:rPr>
          <w:sz w:val="24"/>
          <w:szCs w:val="24"/>
        </w:rPr>
        <w:t xml:space="preserve">Основную долю в неналоговых доходах в 2022 году занимает </w:t>
      </w:r>
      <w:r w:rsidRPr="00890000">
        <w:rPr>
          <w:snapToGrid w:val="0"/>
          <w:sz w:val="24"/>
          <w:szCs w:val="24"/>
        </w:rPr>
        <w:t xml:space="preserve">плата за негативное воздействие на окружающую среду – </w:t>
      </w:r>
      <w:r w:rsidR="00767723" w:rsidRPr="00890000">
        <w:rPr>
          <w:snapToGrid w:val="0"/>
          <w:sz w:val="24"/>
          <w:szCs w:val="24"/>
        </w:rPr>
        <w:t>95,1</w:t>
      </w:r>
      <w:r w:rsidRPr="00890000">
        <w:rPr>
          <w:snapToGrid w:val="0"/>
          <w:sz w:val="24"/>
          <w:szCs w:val="24"/>
        </w:rPr>
        <w:t>%</w:t>
      </w:r>
      <w:r w:rsidRPr="00890000">
        <w:rPr>
          <w:sz w:val="24"/>
          <w:szCs w:val="24"/>
        </w:rPr>
        <w:t>.</w:t>
      </w:r>
      <w:r w:rsidR="00767723" w:rsidRPr="00890000">
        <w:rPr>
          <w:sz w:val="24"/>
          <w:szCs w:val="24"/>
        </w:rPr>
        <w:t xml:space="preserve"> </w:t>
      </w:r>
    </w:p>
    <w:p w:rsidR="002C5819" w:rsidRPr="00890000" w:rsidRDefault="002C5819" w:rsidP="00561C15">
      <w:pPr>
        <w:pStyle w:val="a3"/>
        <w:tabs>
          <w:tab w:val="left" w:pos="0"/>
        </w:tabs>
        <w:ind w:firstLine="709"/>
        <w:jc w:val="both"/>
        <w:rPr>
          <w:szCs w:val="24"/>
        </w:rPr>
      </w:pPr>
    </w:p>
    <w:p w:rsidR="00442A67" w:rsidRPr="00890000" w:rsidRDefault="00442A67" w:rsidP="00561C15">
      <w:pPr>
        <w:widowControl w:val="0"/>
        <w:ind w:firstLine="709"/>
        <w:jc w:val="center"/>
        <w:rPr>
          <w:b/>
          <w:iCs/>
          <w:sz w:val="24"/>
          <w:szCs w:val="24"/>
        </w:rPr>
      </w:pPr>
      <w:r w:rsidRPr="00890000">
        <w:rPr>
          <w:b/>
          <w:iCs/>
          <w:sz w:val="24"/>
          <w:szCs w:val="24"/>
        </w:rPr>
        <w:t>Налоговые доходы</w:t>
      </w:r>
    </w:p>
    <w:p w:rsidR="00442A67" w:rsidRPr="00890000" w:rsidRDefault="00442A67" w:rsidP="00561C15">
      <w:pPr>
        <w:widowControl w:val="0"/>
        <w:tabs>
          <w:tab w:val="left" w:pos="2394"/>
        </w:tabs>
        <w:ind w:firstLine="709"/>
        <w:jc w:val="center"/>
        <w:rPr>
          <w:bCs/>
          <w:iCs/>
          <w:sz w:val="24"/>
          <w:szCs w:val="24"/>
        </w:rPr>
      </w:pPr>
      <w:r w:rsidRPr="00890000">
        <w:rPr>
          <w:bCs/>
          <w:iCs/>
          <w:sz w:val="24"/>
          <w:szCs w:val="24"/>
        </w:rPr>
        <w:t>Налог на доходы физических лиц (НДФЛ)</w:t>
      </w:r>
    </w:p>
    <w:p w:rsidR="00442A67" w:rsidRPr="00890000" w:rsidRDefault="00442A67" w:rsidP="00561C15">
      <w:pPr>
        <w:widowControl w:val="0"/>
        <w:tabs>
          <w:tab w:val="left" w:pos="0"/>
        </w:tabs>
        <w:ind w:firstLine="709"/>
        <w:jc w:val="both"/>
        <w:rPr>
          <w:sz w:val="24"/>
          <w:szCs w:val="24"/>
        </w:rPr>
      </w:pPr>
      <w:r w:rsidRPr="00890000">
        <w:rPr>
          <w:sz w:val="24"/>
          <w:szCs w:val="24"/>
        </w:rPr>
        <w:t xml:space="preserve"> Удельный вес НДФЛ в общем объеме налоговых и неналоговых доходов бюджета составил </w:t>
      </w:r>
      <w:r w:rsidR="001D30FE" w:rsidRPr="00890000">
        <w:rPr>
          <w:sz w:val="24"/>
          <w:szCs w:val="24"/>
        </w:rPr>
        <w:t>70</w:t>
      </w:r>
      <w:r w:rsidRPr="00890000">
        <w:rPr>
          <w:sz w:val="24"/>
          <w:szCs w:val="24"/>
        </w:rPr>
        <w:t xml:space="preserve">,4%. </w:t>
      </w:r>
    </w:p>
    <w:p w:rsidR="00442A67" w:rsidRPr="00890000" w:rsidRDefault="00442A67" w:rsidP="00561C15">
      <w:pPr>
        <w:widowControl w:val="0"/>
        <w:tabs>
          <w:tab w:val="left" w:pos="0"/>
        </w:tabs>
        <w:ind w:firstLine="709"/>
        <w:jc w:val="both"/>
        <w:rPr>
          <w:sz w:val="24"/>
          <w:szCs w:val="24"/>
        </w:rPr>
      </w:pPr>
      <w:r w:rsidRPr="00890000">
        <w:rPr>
          <w:sz w:val="24"/>
          <w:szCs w:val="24"/>
        </w:rPr>
        <w:t xml:space="preserve">НДФЛ поступил в сумме </w:t>
      </w:r>
      <w:r w:rsidR="001D30FE" w:rsidRPr="00890000">
        <w:rPr>
          <w:sz w:val="24"/>
          <w:szCs w:val="24"/>
        </w:rPr>
        <w:t>206 115,1</w:t>
      </w:r>
      <w:r w:rsidRPr="00890000">
        <w:rPr>
          <w:sz w:val="24"/>
          <w:szCs w:val="24"/>
        </w:rPr>
        <w:t xml:space="preserve"> тыс. рублей (в 2021 году -</w:t>
      </w:r>
      <w:r w:rsidR="001D30FE" w:rsidRPr="00890000">
        <w:rPr>
          <w:sz w:val="24"/>
          <w:szCs w:val="24"/>
        </w:rPr>
        <w:t>155 492,4</w:t>
      </w:r>
      <w:r w:rsidRPr="00890000">
        <w:rPr>
          <w:sz w:val="24"/>
          <w:szCs w:val="24"/>
        </w:rPr>
        <w:t xml:space="preserve"> тыс. рублей), что составляет </w:t>
      </w:r>
      <w:r w:rsidR="001D30FE" w:rsidRPr="00890000">
        <w:rPr>
          <w:sz w:val="24"/>
          <w:szCs w:val="24"/>
        </w:rPr>
        <w:t>104,3</w:t>
      </w:r>
      <w:r w:rsidRPr="00890000">
        <w:rPr>
          <w:sz w:val="24"/>
          <w:szCs w:val="24"/>
        </w:rPr>
        <w:t xml:space="preserve">% плановых назначений. Увеличение поступлений в 2022 году к 2021 году составило </w:t>
      </w:r>
      <w:r w:rsidR="001D30FE" w:rsidRPr="00890000">
        <w:rPr>
          <w:sz w:val="24"/>
          <w:szCs w:val="24"/>
        </w:rPr>
        <w:t>50 622,7</w:t>
      </w:r>
      <w:r w:rsidRPr="00890000">
        <w:rPr>
          <w:sz w:val="24"/>
          <w:szCs w:val="24"/>
        </w:rPr>
        <w:t xml:space="preserve"> тыс. рублей, темп роста </w:t>
      </w:r>
      <w:r w:rsidR="001D30FE" w:rsidRPr="00890000">
        <w:rPr>
          <w:sz w:val="24"/>
          <w:szCs w:val="24"/>
        </w:rPr>
        <w:t>132,6</w:t>
      </w:r>
      <w:r w:rsidRPr="00890000">
        <w:rPr>
          <w:sz w:val="24"/>
          <w:szCs w:val="24"/>
        </w:rPr>
        <w:t xml:space="preserve">%. Основная причина увеличения доходов - </w:t>
      </w:r>
      <w:r w:rsidRPr="00890000">
        <w:rPr>
          <w:sz w:val="24"/>
          <w:szCs w:val="24"/>
        </w:rPr>
        <w:lastRenderedPageBreak/>
        <w:t xml:space="preserve">применение дополнительного норматива отчислений от НДФЛ. Дополнительный норматив в 2022 году составил 3,03%, в 2021 году не применялся. Темп роста поступлений по НДФЛ в сопоставимых условиях </w:t>
      </w:r>
      <w:r w:rsidR="001D30FE" w:rsidRPr="00890000">
        <w:rPr>
          <w:sz w:val="24"/>
          <w:szCs w:val="24"/>
        </w:rPr>
        <w:t>–</w:t>
      </w:r>
      <w:r w:rsidRPr="00890000">
        <w:rPr>
          <w:sz w:val="24"/>
          <w:szCs w:val="24"/>
        </w:rPr>
        <w:t xml:space="preserve"> </w:t>
      </w:r>
      <w:r w:rsidR="001D30FE" w:rsidRPr="00890000">
        <w:rPr>
          <w:sz w:val="24"/>
          <w:szCs w:val="24"/>
        </w:rPr>
        <w:t>116,3</w:t>
      </w:r>
      <w:r w:rsidRPr="00890000">
        <w:rPr>
          <w:sz w:val="24"/>
          <w:szCs w:val="24"/>
        </w:rPr>
        <w:t>%. Поступления НДФЛ по дополнительному нормативу составили поступило 25 254,1 тыс. рублей.</w:t>
      </w:r>
    </w:p>
    <w:p w:rsidR="00442A67" w:rsidRPr="00890000" w:rsidRDefault="00442A67" w:rsidP="00561C15">
      <w:pPr>
        <w:widowControl w:val="0"/>
        <w:tabs>
          <w:tab w:val="left" w:pos="0"/>
        </w:tabs>
        <w:ind w:firstLine="709"/>
        <w:jc w:val="both"/>
        <w:rPr>
          <w:sz w:val="24"/>
          <w:szCs w:val="24"/>
        </w:rPr>
      </w:pPr>
      <w:r w:rsidRPr="00890000">
        <w:rPr>
          <w:sz w:val="24"/>
          <w:szCs w:val="24"/>
        </w:rPr>
        <w:t>Также причиной увеличения послужило увеличения дополнительных (премиальных) выплат, увеличения численности рабочих мест, объемов работ или фонда оплаты труда по налогоплательщикам нефтегазовой отрасли: АО "ГАЗПРОМ ДОБЫЧА ТОМСК", АО «</w:t>
      </w:r>
      <w:proofErr w:type="spellStart"/>
      <w:r w:rsidRPr="00890000">
        <w:rPr>
          <w:sz w:val="24"/>
          <w:szCs w:val="24"/>
        </w:rPr>
        <w:t>Томскнефть-Западная</w:t>
      </w:r>
      <w:proofErr w:type="spellEnd"/>
      <w:r w:rsidRPr="00890000">
        <w:rPr>
          <w:sz w:val="24"/>
          <w:szCs w:val="24"/>
        </w:rPr>
        <w:t xml:space="preserve"> Сибирь", ООО "ГАЗПРОМНЕФТЬ-ВОСТОК". В 2022 году на учет поставлен новый налогоплательщик ООО "ГАЗПРОМ БУРЕНИЕ", что привело к увеличению поступлений НДФЛ, при этом снят с учета ООО «ПИТЦ «Геофизика».</w:t>
      </w:r>
    </w:p>
    <w:p w:rsidR="00442A67" w:rsidRPr="00890000" w:rsidRDefault="00442A67" w:rsidP="00561C15">
      <w:pPr>
        <w:widowControl w:val="0"/>
        <w:ind w:firstLine="709"/>
        <w:jc w:val="both"/>
        <w:rPr>
          <w:sz w:val="24"/>
          <w:szCs w:val="24"/>
        </w:rPr>
      </w:pPr>
      <w:r w:rsidRPr="00890000">
        <w:rPr>
          <w:sz w:val="24"/>
          <w:szCs w:val="24"/>
        </w:rPr>
        <w:t>Задолженность по НДФЛ (за исключением безнадежной ко взысканию) по состоянию на 01.01.2023 года составила 353,7 тыс. рублей, в течение 2022 года задолженность уменьшилась на 109,9 тыс. рублей, темп роста к 2021 году – 76,3%.</w:t>
      </w:r>
    </w:p>
    <w:p w:rsidR="00442A67" w:rsidRPr="00890000" w:rsidRDefault="00442A67" w:rsidP="00561C15">
      <w:pPr>
        <w:widowControl w:val="0"/>
        <w:ind w:firstLine="709"/>
        <w:jc w:val="both"/>
        <w:rPr>
          <w:sz w:val="24"/>
          <w:szCs w:val="24"/>
        </w:rPr>
      </w:pPr>
    </w:p>
    <w:p w:rsidR="00442A67" w:rsidRPr="00890000" w:rsidRDefault="00442A67" w:rsidP="00561C15">
      <w:pPr>
        <w:widowControl w:val="0"/>
        <w:tabs>
          <w:tab w:val="left" w:pos="2394"/>
          <w:tab w:val="left" w:pos="6045"/>
        </w:tabs>
        <w:ind w:firstLine="709"/>
        <w:jc w:val="center"/>
        <w:rPr>
          <w:sz w:val="24"/>
          <w:szCs w:val="24"/>
        </w:rPr>
      </w:pPr>
      <w:r w:rsidRPr="00890000">
        <w:rPr>
          <w:sz w:val="24"/>
          <w:szCs w:val="24"/>
        </w:rPr>
        <w:t xml:space="preserve">Акцизы по подакцизным товарам (продукции), производимым </w:t>
      </w:r>
    </w:p>
    <w:p w:rsidR="00442A67" w:rsidRPr="00890000" w:rsidRDefault="00442A67" w:rsidP="00561C15">
      <w:pPr>
        <w:widowControl w:val="0"/>
        <w:tabs>
          <w:tab w:val="left" w:pos="2394"/>
          <w:tab w:val="left" w:pos="6045"/>
        </w:tabs>
        <w:ind w:firstLine="709"/>
        <w:jc w:val="center"/>
        <w:rPr>
          <w:sz w:val="24"/>
          <w:szCs w:val="24"/>
        </w:rPr>
      </w:pPr>
      <w:r w:rsidRPr="00890000">
        <w:rPr>
          <w:sz w:val="24"/>
          <w:szCs w:val="24"/>
        </w:rPr>
        <w:t>на территории Российской Федерации (Акцизы)</w:t>
      </w:r>
    </w:p>
    <w:p w:rsidR="00442A67" w:rsidRPr="00890000" w:rsidRDefault="00442A67" w:rsidP="00561C15">
      <w:pPr>
        <w:widowControl w:val="0"/>
        <w:autoSpaceDE w:val="0"/>
        <w:autoSpaceDN w:val="0"/>
        <w:adjustRightInd w:val="0"/>
        <w:ind w:firstLine="709"/>
        <w:jc w:val="both"/>
        <w:rPr>
          <w:sz w:val="24"/>
          <w:szCs w:val="24"/>
        </w:rPr>
      </w:pPr>
      <w:r w:rsidRPr="00890000">
        <w:rPr>
          <w:sz w:val="24"/>
          <w:szCs w:val="24"/>
        </w:rPr>
        <w:t xml:space="preserve">В соответствии со статьей 58 Бюджетного кодекса Российской Федерации </w:t>
      </w:r>
      <w:r w:rsidR="001D30FE" w:rsidRPr="00890000">
        <w:rPr>
          <w:sz w:val="24"/>
          <w:szCs w:val="24"/>
        </w:rPr>
        <w:t xml:space="preserve">в </w:t>
      </w:r>
      <w:r w:rsidRPr="00890000">
        <w:rPr>
          <w:sz w:val="24"/>
          <w:szCs w:val="24"/>
        </w:rPr>
        <w:t>бюджет поступают доходы от акцизов на нефтепродукты по дифференцированным нормативам отчислений, рассчитанным Департаментом финансов Томской области, исходя из протяженности автомобильных дорог местного значения. Данный вид поступлений в полном объеме участвует в создании муниципальных дорожных фондов.</w:t>
      </w:r>
    </w:p>
    <w:p w:rsidR="00442A67" w:rsidRPr="00890000" w:rsidRDefault="00442A67" w:rsidP="00561C15">
      <w:pPr>
        <w:widowControl w:val="0"/>
        <w:autoSpaceDE w:val="0"/>
        <w:autoSpaceDN w:val="0"/>
        <w:adjustRightInd w:val="0"/>
        <w:ind w:firstLine="709"/>
        <w:jc w:val="both"/>
        <w:rPr>
          <w:sz w:val="24"/>
          <w:szCs w:val="24"/>
        </w:rPr>
      </w:pPr>
      <w:r w:rsidRPr="00890000">
        <w:rPr>
          <w:sz w:val="24"/>
          <w:szCs w:val="24"/>
        </w:rPr>
        <w:t xml:space="preserve">При плане </w:t>
      </w:r>
      <w:r w:rsidR="001D30FE" w:rsidRPr="00890000">
        <w:rPr>
          <w:sz w:val="24"/>
          <w:szCs w:val="24"/>
        </w:rPr>
        <w:t>10 377,7</w:t>
      </w:r>
      <w:r w:rsidRPr="00890000">
        <w:rPr>
          <w:sz w:val="24"/>
          <w:szCs w:val="24"/>
        </w:rPr>
        <w:t xml:space="preserve"> тыс. рублей поступления в бюджет составили </w:t>
      </w:r>
      <w:r w:rsidR="001D30FE" w:rsidRPr="00890000">
        <w:rPr>
          <w:sz w:val="24"/>
          <w:szCs w:val="24"/>
        </w:rPr>
        <w:t>10 353,3</w:t>
      </w:r>
      <w:r w:rsidRPr="00890000">
        <w:rPr>
          <w:sz w:val="24"/>
          <w:szCs w:val="24"/>
        </w:rPr>
        <w:t xml:space="preserve"> тыс. рублей, или </w:t>
      </w:r>
      <w:r w:rsidR="001D30FE" w:rsidRPr="00890000">
        <w:rPr>
          <w:sz w:val="24"/>
          <w:szCs w:val="24"/>
        </w:rPr>
        <w:t>99,8</w:t>
      </w:r>
      <w:r w:rsidRPr="00890000">
        <w:rPr>
          <w:sz w:val="24"/>
          <w:szCs w:val="24"/>
        </w:rPr>
        <w:t>%. Темп роста исполнения за 2022 год к 2021 году составил 115,</w:t>
      </w:r>
      <w:r w:rsidR="001D30FE" w:rsidRPr="00890000">
        <w:rPr>
          <w:sz w:val="24"/>
          <w:szCs w:val="24"/>
        </w:rPr>
        <w:t>8</w:t>
      </w:r>
      <w:r w:rsidRPr="00890000">
        <w:rPr>
          <w:sz w:val="24"/>
          <w:szCs w:val="24"/>
        </w:rPr>
        <w:t xml:space="preserve">%. Увеличение в связи с большим объем реализации автомобильного бензина и дизельного топлива. </w:t>
      </w:r>
    </w:p>
    <w:p w:rsidR="00442A67" w:rsidRPr="00890000" w:rsidRDefault="00442A67" w:rsidP="00561C15">
      <w:pPr>
        <w:widowControl w:val="0"/>
        <w:tabs>
          <w:tab w:val="left" w:pos="0"/>
        </w:tabs>
        <w:ind w:firstLine="709"/>
        <w:jc w:val="both"/>
        <w:rPr>
          <w:sz w:val="24"/>
          <w:szCs w:val="24"/>
        </w:rPr>
      </w:pPr>
    </w:p>
    <w:p w:rsidR="00442A67" w:rsidRPr="00890000" w:rsidRDefault="00442A67" w:rsidP="00561C15">
      <w:pPr>
        <w:widowControl w:val="0"/>
        <w:tabs>
          <w:tab w:val="left" w:pos="0"/>
        </w:tabs>
        <w:ind w:firstLine="709"/>
        <w:jc w:val="center"/>
        <w:rPr>
          <w:sz w:val="24"/>
          <w:szCs w:val="24"/>
        </w:rPr>
      </w:pPr>
      <w:r w:rsidRPr="00890000">
        <w:rPr>
          <w:sz w:val="24"/>
          <w:szCs w:val="24"/>
        </w:rPr>
        <w:t>Налог, взимаемый в связи с применением упрощенной системы налогообложения (УСН)</w:t>
      </w:r>
    </w:p>
    <w:p w:rsidR="00442A67" w:rsidRPr="00890000" w:rsidRDefault="00442A67" w:rsidP="00561C15">
      <w:pPr>
        <w:widowControl w:val="0"/>
        <w:tabs>
          <w:tab w:val="left" w:pos="0"/>
        </w:tabs>
        <w:ind w:firstLine="709"/>
        <w:jc w:val="both"/>
        <w:rPr>
          <w:sz w:val="24"/>
          <w:szCs w:val="24"/>
        </w:rPr>
      </w:pPr>
      <w:r w:rsidRPr="00890000">
        <w:rPr>
          <w:sz w:val="24"/>
          <w:szCs w:val="24"/>
        </w:rPr>
        <w:t>Согласно закону Томской области от 14.11.2012 № 208-ОЗ «Об установлении единых нормативов отчислений в бюджеты муниципальных районов и городских округов Томской области от отдельных федеральных налогов» с 1 января 2013 года установлены единые нормативы отчислений в районные бюджеты от УСН в размере 30%.</w:t>
      </w:r>
    </w:p>
    <w:p w:rsidR="00442A67" w:rsidRPr="00890000" w:rsidRDefault="00442A67" w:rsidP="00561C15">
      <w:pPr>
        <w:widowControl w:val="0"/>
        <w:ind w:firstLine="709"/>
        <w:jc w:val="both"/>
        <w:rPr>
          <w:sz w:val="24"/>
          <w:szCs w:val="24"/>
        </w:rPr>
      </w:pPr>
      <w:r w:rsidRPr="00890000">
        <w:rPr>
          <w:sz w:val="24"/>
          <w:szCs w:val="24"/>
        </w:rPr>
        <w:t xml:space="preserve">При плане 5 400,0 тыс. рублей исполнение составило 5 515,9 тыс. рублей, или 102,3%. Темп роста исполнения за 2022 год к 2021 году составил 115,9%. </w:t>
      </w:r>
    </w:p>
    <w:p w:rsidR="00442A67" w:rsidRPr="00890000" w:rsidRDefault="00442A67" w:rsidP="00503C98">
      <w:pPr>
        <w:pStyle w:val="ab"/>
        <w:widowControl w:val="0"/>
        <w:spacing w:before="0" w:beforeAutospacing="0" w:after="0" w:afterAutospacing="0"/>
        <w:ind w:firstLine="709"/>
        <w:jc w:val="both"/>
      </w:pPr>
      <w:r w:rsidRPr="00890000">
        <w:t>Рост поступлений обоснован увеличением количества налогоплательщиков в связи с отменой системы налогообложения в виде единого налога на вмененный доход для отдельных видов деятельности с 1 января 2021 года</w:t>
      </w:r>
      <w:r w:rsidR="00503C98" w:rsidRPr="00890000">
        <w:t xml:space="preserve">, </w:t>
      </w:r>
      <w:r w:rsidR="00EF4695" w:rsidRPr="00890000">
        <w:t>переход</w:t>
      </w:r>
      <w:r w:rsidR="00503C98" w:rsidRPr="00890000">
        <w:t>ом</w:t>
      </w:r>
      <w:r w:rsidR="00EF4695" w:rsidRPr="00890000">
        <w:t xml:space="preserve"> налогоплательщиков с другого режима налогообложения (патент)</w:t>
      </w:r>
      <w:r w:rsidR="00503C98" w:rsidRPr="00890000">
        <w:t xml:space="preserve">. </w:t>
      </w:r>
      <w:r w:rsidRPr="00890000">
        <w:t>Также причиной является увеличение доходов и оплата суммы исчисленного налога за 2021 год и авансовых платежей за 2022 год в большем объеме налогоплательщиками МУП "</w:t>
      </w:r>
      <w:proofErr w:type="spellStart"/>
      <w:r w:rsidRPr="00890000">
        <w:t>Парабель-Энергокомплекс</w:t>
      </w:r>
      <w:proofErr w:type="spellEnd"/>
      <w:r w:rsidRPr="00890000">
        <w:t>", ООО "Империя".</w:t>
      </w:r>
    </w:p>
    <w:p w:rsidR="00442A67" w:rsidRPr="00890000" w:rsidRDefault="00442A67" w:rsidP="00561C15">
      <w:pPr>
        <w:widowControl w:val="0"/>
        <w:ind w:firstLine="709"/>
        <w:jc w:val="both"/>
        <w:rPr>
          <w:sz w:val="24"/>
          <w:szCs w:val="24"/>
        </w:rPr>
      </w:pPr>
      <w:r w:rsidRPr="00890000">
        <w:rPr>
          <w:sz w:val="24"/>
          <w:szCs w:val="24"/>
        </w:rPr>
        <w:t>Задолженность (за исключением безнадежной ко взысканию) по состоянию на 01.01.2023 года составляет менее 1% от поступлений УСН в бюджет (54,4 тыс. рублей). В течение 2022 темп роста задолженности составил 85,1%.</w:t>
      </w:r>
    </w:p>
    <w:p w:rsidR="00561C15" w:rsidRPr="00890000" w:rsidRDefault="00561C15" w:rsidP="00561C15">
      <w:pPr>
        <w:widowControl w:val="0"/>
        <w:ind w:firstLine="709"/>
        <w:jc w:val="both"/>
        <w:rPr>
          <w:sz w:val="24"/>
          <w:szCs w:val="24"/>
        </w:rPr>
      </w:pPr>
    </w:p>
    <w:p w:rsidR="00442A67" w:rsidRPr="00890000" w:rsidRDefault="00442A67" w:rsidP="00561C15">
      <w:pPr>
        <w:pStyle w:val="4"/>
        <w:widowControl w:val="0"/>
        <w:ind w:firstLine="709"/>
        <w:jc w:val="center"/>
        <w:rPr>
          <w:sz w:val="24"/>
          <w:szCs w:val="24"/>
        </w:rPr>
      </w:pPr>
      <w:r w:rsidRPr="00890000">
        <w:rPr>
          <w:sz w:val="24"/>
          <w:szCs w:val="24"/>
        </w:rPr>
        <w:t>Единый налог на вмененный доход (ЕНВД)</w:t>
      </w:r>
    </w:p>
    <w:p w:rsidR="00442A67" w:rsidRPr="00890000" w:rsidRDefault="00442A67" w:rsidP="00561C15">
      <w:pPr>
        <w:widowControl w:val="0"/>
        <w:ind w:firstLine="709"/>
        <w:jc w:val="both"/>
        <w:rPr>
          <w:sz w:val="24"/>
          <w:szCs w:val="24"/>
        </w:rPr>
      </w:pPr>
      <w:r w:rsidRPr="00890000">
        <w:rPr>
          <w:sz w:val="24"/>
          <w:szCs w:val="24"/>
        </w:rPr>
        <w:t xml:space="preserve">При плане 58,7 тыс. рублей исполнение составило 58,1 тыс. рублей, или 99,0%. Темп роста исполнения за 2021 год к предыдущему году составил 3,1%. </w:t>
      </w:r>
    </w:p>
    <w:p w:rsidR="00442A67" w:rsidRPr="00890000" w:rsidRDefault="00442A67" w:rsidP="00561C15">
      <w:pPr>
        <w:pStyle w:val="a3"/>
        <w:widowControl w:val="0"/>
        <w:ind w:firstLine="709"/>
        <w:jc w:val="both"/>
        <w:rPr>
          <w:szCs w:val="24"/>
        </w:rPr>
      </w:pPr>
      <w:r w:rsidRPr="00890000">
        <w:rPr>
          <w:szCs w:val="24"/>
        </w:rPr>
        <w:t xml:space="preserve">Снижение поступлений в связи с отменой ЕНВД с 1 января 2021 года. </w:t>
      </w:r>
    </w:p>
    <w:p w:rsidR="00442A67" w:rsidRPr="00890000" w:rsidRDefault="00442A67" w:rsidP="00561C15">
      <w:pPr>
        <w:pStyle w:val="a3"/>
        <w:widowControl w:val="0"/>
        <w:ind w:firstLine="709"/>
        <w:jc w:val="both"/>
        <w:rPr>
          <w:szCs w:val="24"/>
        </w:rPr>
      </w:pPr>
      <w:r w:rsidRPr="00890000">
        <w:rPr>
          <w:szCs w:val="24"/>
        </w:rPr>
        <w:t>Задолженность (за исключением безнадежной ко взысканию) по состоянию на 01.01.2023 года составляет 184,0 тыс. рублей, в течение 2022 темп роста задолженности составил 91,7%.</w:t>
      </w:r>
    </w:p>
    <w:p w:rsidR="00442A67" w:rsidRPr="00890000" w:rsidRDefault="00442A67" w:rsidP="00561C15">
      <w:pPr>
        <w:pStyle w:val="a3"/>
        <w:widowControl w:val="0"/>
        <w:ind w:firstLine="709"/>
        <w:jc w:val="both"/>
        <w:rPr>
          <w:szCs w:val="24"/>
        </w:rPr>
      </w:pPr>
    </w:p>
    <w:p w:rsidR="00442A67" w:rsidRPr="00890000" w:rsidRDefault="00442A67" w:rsidP="00561C15">
      <w:pPr>
        <w:widowControl w:val="0"/>
        <w:tabs>
          <w:tab w:val="left" w:pos="0"/>
        </w:tabs>
        <w:ind w:firstLine="709"/>
        <w:jc w:val="center"/>
        <w:rPr>
          <w:sz w:val="24"/>
          <w:szCs w:val="24"/>
        </w:rPr>
      </w:pPr>
      <w:r w:rsidRPr="00890000">
        <w:rPr>
          <w:sz w:val="24"/>
          <w:szCs w:val="24"/>
        </w:rPr>
        <w:t>Налог, взимаемый в связи с применением патентной системы налогообложения</w:t>
      </w:r>
    </w:p>
    <w:p w:rsidR="00442A67" w:rsidRPr="00890000" w:rsidRDefault="00442A67" w:rsidP="00561C15">
      <w:pPr>
        <w:widowControl w:val="0"/>
        <w:autoSpaceDE w:val="0"/>
        <w:autoSpaceDN w:val="0"/>
        <w:adjustRightInd w:val="0"/>
        <w:ind w:firstLine="709"/>
        <w:jc w:val="both"/>
        <w:rPr>
          <w:sz w:val="24"/>
          <w:szCs w:val="24"/>
        </w:rPr>
      </w:pPr>
      <w:r w:rsidRPr="00890000">
        <w:rPr>
          <w:sz w:val="24"/>
          <w:szCs w:val="24"/>
        </w:rPr>
        <w:t xml:space="preserve">Исполнение за 2022 год составило 3 712,2 тыс. рублей, или 104,0% плановых назначений. По сравнению с 2021 годом темп роста составил 81,8%. </w:t>
      </w:r>
    </w:p>
    <w:p w:rsidR="00442A67" w:rsidRPr="00890000" w:rsidRDefault="00442A67" w:rsidP="00561C15">
      <w:pPr>
        <w:widowControl w:val="0"/>
        <w:autoSpaceDE w:val="0"/>
        <w:autoSpaceDN w:val="0"/>
        <w:adjustRightInd w:val="0"/>
        <w:ind w:firstLine="709"/>
        <w:jc w:val="both"/>
        <w:rPr>
          <w:sz w:val="24"/>
          <w:szCs w:val="24"/>
        </w:rPr>
      </w:pPr>
      <w:r w:rsidRPr="00890000">
        <w:rPr>
          <w:sz w:val="24"/>
          <w:szCs w:val="24"/>
        </w:rPr>
        <w:lastRenderedPageBreak/>
        <w:t>Патентная система налогообложения применяется в соответствии с главой 26.5 Налогового кодекса Российской Федерации. Ввиду особенностей налогового режима - возможности прекращения действия патента в течение календарного года в случае прекращения деятельности (п. 3 ст. 346.45 НК РФ) произошло уменьшение потенциально возможного годового дохода, что повлияло на снижение поступлений. Также, причиной снижения поступлений является переход налогоплательщиков на иной режим налогообложения (УСН), использование налогоплательщиками права уменьшения суммы исчисленного налога на сумму уплаченных страховых взносов, уменьшение количества выданных патентов.</w:t>
      </w:r>
    </w:p>
    <w:p w:rsidR="00442A67" w:rsidRPr="00890000" w:rsidRDefault="00442A67" w:rsidP="00561C15">
      <w:pPr>
        <w:pStyle w:val="a3"/>
        <w:widowControl w:val="0"/>
        <w:ind w:firstLine="709"/>
        <w:jc w:val="both"/>
        <w:rPr>
          <w:szCs w:val="24"/>
        </w:rPr>
      </w:pPr>
      <w:r w:rsidRPr="00890000">
        <w:rPr>
          <w:szCs w:val="24"/>
        </w:rPr>
        <w:t xml:space="preserve">Задолженность составляет 0,7% от поступлений в бюджет данного вида доходов (26,7 тыс. рублей), в течение 2022 года установлен не значительный рост задолженности на 17,5 тыс. рублей. </w:t>
      </w:r>
    </w:p>
    <w:p w:rsidR="00442A67" w:rsidRPr="00890000" w:rsidRDefault="00442A67" w:rsidP="00442A67">
      <w:pPr>
        <w:pStyle w:val="a3"/>
        <w:widowControl w:val="0"/>
        <w:ind w:firstLine="709"/>
        <w:jc w:val="both"/>
        <w:rPr>
          <w:szCs w:val="24"/>
        </w:rPr>
      </w:pPr>
    </w:p>
    <w:p w:rsidR="00442A67" w:rsidRPr="00890000" w:rsidRDefault="00442A67" w:rsidP="00561C15">
      <w:pPr>
        <w:widowControl w:val="0"/>
        <w:tabs>
          <w:tab w:val="left" w:pos="0"/>
        </w:tabs>
        <w:ind w:firstLine="709"/>
        <w:jc w:val="center"/>
        <w:rPr>
          <w:sz w:val="24"/>
          <w:szCs w:val="24"/>
        </w:rPr>
      </w:pPr>
      <w:r w:rsidRPr="00890000">
        <w:rPr>
          <w:sz w:val="24"/>
          <w:szCs w:val="24"/>
        </w:rPr>
        <w:t>Земельный налог</w:t>
      </w:r>
    </w:p>
    <w:p w:rsidR="00442A67" w:rsidRPr="00890000" w:rsidRDefault="00442A67" w:rsidP="00561C15">
      <w:pPr>
        <w:widowControl w:val="0"/>
        <w:tabs>
          <w:tab w:val="left" w:pos="856"/>
        </w:tabs>
        <w:ind w:firstLine="360"/>
        <w:jc w:val="both"/>
        <w:rPr>
          <w:color w:val="FF0000"/>
          <w:sz w:val="24"/>
          <w:szCs w:val="24"/>
        </w:rPr>
      </w:pPr>
      <w:r w:rsidRPr="00890000">
        <w:rPr>
          <w:sz w:val="24"/>
          <w:szCs w:val="24"/>
        </w:rPr>
        <w:t xml:space="preserve">Исполнение за 2022 год составило </w:t>
      </w:r>
      <w:r w:rsidR="0013659F" w:rsidRPr="00890000">
        <w:rPr>
          <w:sz w:val="24"/>
          <w:szCs w:val="24"/>
        </w:rPr>
        <w:t>37,4</w:t>
      </w:r>
      <w:r w:rsidRPr="00890000">
        <w:rPr>
          <w:sz w:val="24"/>
          <w:szCs w:val="24"/>
        </w:rPr>
        <w:t xml:space="preserve"> тыс. рублей, или </w:t>
      </w:r>
      <w:r w:rsidR="0013659F" w:rsidRPr="00890000">
        <w:rPr>
          <w:sz w:val="24"/>
          <w:szCs w:val="24"/>
        </w:rPr>
        <w:t>100,0</w:t>
      </w:r>
      <w:r w:rsidRPr="00890000">
        <w:rPr>
          <w:sz w:val="24"/>
          <w:szCs w:val="24"/>
        </w:rPr>
        <w:t xml:space="preserve">%. Темп роста исполнения за 2022 год к 2021 году составил </w:t>
      </w:r>
      <w:r w:rsidR="0013659F" w:rsidRPr="00890000">
        <w:rPr>
          <w:sz w:val="24"/>
          <w:szCs w:val="24"/>
        </w:rPr>
        <w:t>97,1</w:t>
      </w:r>
      <w:r w:rsidRPr="00890000">
        <w:rPr>
          <w:sz w:val="24"/>
          <w:szCs w:val="24"/>
        </w:rPr>
        <w:t xml:space="preserve">%. </w:t>
      </w:r>
    </w:p>
    <w:p w:rsidR="00442A67" w:rsidRPr="00890000" w:rsidRDefault="00442A67" w:rsidP="00442A67">
      <w:pPr>
        <w:widowControl w:val="0"/>
        <w:ind w:firstLine="709"/>
        <w:jc w:val="both"/>
        <w:rPr>
          <w:sz w:val="24"/>
          <w:szCs w:val="24"/>
        </w:rPr>
      </w:pPr>
    </w:p>
    <w:p w:rsidR="00442A67" w:rsidRPr="00890000" w:rsidRDefault="00442A67" w:rsidP="00561C15">
      <w:pPr>
        <w:widowControl w:val="0"/>
        <w:tabs>
          <w:tab w:val="left" w:pos="0"/>
        </w:tabs>
        <w:ind w:firstLine="709"/>
        <w:jc w:val="center"/>
        <w:rPr>
          <w:sz w:val="24"/>
          <w:szCs w:val="24"/>
        </w:rPr>
      </w:pPr>
      <w:r w:rsidRPr="00890000">
        <w:rPr>
          <w:sz w:val="24"/>
          <w:szCs w:val="24"/>
        </w:rPr>
        <w:t>Налог на добычу общераспространенных полезных ископаемых (НДПИ)</w:t>
      </w:r>
    </w:p>
    <w:p w:rsidR="00442A67" w:rsidRPr="00890000" w:rsidRDefault="00442A67" w:rsidP="00561C15">
      <w:pPr>
        <w:pStyle w:val="a3"/>
        <w:widowControl w:val="0"/>
        <w:ind w:firstLine="709"/>
        <w:jc w:val="both"/>
        <w:rPr>
          <w:szCs w:val="24"/>
        </w:rPr>
      </w:pPr>
      <w:r w:rsidRPr="00890000">
        <w:rPr>
          <w:szCs w:val="24"/>
        </w:rPr>
        <w:t>НДПИ</w:t>
      </w:r>
      <w:r w:rsidRPr="00890000">
        <w:rPr>
          <w:iCs/>
          <w:szCs w:val="24"/>
        </w:rPr>
        <w:t xml:space="preserve"> поступил в сумме 226,2 тыс. рублей, или 103,6% плановых назначений на 2022 год. </w:t>
      </w:r>
      <w:r w:rsidRPr="00890000">
        <w:rPr>
          <w:szCs w:val="24"/>
        </w:rPr>
        <w:t>Темп роста исполнения за 2022 год к 2021 году составил 223,1%. Налогоплательщиком является 1 юридическое лицо, добывающее песок и глину (ООО «</w:t>
      </w:r>
      <w:proofErr w:type="spellStart"/>
      <w:r w:rsidRPr="00890000">
        <w:rPr>
          <w:szCs w:val="24"/>
        </w:rPr>
        <w:t>Спецавтотех</w:t>
      </w:r>
      <w:proofErr w:type="spellEnd"/>
      <w:r w:rsidRPr="00890000">
        <w:rPr>
          <w:szCs w:val="24"/>
        </w:rPr>
        <w:t>»).</w:t>
      </w:r>
      <w:r w:rsidRPr="00890000">
        <w:rPr>
          <w:color w:val="FF0000"/>
          <w:szCs w:val="24"/>
        </w:rPr>
        <w:t xml:space="preserve"> </w:t>
      </w:r>
      <w:r w:rsidRPr="00890000">
        <w:rPr>
          <w:szCs w:val="24"/>
        </w:rPr>
        <w:t xml:space="preserve">Данный вид деятельности является второстепенным, добыча производится больше для собственных нужд, не в целях получения прибыли. Задолженность на 01.01.2023 года отсутствует.  </w:t>
      </w:r>
    </w:p>
    <w:p w:rsidR="00067349" w:rsidRPr="00890000" w:rsidRDefault="00067349" w:rsidP="00561C15">
      <w:pPr>
        <w:widowControl w:val="0"/>
        <w:tabs>
          <w:tab w:val="left" w:pos="2394"/>
          <w:tab w:val="left" w:pos="6045"/>
        </w:tabs>
        <w:ind w:firstLine="709"/>
        <w:jc w:val="center"/>
        <w:rPr>
          <w:bCs/>
          <w:iCs/>
          <w:sz w:val="24"/>
          <w:szCs w:val="24"/>
        </w:rPr>
      </w:pPr>
    </w:p>
    <w:p w:rsidR="00442A67" w:rsidRPr="00890000" w:rsidRDefault="00442A67" w:rsidP="00561C15">
      <w:pPr>
        <w:widowControl w:val="0"/>
        <w:tabs>
          <w:tab w:val="left" w:pos="2394"/>
          <w:tab w:val="left" w:pos="6045"/>
        </w:tabs>
        <w:ind w:firstLine="709"/>
        <w:jc w:val="center"/>
        <w:rPr>
          <w:bCs/>
          <w:iCs/>
          <w:sz w:val="24"/>
          <w:szCs w:val="24"/>
        </w:rPr>
      </w:pPr>
      <w:r w:rsidRPr="00890000">
        <w:rPr>
          <w:bCs/>
          <w:iCs/>
          <w:sz w:val="24"/>
          <w:szCs w:val="24"/>
        </w:rPr>
        <w:t>Государственная пошлина</w:t>
      </w:r>
    </w:p>
    <w:p w:rsidR="00442A67" w:rsidRPr="00890000" w:rsidRDefault="00442A67" w:rsidP="00561C15">
      <w:pPr>
        <w:pStyle w:val="a3"/>
        <w:widowControl w:val="0"/>
        <w:ind w:firstLine="709"/>
        <w:jc w:val="both"/>
        <w:rPr>
          <w:bCs/>
          <w:szCs w:val="24"/>
        </w:rPr>
      </w:pPr>
      <w:r w:rsidRPr="00890000">
        <w:rPr>
          <w:szCs w:val="24"/>
        </w:rPr>
        <w:t>Государственная пошлина поступила в сумме 1</w:t>
      </w:r>
      <w:r w:rsidR="0013659F" w:rsidRPr="00890000">
        <w:rPr>
          <w:szCs w:val="24"/>
        </w:rPr>
        <w:t> 254,7</w:t>
      </w:r>
      <w:r w:rsidRPr="00890000">
        <w:rPr>
          <w:szCs w:val="24"/>
        </w:rPr>
        <w:t xml:space="preserve"> тыс. рублей, что составляет 106,8% плановых назначений. </w:t>
      </w:r>
      <w:r w:rsidRPr="00890000">
        <w:rPr>
          <w:bCs/>
          <w:szCs w:val="24"/>
        </w:rPr>
        <w:t xml:space="preserve">Темп роста исполнения к предшествующему году </w:t>
      </w:r>
      <w:r w:rsidR="0013659F" w:rsidRPr="00890000">
        <w:rPr>
          <w:bCs/>
          <w:szCs w:val="24"/>
        </w:rPr>
        <w:t>117,2</w:t>
      </w:r>
      <w:r w:rsidRPr="00890000">
        <w:rPr>
          <w:bCs/>
          <w:szCs w:val="24"/>
        </w:rPr>
        <w:t>%. Темп роста</w:t>
      </w:r>
      <w:r w:rsidRPr="00890000">
        <w:rPr>
          <w:szCs w:val="24"/>
        </w:rPr>
        <w:t xml:space="preserve"> поступлений объясняется фактическим количеством обращений граждан и юридических лиц за совершением юридически значимых действий. </w:t>
      </w:r>
    </w:p>
    <w:p w:rsidR="00442A67" w:rsidRPr="00890000" w:rsidRDefault="00442A67" w:rsidP="00561C15">
      <w:pPr>
        <w:widowControl w:val="0"/>
        <w:tabs>
          <w:tab w:val="left" w:pos="0"/>
        </w:tabs>
        <w:ind w:firstLine="709"/>
        <w:rPr>
          <w:bCs/>
          <w:color w:val="800000"/>
          <w:sz w:val="24"/>
          <w:szCs w:val="24"/>
        </w:rPr>
      </w:pPr>
      <w:r w:rsidRPr="00890000">
        <w:rPr>
          <w:color w:val="800000"/>
          <w:sz w:val="24"/>
          <w:szCs w:val="24"/>
        </w:rPr>
        <w:t xml:space="preserve">                             </w:t>
      </w:r>
    </w:p>
    <w:p w:rsidR="00442A67" w:rsidRPr="00890000" w:rsidRDefault="00442A67" w:rsidP="00561C15">
      <w:pPr>
        <w:widowControl w:val="0"/>
        <w:tabs>
          <w:tab w:val="left" w:pos="2394"/>
          <w:tab w:val="left" w:pos="6045"/>
        </w:tabs>
        <w:ind w:firstLine="709"/>
        <w:jc w:val="center"/>
        <w:rPr>
          <w:b/>
          <w:iCs/>
          <w:sz w:val="24"/>
          <w:szCs w:val="24"/>
        </w:rPr>
      </w:pPr>
      <w:r w:rsidRPr="00890000">
        <w:rPr>
          <w:b/>
          <w:iCs/>
          <w:sz w:val="24"/>
          <w:szCs w:val="24"/>
        </w:rPr>
        <w:t>Неналоговые доходы</w:t>
      </w:r>
    </w:p>
    <w:p w:rsidR="00442A67" w:rsidRPr="00890000" w:rsidRDefault="00442A67" w:rsidP="00561C15">
      <w:pPr>
        <w:pStyle w:val="32"/>
        <w:widowControl w:val="0"/>
        <w:tabs>
          <w:tab w:val="clear" w:pos="2394"/>
          <w:tab w:val="clear" w:pos="6045"/>
          <w:tab w:val="left" w:pos="1993"/>
        </w:tabs>
        <w:ind w:firstLine="709"/>
        <w:jc w:val="center"/>
        <w:rPr>
          <w:bCs w:val="0"/>
          <w:sz w:val="24"/>
          <w:szCs w:val="24"/>
        </w:rPr>
      </w:pPr>
      <w:r w:rsidRPr="00890000">
        <w:rPr>
          <w:bCs w:val="0"/>
          <w:sz w:val="24"/>
          <w:szCs w:val="24"/>
        </w:rPr>
        <w:t>Доходы, получаемые в виде арендной платы за земли</w:t>
      </w:r>
    </w:p>
    <w:p w:rsidR="00442A67" w:rsidRPr="00890000" w:rsidRDefault="00442A67" w:rsidP="00561C15">
      <w:pPr>
        <w:widowControl w:val="0"/>
        <w:ind w:firstLine="709"/>
        <w:contextualSpacing/>
        <w:jc w:val="both"/>
        <w:rPr>
          <w:bCs/>
          <w:sz w:val="24"/>
          <w:szCs w:val="24"/>
        </w:rPr>
      </w:pPr>
      <w:r w:rsidRPr="00890000">
        <w:rPr>
          <w:bCs/>
          <w:sz w:val="24"/>
          <w:szCs w:val="24"/>
        </w:rPr>
        <w:t>Доходы, получаемые в виде арендной платы за земельные участки, поступили в сумме 2 025,5 тыс.  рублей, или 109,3% плановых назначений. Темп роста к исполнению 2021 года составил 80,3%. Снижение поступлений по сравнению с 2021 годом обосновано расторжением договоров аренды на сумму 580,3 тыс. рублей. Задолженность по арендной плате за земельные участки увеличилась на 75,9 тыс. рублей, темп рост</w:t>
      </w:r>
      <w:r w:rsidR="0027310A" w:rsidRPr="00890000">
        <w:rPr>
          <w:bCs/>
          <w:sz w:val="24"/>
          <w:szCs w:val="24"/>
        </w:rPr>
        <w:t>а задолженности составил 123,5% (задолженность невозможная к взысканию 50,8 тыс</w:t>
      </w:r>
      <w:proofErr w:type="gramStart"/>
      <w:r w:rsidR="0027310A" w:rsidRPr="00890000">
        <w:rPr>
          <w:bCs/>
          <w:sz w:val="24"/>
          <w:szCs w:val="24"/>
        </w:rPr>
        <w:t>.р</w:t>
      </w:r>
      <w:proofErr w:type="gramEnd"/>
      <w:r w:rsidR="0027310A" w:rsidRPr="00890000">
        <w:rPr>
          <w:bCs/>
          <w:sz w:val="24"/>
          <w:szCs w:val="24"/>
        </w:rPr>
        <w:t>ублей – ООО "Томский лес", текущая за 4 квартал 2022 года 347,5 тыс.рублей).</w:t>
      </w:r>
    </w:p>
    <w:p w:rsidR="00442A67" w:rsidRPr="00890000" w:rsidRDefault="00442A67" w:rsidP="00561C15">
      <w:pPr>
        <w:pStyle w:val="a3"/>
        <w:widowControl w:val="0"/>
        <w:ind w:firstLine="709"/>
        <w:jc w:val="both"/>
        <w:rPr>
          <w:bCs/>
          <w:color w:val="800000"/>
          <w:szCs w:val="24"/>
        </w:rPr>
      </w:pPr>
    </w:p>
    <w:p w:rsidR="00442A67" w:rsidRPr="00890000" w:rsidRDefault="00442A67" w:rsidP="0014020B">
      <w:pPr>
        <w:jc w:val="center"/>
        <w:rPr>
          <w:bCs/>
          <w:sz w:val="24"/>
          <w:szCs w:val="24"/>
        </w:rPr>
      </w:pPr>
      <w:r w:rsidRPr="00890000">
        <w:rPr>
          <w:bCs/>
          <w:sz w:val="24"/>
          <w:szCs w:val="24"/>
        </w:rPr>
        <w:t>Доходы от сдачи в аренду имущества</w:t>
      </w:r>
    </w:p>
    <w:p w:rsidR="00442A67" w:rsidRPr="00890000" w:rsidRDefault="00442A67" w:rsidP="0014020B">
      <w:pPr>
        <w:rPr>
          <w:bCs/>
          <w:sz w:val="24"/>
          <w:szCs w:val="24"/>
        </w:rPr>
      </w:pPr>
      <w:r w:rsidRPr="00890000">
        <w:rPr>
          <w:bCs/>
          <w:sz w:val="24"/>
          <w:szCs w:val="24"/>
        </w:rPr>
        <w:t xml:space="preserve">Доходы от сдачи в аренду имущества поступили в сумме </w:t>
      </w:r>
      <w:r w:rsidR="00067349" w:rsidRPr="00890000">
        <w:rPr>
          <w:bCs/>
          <w:sz w:val="24"/>
          <w:szCs w:val="24"/>
        </w:rPr>
        <w:t>427,9</w:t>
      </w:r>
      <w:r w:rsidRPr="00890000">
        <w:rPr>
          <w:bCs/>
          <w:sz w:val="24"/>
          <w:szCs w:val="24"/>
        </w:rPr>
        <w:t xml:space="preserve"> тыс. рублей, или </w:t>
      </w:r>
      <w:r w:rsidR="00067349" w:rsidRPr="00890000">
        <w:rPr>
          <w:bCs/>
          <w:sz w:val="24"/>
          <w:szCs w:val="24"/>
        </w:rPr>
        <w:t>81,4</w:t>
      </w:r>
      <w:r w:rsidRPr="00890000">
        <w:rPr>
          <w:bCs/>
          <w:sz w:val="24"/>
          <w:szCs w:val="24"/>
        </w:rPr>
        <w:t xml:space="preserve">% к плану. Темп роста исполнения к 2021 году составил </w:t>
      </w:r>
      <w:r w:rsidR="00067349" w:rsidRPr="00890000">
        <w:rPr>
          <w:bCs/>
          <w:sz w:val="24"/>
          <w:szCs w:val="24"/>
        </w:rPr>
        <w:t>83,6</w:t>
      </w:r>
      <w:r w:rsidRPr="00890000">
        <w:rPr>
          <w:bCs/>
          <w:sz w:val="24"/>
          <w:szCs w:val="24"/>
        </w:rPr>
        <w:t xml:space="preserve">%. Количество договоров аренды </w:t>
      </w:r>
      <w:r w:rsidR="003A6C6F" w:rsidRPr="00890000">
        <w:rPr>
          <w:bCs/>
          <w:sz w:val="24"/>
          <w:szCs w:val="24"/>
        </w:rPr>
        <w:t xml:space="preserve">уменьшилось по сравнению </w:t>
      </w:r>
      <w:proofErr w:type="gramStart"/>
      <w:r w:rsidR="003A6C6F" w:rsidRPr="00890000">
        <w:rPr>
          <w:bCs/>
          <w:sz w:val="24"/>
          <w:szCs w:val="24"/>
        </w:rPr>
        <w:t>с</w:t>
      </w:r>
      <w:proofErr w:type="gramEnd"/>
      <w:r w:rsidR="003A6C6F" w:rsidRPr="00890000">
        <w:rPr>
          <w:bCs/>
          <w:sz w:val="24"/>
          <w:szCs w:val="24"/>
        </w:rPr>
        <w:t xml:space="preserve"> </w:t>
      </w:r>
      <w:proofErr w:type="gramStart"/>
      <w:r w:rsidR="003A6C6F" w:rsidRPr="00890000">
        <w:rPr>
          <w:bCs/>
          <w:sz w:val="24"/>
          <w:szCs w:val="24"/>
        </w:rPr>
        <w:t>предыдущем</w:t>
      </w:r>
      <w:proofErr w:type="gramEnd"/>
      <w:r w:rsidR="003A6C6F" w:rsidRPr="00890000">
        <w:rPr>
          <w:bCs/>
          <w:sz w:val="24"/>
          <w:szCs w:val="24"/>
        </w:rPr>
        <w:t xml:space="preserve"> периодом</w:t>
      </w:r>
      <w:r w:rsidRPr="00890000">
        <w:rPr>
          <w:bCs/>
          <w:sz w:val="24"/>
          <w:szCs w:val="24"/>
        </w:rPr>
        <w:t xml:space="preserve"> и составило </w:t>
      </w:r>
      <w:r w:rsidR="003A6C6F" w:rsidRPr="00890000">
        <w:rPr>
          <w:bCs/>
          <w:sz w:val="24"/>
          <w:szCs w:val="24"/>
        </w:rPr>
        <w:t>7</w:t>
      </w:r>
      <w:r w:rsidRPr="00890000">
        <w:rPr>
          <w:bCs/>
          <w:sz w:val="24"/>
          <w:szCs w:val="24"/>
        </w:rPr>
        <w:t xml:space="preserve"> шт. Задолженность отсутствует.</w:t>
      </w:r>
    </w:p>
    <w:p w:rsidR="00442A67" w:rsidRPr="00890000" w:rsidRDefault="00442A67" w:rsidP="00442A67">
      <w:pPr>
        <w:pStyle w:val="a3"/>
        <w:widowControl w:val="0"/>
        <w:ind w:firstLine="709"/>
        <w:jc w:val="both"/>
        <w:rPr>
          <w:snapToGrid w:val="0"/>
          <w:szCs w:val="24"/>
        </w:rPr>
      </w:pPr>
      <w:r w:rsidRPr="00890000">
        <w:rPr>
          <w:bCs/>
          <w:szCs w:val="24"/>
        </w:rPr>
        <w:t xml:space="preserve"> </w:t>
      </w:r>
    </w:p>
    <w:p w:rsidR="00442A67" w:rsidRPr="00890000" w:rsidRDefault="00442A67" w:rsidP="00561C15">
      <w:pPr>
        <w:pStyle w:val="32"/>
        <w:widowControl w:val="0"/>
        <w:tabs>
          <w:tab w:val="clear" w:pos="2394"/>
          <w:tab w:val="clear" w:pos="6045"/>
        </w:tabs>
        <w:ind w:firstLine="709"/>
        <w:jc w:val="center"/>
        <w:rPr>
          <w:bCs w:val="0"/>
          <w:iCs/>
          <w:sz w:val="24"/>
          <w:szCs w:val="24"/>
        </w:rPr>
      </w:pPr>
      <w:r w:rsidRPr="00890000">
        <w:rPr>
          <w:bCs w:val="0"/>
          <w:iCs/>
          <w:sz w:val="24"/>
          <w:szCs w:val="24"/>
        </w:rPr>
        <w:t>Плата за негативное воздействие на окружающую среду</w:t>
      </w:r>
    </w:p>
    <w:p w:rsidR="00442A67" w:rsidRPr="00890000" w:rsidRDefault="00442A67" w:rsidP="00561C15">
      <w:pPr>
        <w:widowControl w:val="0"/>
        <w:tabs>
          <w:tab w:val="left" w:pos="0"/>
        </w:tabs>
        <w:ind w:firstLine="709"/>
        <w:contextualSpacing/>
        <w:jc w:val="both"/>
        <w:rPr>
          <w:snapToGrid w:val="0"/>
          <w:sz w:val="24"/>
          <w:szCs w:val="24"/>
        </w:rPr>
      </w:pPr>
      <w:r w:rsidRPr="00890000">
        <w:rPr>
          <w:snapToGrid w:val="0"/>
          <w:sz w:val="24"/>
          <w:szCs w:val="24"/>
        </w:rPr>
        <w:t>Плата за негативное воздействие на окружающую среду поступила в сумме 62 366,5 тыс.  рублей, или 99,9% плановых назначений.</w:t>
      </w:r>
      <w:r w:rsidRPr="00890000">
        <w:rPr>
          <w:sz w:val="24"/>
          <w:szCs w:val="24"/>
        </w:rPr>
        <w:t xml:space="preserve"> Темп роста </w:t>
      </w:r>
      <w:r w:rsidRPr="00890000">
        <w:rPr>
          <w:bCs/>
          <w:sz w:val="24"/>
          <w:szCs w:val="24"/>
        </w:rPr>
        <w:t>исполнения к 2021 году – 262,5</w:t>
      </w:r>
      <w:r w:rsidRPr="00890000">
        <w:rPr>
          <w:snapToGrid w:val="0"/>
          <w:sz w:val="24"/>
          <w:szCs w:val="24"/>
        </w:rPr>
        <w:t xml:space="preserve">%. </w:t>
      </w:r>
      <w:r w:rsidRPr="00890000">
        <w:rPr>
          <w:sz w:val="24"/>
          <w:szCs w:val="24"/>
        </w:rPr>
        <w:t xml:space="preserve">В 2022 году от плательщиков АО "Томскнефть" ВНК и ООО "ГАЗПРОМНЕФТЬ-ВОСТОК" поступила плата по декларациям за 2021 год (авансовые платежи уплачивались в меньшем размере, чем сложилось по факту, отраженному в декларации за 2021 год). </w:t>
      </w:r>
    </w:p>
    <w:p w:rsidR="00442A67" w:rsidRPr="00890000" w:rsidRDefault="00442A67" w:rsidP="00561C15">
      <w:pPr>
        <w:widowControl w:val="0"/>
        <w:ind w:firstLine="709"/>
        <w:jc w:val="both"/>
        <w:rPr>
          <w:snapToGrid w:val="0"/>
          <w:sz w:val="24"/>
          <w:szCs w:val="24"/>
        </w:rPr>
      </w:pPr>
      <w:r w:rsidRPr="00890000">
        <w:rPr>
          <w:snapToGrid w:val="0"/>
          <w:sz w:val="24"/>
          <w:szCs w:val="24"/>
        </w:rPr>
        <w:t xml:space="preserve"> </w:t>
      </w:r>
    </w:p>
    <w:p w:rsidR="00442A67" w:rsidRPr="00890000" w:rsidRDefault="00442A67" w:rsidP="00561C15">
      <w:pPr>
        <w:pStyle w:val="32"/>
        <w:widowControl w:val="0"/>
        <w:tabs>
          <w:tab w:val="clear" w:pos="2394"/>
          <w:tab w:val="clear" w:pos="6045"/>
        </w:tabs>
        <w:ind w:firstLine="709"/>
        <w:jc w:val="center"/>
        <w:rPr>
          <w:bCs w:val="0"/>
          <w:iCs/>
          <w:sz w:val="24"/>
          <w:szCs w:val="24"/>
        </w:rPr>
      </w:pPr>
      <w:r w:rsidRPr="00890000">
        <w:rPr>
          <w:bCs w:val="0"/>
          <w:iCs/>
          <w:sz w:val="24"/>
          <w:szCs w:val="24"/>
        </w:rPr>
        <w:t>Доходы от продажи материальных и нематериальных активов</w:t>
      </w:r>
    </w:p>
    <w:p w:rsidR="00442A67" w:rsidRPr="00890000" w:rsidRDefault="00442A67" w:rsidP="00561C15">
      <w:pPr>
        <w:pStyle w:val="32"/>
        <w:widowControl w:val="0"/>
        <w:tabs>
          <w:tab w:val="clear" w:pos="2394"/>
          <w:tab w:val="clear" w:pos="6045"/>
        </w:tabs>
        <w:ind w:firstLine="709"/>
        <w:jc w:val="both"/>
        <w:rPr>
          <w:sz w:val="24"/>
          <w:szCs w:val="24"/>
        </w:rPr>
      </w:pPr>
      <w:r w:rsidRPr="00890000">
        <w:rPr>
          <w:bCs w:val="0"/>
          <w:iCs/>
          <w:sz w:val="24"/>
          <w:szCs w:val="24"/>
        </w:rPr>
        <w:t xml:space="preserve">Данный вид доходов состоит из двух источников - </w:t>
      </w:r>
      <w:r w:rsidRPr="00890000">
        <w:rPr>
          <w:sz w:val="24"/>
          <w:szCs w:val="24"/>
        </w:rPr>
        <w:t xml:space="preserve">доходы от реализации имущества и </w:t>
      </w:r>
      <w:r w:rsidRPr="00890000">
        <w:rPr>
          <w:sz w:val="24"/>
          <w:szCs w:val="24"/>
        </w:rPr>
        <w:lastRenderedPageBreak/>
        <w:t>доходы от продажи земельных участков.</w:t>
      </w:r>
    </w:p>
    <w:p w:rsidR="00442A67" w:rsidRPr="00890000" w:rsidRDefault="00442A67" w:rsidP="00561C15">
      <w:pPr>
        <w:widowControl w:val="0"/>
        <w:tabs>
          <w:tab w:val="left" w:pos="0"/>
        </w:tabs>
        <w:ind w:firstLine="709"/>
        <w:jc w:val="both"/>
        <w:rPr>
          <w:sz w:val="24"/>
          <w:szCs w:val="24"/>
        </w:rPr>
      </w:pPr>
      <w:r w:rsidRPr="00890000">
        <w:rPr>
          <w:bCs/>
          <w:sz w:val="24"/>
          <w:szCs w:val="24"/>
        </w:rPr>
        <w:t>Доходы</w:t>
      </w:r>
      <w:r w:rsidRPr="00890000">
        <w:rPr>
          <w:sz w:val="24"/>
          <w:szCs w:val="24"/>
        </w:rPr>
        <w:t xml:space="preserve"> от продажи материальных и нематериальных активов </w:t>
      </w:r>
      <w:r w:rsidRPr="00890000">
        <w:rPr>
          <w:snapToGrid w:val="0"/>
          <w:sz w:val="24"/>
          <w:szCs w:val="24"/>
        </w:rPr>
        <w:t>поступили в объеме 200 тыс. рублей при плане 180,6 тыс. рублей. По сравнению с прошлым годом произошло снижение поступлений, темп роста составил 40,3%</w:t>
      </w:r>
      <w:r w:rsidRPr="00890000">
        <w:rPr>
          <w:bCs/>
          <w:sz w:val="24"/>
          <w:szCs w:val="24"/>
        </w:rPr>
        <w:t>.</w:t>
      </w:r>
    </w:p>
    <w:p w:rsidR="00442A67" w:rsidRPr="00890000" w:rsidRDefault="00442A67" w:rsidP="00561C15">
      <w:pPr>
        <w:widowControl w:val="0"/>
        <w:ind w:firstLine="709"/>
        <w:jc w:val="both"/>
        <w:rPr>
          <w:bCs/>
          <w:iCs/>
          <w:sz w:val="24"/>
          <w:szCs w:val="24"/>
        </w:rPr>
      </w:pPr>
    </w:p>
    <w:p w:rsidR="00561C15" w:rsidRPr="00890000" w:rsidRDefault="00561C15" w:rsidP="00561C15">
      <w:pPr>
        <w:widowControl w:val="0"/>
        <w:ind w:firstLine="709"/>
        <w:jc w:val="both"/>
        <w:rPr>
          <w:bCs/>
          <w:iCs/>
          <w:sz w:val="24"/>
          <w:szCs w:val="24"/>
        </w:rPr>
      </w:pPr>
    </w:p>
    <w:p w:rsidR="00442A67" w:rsidRPr="00890000" w:rsidRDefault="00442A67" w:rsidP="00561C15">
      <w:pPr>
        <w:pStyle w:val="32"/>
        <w:widowControl w:val="0"/>
        <w:tabs>
          <w:tab w:val="clear" w:pos="2394"/>
          <w:tab w:val="clear" w:pos="6045"/>
        </w:tabs>
        <w:ind w:firstLine="709"/>
        <w:jc w:val="center"/>
        <w:rPr>
          <w:sz w:val="24"/>
          <w:szCs w:val="24"/>
        </w:rPr>
      </w:pPr>
      <w:r w:rsidRPr="00890000">
        <w:rPr>
          <w:sz w:val="24"/>
          <w:szCs w:val="24"/>
        </w:rPr>
        <w:t>Штрафы, санкции, возмещение ущерба</w:t>
      </w:r>
    </w:p>
    <w:p w:rsidR="00442A67" w:rsidRPr="00890000" w:rsidRDefault="00442A67" w:rsidP="00561C15">
      <w:pPr>
        <w:pStyle w:val="32"/>
        <w:widowControl w:val="0"/>
        <w:ind w:firstLine="709"/>
        <w:jc w:val="both"/>
        <w:rPr>
          <w:sz w:val="24"/>
          <w:szCs w:val="24"/>
        </w:rPr>
      </w:pPr>
      <w:r w:rsidRPr="00890000">
        <w:rPr>
          <w:sz w:val="24"/>
          <w:szCs w:val="24"/>
        </w:rPr>
        <w:t>При плане 605,5 тыс. рублей исполнение составило 589,3 тыс. рублей, или 97,3%. Темп роста исполнения за 2022 год к 2021 году составил 70,3%. Исполнение сформировалось по фактическому поступлению взысканий (штрафов), а также возвратом из бюджета главным администратором Федеральным агентством по рыболовству платежей, ошибочно зачисленных в бюджет муниципального района, произведенных в 2021 году в сумме 22 тыс. рублей.</w:t>
      </w:r>
    </w:p>
    <w:p w:rsidR="00442A67" w:rsidRPr="00890000" w:rsidRDefault="00442A67" w:rsidP="00561C15">
      <w:pPr>
        <w:pStyle w:val="32"/>
        <w:widowControl w:val="0"/>
        <w:tabs>
          <w:tab w:val="clear" w:pos="2394"/>
          <w:tab w:val="clear" w:pos="6045"/>
        </w:tabs>
        <w:ind w:firstLine="709"/>
        <w:jc w:val="center"/>
        <w:rPr>
          <w:sz w:val="24"/>
          <w:szCs w:val="24"/>
        </w:rPr>
      </w:pPr>
    </w:p>
    <w:p w:rsidR="00E04A3A" w:rsidRPr="00890000" w:rsidRDefault="00E04A3A" w:rsidP="00561C15">
      <w:pPr>
        <w:pStyle w:val="32"/>
        <w:widowControl w:val="0"/>
        <w:ind w:firstLine="709"/>
        <w:jc w:val="center"/>
        <w:rPr>
          <w:b/>
          <w:sz w:val="24"/>
          <w:szCs w:val="24"/>
        </w:rPr>
      </w:pPr>
      <w:r w:rsidRPr="00890000">
        <w:rPr>
          <w:b/>
          <w:sz w:val="24"/>
          <w:szCs w:val="24"/>
        </w:rPr>
        <w:t>Безвозмездные поступления</w:t>
      </w:r>
    </w:p>
    <w:p w:rsidR="00E04A3A" w:rsidRPr="00890000" w:rsidRDefault="00E04A3A" w:rsidP="00561C15">
      <w:pPr>
        <w:widowControl w:val="0"/>
        <w:ind w:firstLine="709"/>
        <w:jc w:val="both"/>
        <w:rPr>
          <w:sz w:val="24"/>
          <w:szCs w:val="24"/>
        </w:rPr>
      </w:pPr>
      <w:r w:rsidRPr="00890000">
        <w:rPr>
          <w:sz w:val="24"/>
          <w:szCs w:val="24"/>
        </w:rPr>
        <w:t xml:space="preserve">Безвозмездные поступления в 2022 году составили </w:t>
      </w:r>
      <w:r w:rsidR="00791794" w:rsidRPr="00890000">
        <w:rPr>
          <w:sz w:val="24"/>
          <w:szCs w:val="24"/>
        </w:rPr>
        <w:t>744 993,6</w:t>
      </w:r>
      <w:r w:rsidRPr="00890000">
        <w:rPr>
          <w:sz w:val="24"/>
          <w:szCs w:val="24"/>
        </w:rPr>
        <w:t xml:space="preserve"> тыс. рублей при плановых назначениях </w:t>
      </w:r>
      <w:r w:rsidR="00791794" w:rsidRPr="00890000">
        <w:rPr>
          <w:sz w:val="24"/>
          <w:szCs w:val="24"/>
        </w:rPr>
        <w:t>749 779,1</w:t>
      </w:r>
      <w:r w:rsidRPr="00890000">
        <w:rPr>
          <w:sz w:val="24"/>
          <w:szCs w:val="24"/>
        </w:rPr>
        <w:t xml:space="preserve"> тыс. рублей.</w:t>
      </w:r>
      <w:r w:rsidR="00542CD9" w:rsidRPr="00890000">
        <w:rPr>
          <w:sz w:val="24"/>
          <w:szCs w:val="24"/>
        </w:rPr>
        <w:t xml:space="preserve"> годовой план исполнен на 99,4%.</w:t>
      </w:r>
      <w:r w:rsidRPr="00890000">
        <w:rPr>
          <w:sz w:val="24"/>
          <w:szCs w:val="24"/>
        </w:rPr>
        <w:t xml:space="preserve"> По сравнению с </w:t>
      </w:r>
      <w:r w:rsidR="00542CD9" w:rsidRPr="00890000">
        <w:rPr>
          <w:sz w:val="24"/>
          <w:szCs w:val="24"/>
        </w:rPr>
        <w:t>2021 годом</w:t>
      </w:r>
      <w:r w:rsidRPr="00890000">
        <w:rPr>
          <w:sz w:val="24"/>
          <w:szCs w:val="24"/>
        </w:rPr>
        <w:t xml:space="preserve"> </w:t>
      </w:r>
      <w:r w:rsidR="00D57757" w:rsidRPr="00890000">
        <w:rPr>
          <w:sz w:val="24"/>
          <w:szCs w:val="24"/>
        </w:rPr>
        <w:t xml:space="preserve">безвозмездные </w:t>
      </w:r>
      <w:r w:rsidRPr="00890000">
        <w:rPr>
          <w:sz w:val="24"/>
          <w:szCs w:val="24"/>
        </w:rPr>
        <w:t xml:space="preserve">поступления </w:t>
      </w:r>
      <w:r w:rsidR="00D57757" w:rsidRPr="00890000">
        <w:rPr>
          <w:sz w:val="24"/>
          <w:szCs w:val="24"/>
        </w:rPr>
        <w:t xml:space="preserve">уменьшились на </w:t>
      </w:r>
      <w:r w:rsidR="00542CD9" w:rsidRPr="00890000">
        <w:rPr>
          <w:sz w:val="24"/>
          <w:szCs w:val="24"/>
        </w:rPr>
        <w:t>7 052,5</w:t>
      </w:r>
      <w:r w:rsidRPr="00890000">
        <w:rPr>
          <w:sz w:val="24"/>
          <w:szCs w:val="24"/>
        </w:rPr>
        <w:t xml:space="preserve"> тыс. рублей, темп роста составил </w:t>
      </w:r>
      <w:r w:rsidR="00542CD9" w:rsidRPr="00890000">
        <w:rPr>
          <w:sz w:val="24"/>
          <w:szCs w:val="24"/>
        </w:rPr>
        <w:t>99,1</w:t>
      </w:r>
      <w:r w:rsidRPr="00890000">
        <w:rPr>
          <w:sz w:val="24"/>
          <w:szCs w:val="24"/>
        </w:rPr>
        <w:t>%.</w:t>
      </w:r>
    </w:p>
    <w:p w:rsidR="00E04A3A" w:rsidRPr="00890000" w:rsidRDefault="00E04A3A" w:rsidP="00561C15">
      <w:pPr>
        <w:widowControl w:val="0"/>
        <w:ind w:firstLine="709"/>
        <w:jc w:val="center"/>
        <w:rPr>
          <w:bCs/>
          <w:sz w:val="24"/>
          <w:szCs w:val="24"/>
        </w:rPr>
      </w:pPr>
    </w:p>
    <w:p w:rsidR="00E04A3A" w:rsidRPr="00890000" w:rsidRDefault="00E04A3A" w:rsidP="00561C15">
      <w:pPr>
        <w:widowControl w:val="0"/>
        <w:ind w:firstLine="709"/>
        <w:jc w:val="center"/>
        <w:rPr>
          <w:bCs/>
          <w:sz w:val="24"/>
          <w:szCs w:val="24"/>
        </w:rPr>
      </w:pPr>
      <w:r w:rsidRPr="00890000">
        <w:rPr>
          <w:bCs/>
          <w:sz w:val="24"/>
          <w:szCs w:val="24"/>
        </w:rPr>
        <w:t>Основные показатели безвозмездных поступлений</w:t>
      </w:r>
    </w:p>
    <w:p w:rsidR="00E04A3A" w:rsidRPr="00890000" w:rsidRDefault="00E04A3A" w:rsidP="00561C15">
      <w:pPr>
        <w:widowControl w:val="0"/>
        <w:jc w:val="right"/>
        <w:rPr>
          <w:bCs/>
          <w:iCs/>
        </w:rPr>
      </w:pPr>
      <w:r w:rsidRPr="00890000">
        <w:rPr>
          <w:bCs/>
          <w:iCs/>
        </w:rPr>
        <w:t>тыс. рублей</w:t>
      </w:r>
    </w:p>
    <w:tbl>
      <w:tblPr>
        <w:tblStyle w:val="aa"/>
        <w:tblW w:w="10509" w:type="dxa"/>
        <w:tblLook w:val="04A0"/>
      </w:tblPr>
      <w:tblGrid>
        <w:gridCol w:w="2518"/>
        <w:gridCol w:w="1300"/>
        <w:gridCol w:w="1278"/>
        <w:gridCol w:w="1320"/>
        <w:gridCol w:w="1515"/>
        <w:gridCol w:w="1307"/>
        <w:gridCol w:w="1271"/>
      </w:tblGrid>
      <w:tr w:rsidR="00E04A3A" w:rsidRPr="00890000" w:rsidTr="0027310A">
        <w:trPr>
          <w:trHeight w:val="510"/>
        </w:trPr>
        <w:tc>
          <w:tcPr>
            <w:tcW w:w="2518" w:type="dxa"/>
            <w:vAlign w:val="center"/>
            <w:hideMark/>
          </w:tcPr>
          <w:p w:rsidR="00E04A3A" w:rsidRPr="00890000" w:rsidRDefault="00E04A3A" w:rsidP="0027310A">
            <w:pPr>
              <w:widowControl w:val="0"/>
              <w:jc w:val="center"/>
            </w:pPr>
            <w:r w:rsidRPr="00890000">
              <w:t>Наименование показателя</w:t>
            </w:r>
          </w:p>
        </w:tc>
        <w:tc>
          <w:tcPr>
            <w:tcW w:w="1300" w:type="dxa"/>
            <w:noWrap/>
            <w:vAlign w:val="center"/>
            <w:hideMark/>
          </w:tcPr>
          <w:p w:rsidR="00E04A3A" w:rsidRPr="00890000" w:rsidRDefault="00E04A3A" w:rsidP="0027310A">
            <w:pPr>
              <w:widowControl w:val="0"/>
              <w:jc w:val="center"/>
            </w:pPr>
            <w:r w:rsidRPr="00890000">
              <w:t>Исполнено за 2021 год</w:t>
            </w:r>
          </w:p>
        </w:tc>
        <w:tc>
          <w:tcPr>
            <w:tcW w:w="1278" w:type="dxa"/>
            <w:noWrap/>
            <w:vAlign w:val="center"/>
            <w:hideMark/>
          </w:tcPr>
          <w:p w:rsidR="00E04A3A" w:rsidRPr="00890000" w:rsidRDefault="00E04A3A" w:rsidP="0027310A">
            <w:pPr>
              <w:widowControl w:val="0"/>
              <w:jc w:val="center"/>
            </w:pPr>
            <w:r w:rsidRPr="00890000">
              <w:t>Бюджетные назначения 2022 года</w:t>
            </w:r>
          </w:p>
        </w:tc>
        <w:tc>
          <w:tcPr>
            <w:tcW w:w="1320" w:type="dxa"/>
            <w:noWrap/>
            <w:vAlign w:val="center"/>
            <w:hideMark/>
          </w:tcPr>
          <w:p w:rsidR="00E04A3A" w:rsidRPr="00890000" w:rsidRDefault="00E04A3A" w:rsidP="0027310A">
            <w:pPr>
              <w:widowControl w:val="0"/>
              <w:jc w:val="center"/>
            </w:pPr>
            <w:r w:rsidRPr="00890000">
              <w:t>Исполнено за 2022 год</w:t>
            </w:r>
          </w:p>
        </w:tc>
        <w:tc>
          <w:tcPr>
            <w:tcW w:w="1515" w:type="dxa"/>
            <w:noWrap/>
            <w:vAlign w:val="center"/>
            <w:hideMark/>
          </w:tcPr>
          <w:p w:rsidR="00E04A3A" w:rsidRPr="00890000" w:rsidRDefault="00E04A3A" w:rsidP="0027310A">
            <w:pPr>
              <w:widowControl w:val="0"/>
              <w:jc w:val="center"/>
            </w:pPr>
            <w:r w:rsidRPr="00890000">
              <w:t>Отклонение исполнения от бюджетных назначений 2022 года</w:t>
            </w:r>
          </w:p>
        </w:tc>
        <w:tc>
          <w:tcPr>
            <w:tcW w:w="1307" w:type="dxa"/>
            <w:noWrap/>
            <w:vAlign w:val="center"/>
            <w:hideMark/>
          </w:tcPr>
          <w:p w:rsidR="00E04A3A" w:rsidRPr="00890000" w:rsidRDefault="00E04A3A" w:rsidP="0027310A">
            <w:pPr>
              <w:widowControl w:val="0"/>
              <w:jc w:val="center"/>
            </w:pPr>
            <w:r w:rsidRPr="00890000">
              <w:t>Исполнение 2022 года (%)</w:t>
            </w:r>
          </w:p>
        </w:tc>
        <w:tc>
          <w:tcPr>
            <w:tcW w:w="1271" w:type="dxa"/>
            <w:noWrap/>
            <w:vAlign w:val="center"/>
            <w:hideMark/>
          </w:tcPr>
          <w:p w:rsidR="00E04A3A" w:rsidRPr="00890000" w:rsidRDefault="00E04A3A" w:rsidP="0027310A">
            <w:pPr>
              <w:widowControl w:val="0"/>
              <w:jc w:val="center"/>
            </w:pPr>
            <w:r w:rsidRPr="00890000">
              <w:t>Темп роста исполнения 2022 к 2021 году (%)</w:t>
            </w:r>
          </w:p>
        </w:tc>
      </w:tr>
      <w:tr w:rsidR="00E04A3A" w:rsidRPr="00890000" w:rsidTr="00A93106">
        <w:trPr>
          <w:trHeight w:val="255"/>
        </w:trPr>
        <w:tc>
          <w:tcPr>
            <w:tcW w:w="2518" w:type="dxa"/>
            <w:hideMark/>
          </w:tcPr>
          <w:p w:rsidR="00E04A3A" w:rsidRPr="00890000" w:rsidRDefault="00E04A3A" w:rsidP="00561C15">
            <w:pPr>
              <w:widowControl w:val="0"/>
              <w:jc w:val="center"/>
            </w:pPr>
            <w:r w:rsidRPr="00890000">
              <w:t>1</w:t>
            </w:r>
          </w:p>
        </w:tc>
        <w:tc>
          <w:tcPr>
            <w:tcW w:w="1300" w:type="dxa"/>
            <w:noWrap/>
            <w:hideMark/>
          </w:tcPr>
          <w:p w:rsidR="00E04A3A" w:rsidRPr="00890000" w:rsidRDefault="00E04A3A" w:rsidP="00561C15">
            <w:pPr>
              <w:widowControl w:val="0"/>
              <w:jc w:val="center"/>
            </w:pPr>
            <w:r w:rsidRPr="00890000">
              <w:t>2</w:t>
            </w:r>
          </w:p>
        </w:tc>
        <w:tc>
          <w:tcPr>
            <w:tcW w:w="1278" w:type="dxa"/>
            <w:noWrap/>
            <w:hideMark/>
          </w:tcPr>
          <w:p w:rsidR="00E04A3A" w:rsidRPr="00890000" w:rsidRDefault="00E04A3A" w:rsidP="00561C15">
            <w:pPr>
              <w:widowControl w:val="0"/>
              <w:jc w:val="center"/>
            </w:pPr>
            <w:r w:rsidRPr="00890000">
              <w:t>3</w:t>
            </w:r>
          </w:p>
        </w:tc>
        <w:tc>
          <w:tcPr>
            <w:tcW w:w="1320" w:type="dxa"/>
            <w:noWrap/>
            <w:hideMark/>
          </w:tcPr>
          <w:p w:rsidR="00E04A3A" w:rsidRPr="00890000" w:rsidRDefault="00E04A3A" w:rsidP="00561C15">
            <w:pPr>
              <w:widowControl w:val="0"/>
              <w:jc w:val="center"/>
            </w:pPr>
            <w:r w:rsidRPr="00890000">
              <w:t>4</w:t>
            </w:r>
          </w:p>
        </w:tc>
        <w:tc>
          <w:tcPr>
            <w:tcW w:w="1515" w:type="dxa"/>
            <w:noWrap/>
            <w:hideMark/>
          </w:tcPr>
          <w:p w:rsidR="00E04A3A" w:rsidRPr="00890000" w:rsidRDefault="00E04A3A" w:rsidP="00561C15">
            <w:pPr>
              <w:widowControl w:val="0"/>
              <w:jc w:val="center"/>
            </w:pPr>
            <w:r w:rsidRPr="00890000">
              <w:t>5=гр.4-гр.3</w:t>
            </w:r>
          </w:p>
        </w:tc>
        <w:tc>
          <w:tcPr>
            <w:tcW w:w="1307" w:type="dxa"/>
            <w:noWrap/>
            <w:hideMark/>
          </w:tcPr>
          <w:p w:rsidR="00E04A3A" w:rsidRPr="00890000" w:rsidRDefault="00E04A3A" w:rsidP="00561C15">
            <w:pPr>
              <w:widowControl w:val="0"/>
              <w:jc w:val="center"/>
            </w:pPr>
            <w:r w:rsidRPr="00890000">
              <w:t>6=гр.4/гр.3</w:t>
            </w:r>
          </w:p>
        </w:tc>
        <w:tc>
          <w:tcPr>
            <w:tcW w:w="1271" w:type="dxa"/>
            <w:noWrap/>
            <w:hideMark/>
          </w:tcPr>
          <w:p w:rsidR="00E04A3A" w:rsidRPr="00890000" w:rsidRDefault="00E04A3A" w:rsidP="00561C15">
            <w:pPr>
              <w:widowControl w:val="0"/>
              <w:jc w:val="center"/>
            </w:pPr>
            <w:r w:rsidRPr="00890000">
              <w:t>7=гр.4/гр.2</w:t>
            </w:r>
          </w:p>
        </w:tc>
      </w:tr>
      <w:tr w:rsidR="00D57757" w:rsidRPr="00890000" w:rsidTr="00677D20">
        <w:trPr>
          <w:trHeight w:val="510"/>
        </w:trPr>
        <w:tc>
          <w:tcPr>
            <w:tcW w:w="2518" w:type="dxa"/>
            <w:vAlign w:val="center"/>
            <w:hideMark/>
          </w:tcPr>
          <w:p w:rsidR="00D57757" w:rsidRPr="00890000" w:rsidRDefault="00D57757" w:rsidP="00561C15">
            <w:pPr>
              <w:rPr>
                <w:b/>
                <w:bCs/>
              </w:rPr>
            </w:pPr>
            <w:r w:rsidRPr="00890000">
              <w:rPr>
                <w:b/>
                <w:bCs/>
              </w:rPr>
              <w:t>Всего безвозмездных поступлений</w:t>
            </w:r>
          </w:p>
        </w:tc>
        <w:tc>
          <w:tcPr>
            <w:tcW w:w="1300" w:type="dxa"/>
            <w:noWrap/>
            <w:vAlign w:val="center"/>
            <w:hideMark/>
          </w:tcPr>
          <w:p w:rsidR="00D57757" w:rsidRPr="00890000" w:rsidRDefault="00D57757" w:rsidP="00561C15">
            <w:pPr>
              <w:jc w:val="right"/>
              <w:rPr>
                <w:b/>
                <w:bCs/>
                <w:iCs/>
              </w:rPr>
            </w:pPr>
            <w:r w:rsidRPr="00890000">
              <w:rPr>
                <w:b/>
                <w:bCs/>
                <w:iCs/>
              </w:rPr>
              <w:t>752 046,1</w:t>
            </w:r>
          </w:p>
        </w:tc>
        <w:tc>
          <w:tcPr>
            <w:tcW w:w="1278" w:type="dxa"/>
            <w:noWrap/>
            <w:vAlign w:val="center"/>
          </w:tcPr>
          <w:p w:rsidR="00D57757" w:rsidRPr="00890000" w:rsidRDefault="00D57757" w:rsidP="00561C15">
            <w:pPr>
              <w:widowControl w:val="0"/>
              <w:jc w:val="right"/>
              <w:rPr>
                <w:b/>
              </w:rPr>
            </w:pPr>
            <w:r w:rsidRPr="00890000">
              <w:rPr>
                <w:b/>
              </w:rPr>
              <w:t>749 779,</w:t>
            </w:r>
            <w:r w:rsidR="00542CD9" w:rsidRPr="00890000">
              <w:rPr>
                <w:b/>
              </w:rPr>
              <w:t>0</w:t>
            </w:r>
          </w:p>
        </w:tc>
        <w:tc>
          <w:tcPr>
            <w:tcW w:w="1320" w:type="dxa"/>
            <w:noWrap/>
            <w:vAlign w:val="center"/>
          </w:tcPr>
          <w:p w:rsidR="00D57757" w:rsidRPr="00890000" w:rsidRDefault="00D57757" w:rsidP="00561C15">
            <w:pPr>
              <w:widowControl w:val="0"/>
              <w:jc w:val="right"/>
              <w:rPr>
                <w:b/>
              </w:rPr>
            </w:pPr>
            <w:r w:rsidRPr="00890000">
              <w:rPr>
                <w:b/>
              </w:rPr>
              <w:t>744 993,6</w:t>
            </w:r>
          </w:p>
        </w:tc>
        <w:tc>
          <w:tcPr>
            <w:tcW w:w="1515" w:type="dxa"/>
            <w:noWrap/>
            <w:vAlign w:val="center"/>
          </w:tcPr>
          <w:p w:rsidR="00D57757" w:rsidRPr="00890000" w:rsidRDefault="00D57757" w:rsidP="00561C15">
            <w:pPr>
              <w:widowControl w:val="0"/>
              <w:jc w:val="right"/>
              <w:rPr>
                <w:b/>
              </w:rPr>
            </w:pPr>
            <w:r w:rsidRPr="00890000">
              <w:rPr>
                <w:b/>
              </w:rPr>
              <w:t>-4 785,</w:t>
            </w:r>
            <w:r w:rsidR="00542CD9" w:rsidRPr="00890000">
              <w:rPr>
                <w:b/>
              </w:rPr>
              <w:t>4</w:t>
            </w:r>
          </w:p>
        </w:tc>
        <w:tc>
          <w:tcPr>
            <w:tcW w:w="1307" w:type="dxa"/>
            <w:noWrap/>
            <w:vAlign w:val="center"/>
          </w:tcPr>
          <w:p w:rsidR="00D57757" w:rsidRPr="00890000" w:rsidRDefault="00542CD9" w:rsidP="00561C15">
            <w:pPr>
              <w:widowControl w:val="0"/>
              <w:jc w:val="right"/>
              <w:rPr>
                <w:b/>
              </w:rPr>
            </w:pPr>
            <w:r w:rsidRPr="00890000">
              <w:rPr>
                <w:b/>
              </w:rPr>
              <w:t>99,4</w:t>
            </w:r>
          </w:p>
        </w:tc>
        <w:tc>
          <w:tcPr>
            <w:tcW w:w="1271" w:type="dxa"/>
            <w:noWrap/>
            <w:vAlign w:val="center"/>
          </w:tcPr>
          <w:p w:rsidR="00D57757" w:rsidRPr="00890000" w:rsidRDefault="00542CD9" w:rsidP="00561C15">
            <w:pPr>
              <w:widowControl w:val="0"/>
              <w:jc w:val="right"/>
              <w:rPr>
                <w:b/>
              </w:rPr>
            </w:pPr>
            <w:r w:rsidRPr="00890000">
              <w:rPr>
                <w:b/>
              </w:rPr>
              <w:t>99,1</w:t>
            </w:r>
          </w:p>
        </w:tc>
      </w:tr>
      <w:tr w:rsidR="00D57757" w:rsidRPr="00890000" w:rsidTr="00677D20">
        <w:trPr>
          <w:trHeight w:val="255"/>
        </w:trPr>
        <w:tc>
          <w:tcPr>
            <w:tcW w:w="2518" w:type="dxa"/>
            <w:vAlign w:val="center"/>
            <w:hideMark/>
          </w:tcPr>
          <w:p w:rsidR="00D57757" w:rsidRPr="00890000" w:rsidRDefault="00D57757" w:rsidP="00561C15">
            <w:pPr>
              <w:rPr>
                <w:bCs/>
              </w:rPr>
            </w:pPr>
            <w:r w:rsidRPr="00890000">
              <w:rPr>
                <w:bCs/>
              </w:rPr>
              <w:t>в том числе:</w:t>
            </w:r>
          </w:p>
        </w:tc>
        <w:tc>
          <w:tcPr>
            <w:tcW w:w="1300" w:type="dxa"/>
            <w:noWrap/>
            <w:vAlign w:val="center"/>
            <w:hideMark/>
          </w:tcPr>
          <w:p w:rsidR="00D57757" w:rsidRPr="00890000" w:rsidRDefault="00D57757" w:rsidP="00561C15">
            <w:pPr>
              <w:jc w:val="right"/>
              <w:rPr>
                <w:bCs/>
                <w:iCs/>
              </w:rPr>
            </w:pPr>
          </w:p>
        </w:tc>
        <w:tc>
          <w:tcPr>
            <w:tcW w:w="1278" w:type="dxa"/>
            <w:noWrap/>
            <w:vAlign w:val="center"/>
          </w:tcPr>
          <w:p w:rsidR="00D57757" w:rsidRPr="00890000" w:rsidRDefault="00D57757" w:rsidP="00561C15">
            <w:pPr>
              <w:widowControl w:val="0"/>
              <w:jc w:val="right"/>
            </w:pPr>
          </w:p>
        </w:tc>
        <w:tc>
          <w:tcPr>
            <w:tcW w:w="1320" w:type="dxa"/>
            <w:noWrap/>
            <w:vAlign w:val="center"/>
          </w:tcPr>
          <w:p w:rsidR="00D57757" w:rsidRPr="00890000" w:rsidRDefault="00D57757" w:rsidP="00561C15">
            <w:pPr>
              <w:widowControl w:val="0"/>
              <w:jc w:val="right"/>
            </w:pPr>
          </w:p>
        </w:tc>
        <w:tc>
          <w:tcPr>
            <w:tcW w:w="1515" w:type="dxa"/>
            <w:noWrap/>
            <w:vAlign w:val="center"/>
          </w:tcPr>
          <w:p w:rsidR="00D57757" w:rsidRPr="00890000" w:rsidRDefault="00D57757" w:rsidP="00561C15">
            <w:pPr>
              <w:widowControl w:val="0"/>
              <w:jc w:val="right"/>
            </w:pPr>
          </w:p>
        </w:tc>
        <w:tc>
          <w:tcPr>
            <w:tcW w:w="1307" w:type="dxa"/>
            <w:noWrap/>
            <w:vAlign w:val="center"/>
          </w:tcPr>
          <w:p w:rsidR="00D57757" w:rsidRPr="00890000" w:rsidRDefault="00D57757" w:rsidP="00561C15">
            <w:pPr>
              <w:widowControl w:val="0"/>
              <w:jc w:val="right"/>
            </w:pPr>
          </w:p>
        </w:tc>
        <w:tc>
          <w:tcPr>
            <w:tcW w:w="1271" w:type="dxa"/>
            <w:noWrap/>
            <w:vAlign w:val="center"/>
          </w:tcPr>
          <w:p w:rsidR="00D57757" w:rsidRPr="00890000" w:rsidRDefault="00D57757" w:rsidP="00561C15">
            <w:pPr>
              <w:widowControl w:val="0"/>
              <w:jc w:val="right"/>
            </w:pPr>
          </w:p>
        </w:tc>
      </w:tr>
      <w:tr w:rsidR="00D57757" w:rsidRPr="00890000" w:rsidTr="00D57757">
        <w:trPr>
          <w:trHeight w:val="335"/>
        </w:trPr>
        <w:tc>
          <w:tcPr>
            <w:tcW w:w="2518" w:type="dxa"/>
            <w:vAlign w:val="center"/>
            <w:hideMark/>
          </w:tcPr>
          <w:p w:rsidR="00D57757" w:rsidRPr="00890000" w:rsidRDefault="00D57757" w:rsidP="00561C15">
            <w:pPr>
              <w:rPr>
                <w:bCs/>
              </w:rPr>
            </w:pPr>
            <w:r w:rsidRPr="00890000">
              <w:rPr>
                <w:bCs/>
              </w:rPr>
              <w:t>дотации</w:t>
            </w:r>
          </w:p>
        </w:tc>
        <w:tc>
          <w:tcPr>
            <w:tcW w:w="1300" w:type="dxa"/>
            <w:noWrap/>
            <w:vAlign w:val="center"/>
            <w:hideMark/>
          </w:tcPr>
          <w:p w:rsidR="00D57757" w:rsidRPr="00890000" w:rsidRDefault="00D57757" w:rsidP="00561C15">
            <w:pPr>
              <w:jc w:val="right"/>
              <w:rPr>
                <w:bCs/>
                <w:iCs/>
              </w:rPr>
            </w:pPr>
            <w:r w:rsidRPr="00890000">
              <w:rPr>
                <w:bCs/>
                <w:iCs/>
              </w:rPr>
              <w:t>163 432,8</w:t>
            </w:r>
          </w:p>
        </w:tc>
        <w:tc>
          <w:tcPr>
            <w:tcW w:w="1278" w:type="dxa"/>
            <w:noWrap/>
            <w:vAlign w:val="center"/>
          </w:tcPr>
          <w:p w:rsidR="00D57757" w:rsidRPr="00890000" w:rsidRDefault="00D57757" w:rsidP="00561C15">
            <w:pPr>
              <w:widowControl w:val="0"/>
              <w:jc w:val="right"/>
            </w:pPr>
            <w:r w:rsidRPr="00890000">
              <w:t>174 750,9</w:t>
            </w:r>
          </w:p>
        </w:tc>
        <w:tc>
          <w:tcPr>
            <w:tcW w:w="1320" w:type="dxa"/>
            <w:noWrap/>
            <w:vAlign w:val="center"/>
          </w:tcPr>
          <w:p w:rsidR="00D57757" w:rsidRPr="00890000" w:rsidRDefault="00D57757" w:rsidP="00561C15">
            <w:pPr>
              <w:widowControl w:val="0"/>
              <w:jc w:val="right"/>
            </w:pPr>
            <w:r w:rsidRPr="00890000">
              <w:t>174 750,9</w:t>
            </w:r>
          </w:p>
        </w:tc>
        <w:tc>
          <w:tcPr>
            <w:tcW w:w="1515" w:type="dxa"/>
            <w:noWrap/>
            <w:vAlign w:val="center"/>
          </w:tcPr>
          <w:p w:rsidR="00D57757" w:rsidRPr="00890000" w:rsidRDefault="00D57757" w:rsidP="00561C15">
            <w:pPr>
              <w:widowControl w:val="0"/>
              <w:jc w:val="right"/>
            </w:pPr>
            <w:r w:rsidRPr="00890000">
              <w:t>0,0</w:t>
            </w:r>
          </w:p>
        </w:tc>
        <w:tc>
          <w:tcPr>
            <w:tcW w:w="1307" w:type="dxa"/>
            <w:noWrap/>
            <w:vAlign w:val="center"/>
          </w:tcPr>
          <w:p w:rsidR="00D57757" w:rsidRPr="00890000" w:rsidRDefault="00542CD9" w:rsidP="00561C15">
            <w:pPr>
              <w:widowControl w:val="0"/>
              <w:jc w:val="right"/>
            </w:pPr>
            <w:r w:rsidRPr="00890000">
              <w:t>100,0</w:t>
            </w:r>
          </w:p>
        </w:tc>
        <w:tc>
          <w:tcPr>
            <w:tcW w:w="1271" w:type="dxa"/>
            <w:noWrap/>
            <w:vAlign w:val="center"/>
          </w:tcPr>
          <w:p w:rsidR="00D57757" w:rsidRPr="00890000" w:rsidRDefault="00542CD9" w:rsidP="00561C15">
            <w:pPr>
              <w:widowControl w:val="0"/>
              <w:jc w:val="right"/>
            </w:pPr>
            <w:r w:rsidRPr="00890000">
              <w:t>106,9</w:t>
            </w:r>
          </w:p>
        </w:tc>
      </w:tr>
      <w:tr w:rsidR="00D57757" w:rsidRPr="00890000" w:rsidTr="00D57757">
        <w:trPr>
          <w:trHeight w:val="270"/>
        </w:trPr>
        <w:tc>
          <w:tcPr>
            <w:tcW w:w="2518" w:type="dxa"/>
            <w:vAlign w:val="center"/>
            <w:hideMark/>
          </w:tcPr>
          <w:p w:rsidR="00D57757" w:rsidRPr="00890000" w:rsidRDefault="00D57757" w:rsidP="00561C15">
            <w:pPr>
              <w:rPr>
                <w:bCs/>
              </w:rPr>
            </w:pPr>
            <w:r w:rsidRPr="00890000">
              <w:rPr>
                <w:bCs/>
              </w:rPr>
              <w:t>субсидии</w:t>
            </w:r>
          </w:p>
        </w:tc>
        <w:tc>
          <w:tcPr>
            <w:tcW w:w="1300" w:type="dxa"/>
            <w:noWrap/>
            <w:vAlign w:val="center"/>
            <w:hideMark/>
          </w:tcPr>
          <w:p w:rsidR="00D57757" w:rsidRPr="00890000" w:rsidRDefault="00D57757" w:rsidP="00561C15">
            <w:pPr>
              <w:jc w:val="right"/>
              <w:rPr>
                <w:bCs/>
                <w:iCs/>
              </w:rPr>
            </w:pPr>
            <w:r w:rsidRPr="00890000">
              <w:rPr>
                <w:bCs/>
                <w:iCs/>
              </w:rPr>
              <w:t>148 168,4</w:t>
            </w:r>
          </w:p>
        </w:tc>
        <w:tc>
          <w:tcPr>
            <w:tcW w:w="1278" w:type="dxa"/>
            <w:noWrap/>
            <w:vAlign w:val="center"/>
          </w:tcPr>
          <w:p w:rsidR="00D57757" w:rsidRPr="00890000" w:rsidRDefault="00D57757" w:rsidP="00561C15">
            <w:pPr>
              <w:widowControl w:val="0"/>
              <w:jc w:val="right"/>
            </w:pPr>
            <w:r w:rsidRPr="00890000">
              <w:t>140 393,1</w:t>
            </w:r>
          </w:p>
        </w:tc>
        <w:tc>
          <w:tcPr>
            <w:tcW w:w="1320" w:type="dxa"/>
            <w:noWrap/>
            <w:vAlign w:val="center"/>
          </w:tcPr>
          <w:p w:rsidR="00D57757" w:rsidRPr="00890000" w:rsidRDefault="00D57757" w:rsidP="00561C15">
            <w:pPr>
              <w:widowControl w:val="0"/>
              <w:jc w:val="right"/>
            </w:pPr>
            <w:r w:rsidRPr="00890000">
              <w:t>139 157,5</w:t>
            </w:r>
          </w:p>
        </w:tc>
        <w:tc>
          <w:tcPr>
            <w:tcW w:w="1515" w:type="dxa"/>
            <w:noWrap/>
            <w:vAlign w:val="center"/>
          </w:tcPr>
          <w:p w:rsidR="00D57757" w:rsidRPr="00890000" w:rsidRDefault="00542CD9" w:rsidP="00561C15">
            <w:pPr>
              <w:widowControl w:val="0"/>
              <w:jc w:val="right"/>
            </w:pPr>
            <w:r w:rsidRPr="00890000">
              <w:t>-1 235,6</w:t>
            </w:r>
          </w:p>
        </w:tc>
        <w:tc>
          <w:tcPr>
            <w:tcW w:w="1307" w:type="dxa"/>
            <w:noWrap/>
            <w:vAlign w:val="center"/>
          </w:tcPr>
          <w:p w:rsidR="00D57757" w:rsidRPr="00890000" w:rsidRDefault="00542CD9" w:rsidP="00561C15">
            <w:pPr>
              <w:widowControl w:val="0"/>
              <w:jc w:val="right"/>
            </w:pPr>
            <w:r w:rsidRPr="00890000">
              <w:t>99,1</w:t>
            </w:r>
          </w:p>
        </w:tc>
        <w:tc>
          <w:tcPr>
            <w:tcW w:w="1271" w:type="dxa"/>
            <w:noWrap/>
            <w:vAlign w:val="center"/>
          </w:tcPr>
          <w:p w:rsidR="00D57757" w:rsidRPr="00890000" w:rsidRDefault="00542CD9" w:rsidP="00561C15">
            <w:pPr>
              <w:widowControl w:val="0"/>
              <w:jc w:val="right"/>
            </w:pPr>
            <w:r w:rsidRPr="00890000">
              <w:t>93,9</w:t>
            </w:r>
          </w:p>
        </w:tc>
      </w:tr>
      <w:tr w:rsidR="00D57757" w:rsidRPr="00890000" w:rsidTr="00D57757">
        <w:trPr>
          <w:trHeight w:val="273"/>
        </w:trPr>
        <w:tc>
          <w:tcPr>
            <w:tcW w:w="2518" w:type="dxa"/>
            <w:vAlign w:val="center"/>
            <w:hideMark/>
          </w:tcPr>
          <w:p w:rsidR="00D57757" w:rsidRPr="00890000" w:rsidRDefault="00D57757" w:rsidP="00561C15">
            <w:pPr>
              <w:rPr>
                <w:bCs/>
              </w:rPr>
            </w:pPr>
            <w:r w:rsidRPr="00890000">
              <w:rPr>
                <w:bCs/>
              </w:rPr>
              <w:t>субвенции</w:t>
            </w:r>
          </w:p>
        </w:tc>
        <w:tc>
          <w:tcPr>
            <w:tcW w:w="1300" w:type="dxa"/>
            <w:noWrap/>
            <w:vAlign w:val="center"/>
            <w:hideMark/>
          </w:tcPr>
          <w:p w:rsidR="00D57757" w:rsidRPr="00890000" w:rsidRDefault="00D57757" w:rsidP="00561C15">
            <w:pPr>
              <w:jc w:val="right"/>
              <w:rPr>
                <w:bCs/>
                <w:iCs/>
              </w:rPr>
            </w:pPr>
            <w:r w:rsidRPr="00890000">
              <w:rPr>
                <w:bCs/>
                <w:iCs/>
              </w:rPr>
              <w:t>337 137,3</w:t>
            </w:r>
          </w:p>
        </w:tc>
        <w:tc>
          <w:tcPr>
            <w:tcW w:w="1278" w:type="dxa"/>
            <w:noWrap/>
            <w:vAlign w:val="center"/>
          </w:tcPr>
          <w:p w:rsidR="00D57757" w:rsidRPr="00890000" w:rsidRDefault="00D57757" w:rsidP="00561C15">
            <w:pPr>
              <w:widowControl w:val="0"/>
              <w:jc w:val="right"/>
            </w:pPr>
            <w:r w:rsidRPr="00890000">
              <w:t>352 216,1</w:t>
            </w:r>
          </w:p>
        </w:tc>
        <w:tc>
          <w:tcPr>
            <w:tcW w:w="1320" w:type="dxa"/>
            <w:noWrap/>
            <w:vAlign w:val="center"/>
          </w:tcPr>
          <w:p w:rsidR="00D57757" w:rsidRPr="00890000" w:rsidRDefault="00D57757" w:rsidP="00561C15">
            <w:pPr>
              <w:widowControl w:val="0"/>
              <w:jc w:val="right"/>
            </w:pPr>
            <w:r w:rsidRPr="00890000">
              <w:t>348 711,3</w:t>
            </w:r>
          </w:p>
        </w:tc>
        <w:tc>
          <w:tcPr>
            <w:tcW w:w="1515" w:type="dxa"/>
            <w:noWrap/>
            <w:vAlign w:val="center"/>
          </w:tcPr>
          <w:p w:rsidR="00D57757" w:rsidRPr="00890000" w:rsidRDefault="00542CD9" w:rsidP="00561C15">
            <w:pPr>
              <w:widowControl w:val="0"/>
              <w:jc w:val="right"/>
            </w:pPr>
            <w:r w:rsidRPr="00890000">
              <w:t>-3 504,8</w:t>
            </w:r>
          </w:p>
        </w:tc>
        <w:tc>
          <w:tcPr>
            <w:tcW w:w="1307" w:type="dxa"/>
            <w:noWrap/>
            <w:vAlign w:val="center"/>
          </w:tcPr>
          <w:p w:rsidR="00D57757" w:rsidRPr="00890000" w:rsidRDefault="00542CD9" w:rsidP="00561C15">
            <w:pPr>
              <w:widowControl w:val="0"/>
              <w:jc w:val="right"/>
            </w:pPr>
            <w:r w:rsidRPr="00890000">
              <w:t>99,0</w:t>
            </w:r>
          </w:p>
        </w:tc>
        <w:tc>
          <w:tcPr>
            <w:tcW w:w="1271" w:type="dxa"/>
            <w:noWrap/>
            <w:vAlign w:val="center"/>
          </w:tcPr>
          <w:p w:rsidR="00D57757" w:rsidRPr="00890000" w:rsidRDefault="00542CD9" w:rsidP="00561C15">
            <w:pPr>
              <w:widowControl w:val="0"/>
              <w:jc w:val="right"/>
            </w:pPr>
            <w:r w:rsidRPr="00890000">
              <w:t>103,4</w:t>
            </w:r>
          </w:p>
        </w:tc>
      </w:tr>
      <w:tr w:rsidR="00D57757" w:rsidRPr="00890000" w:rsidTr="00677D20">
        <w:trPr>
          <w:trHeight w:val="366"/>
        </w:trPr>
        <w:tc>
          <w:tcPr>
            <w:tcW w:w="2518" w:type="dxa"/>
            <w:vAlign w:val="center"/>
            <w:hideMark/>
          </w:tcPr>
          <w:p w:rsidR="00D57757" w:rsidRPr="00890000" w:rsidRDefault="00D57757" w:rsidP="00561C15">
            <w:pPr>
              <w:rPr>
                <w:bCs/>
              </w:rPr>
            </w:pPr>
            <w:r w:rsidRPr="00890000">
              <w:rPr>
                <w:bCs/>
              </w:rPr>
              <w:t>иные межбюджетные трансферты</w:t>
            </w:r>
          </w:p>
        </w:tc>
        <w:tc>
          <w:tcPr>
            <w:tcW w:w="1300" w:type="dxa"/>
            <w:noWrap/>
            <w:vAlign w:val="center"/>
            <w:hideMark/>
          </w:tcPr>
          <w:p w:rsidR="00D57757" w:rsidRPr="00890000" w:rsidRDefault="00F366A6" w:rsidP="00561C15">
            <w:pPr>
              <w:jc w:val="right"/>
              <w:rPr>
                <w:bCs/>
                <w:iCs/>
              </w:rPr>
            </w:pPr>
            <w:r w:rsidRPr="00890000">
              <w:rPr>
                <w:bCs/>
                <w:iCs/>
              </w:rPr>
              <w:t>69 890,9</w:t>
            </w:r>
          </w:p>
        </w:tc>
        <w:tc>
          <w:tcPr>
            <w:tcW w:w="1278" w:type="dxa"/>
            <w:noWrap/>
            <w:vAlign w:val="center"/>
          </w:tcPr>
          <w:p w:rsidR="00D57757" w:rsidRPr="00890000" w:rsidRDefault="00D57757" w:rsidP="00561C15">
            <w:pPr>
              <w:widowControl w:val="0"/>
              <w:jc w:val="right"/>
            </w:pPr>
            <w:r w:rsidRPr="00890000">
              <w:t>53 793,9</w:t>
            </w:r>
          </w:p>
        </w:tc>
        <w:tc>
          <w:tcPr>
            <w:tcW w:w="1320" w:type="dxa"/>
            <w:noWrap/>
            <w:vAlign w:val="center"/>
          </w:tcPr>
          <w:p w:rsidR="00D57757" w:rsidRPr="00890000" w:rsidRDefault="00D57757" w:rsidP="00561C15">
            <w:pPr>
              <w:widowControl w:val="0"/>
              <w:jc w:val="right"/>
            </w:pPr>
            <w:r w:rsidRPr="00890000">
              <w:t>53 748,9</w:t>
            </w:r>
          </w:p>
        </w:tc>
        <w:tc>
          <w:tcPr>
            <w:tcW w:w="1515" w:type="dxa"/>
            <w:noWrap/>
            <w:vAlign w:val="center"/>
          </w:tcPr>
          <w:p w:rsidR="00D57757" w:rsidRPr="00890000" w:rsidRDefault="00542CD9" w:rsidP="00561C15">
            <w:pPr>
              <w:widowControl w:val="0"/>
              <w:jc w:val="right"/>
            </w:pPr>
            <w:r w:rsidRPr="00890000">
              <w:t>-45,0</w:t>
            </w:r>
          </w:p>
        </w:tc>
        <w:tc>
          <w:tcPr>
            <w:tcW w:w="1307" w:type="dxa"/>
            <w:noWrap/>
            <w:vAlign w:val="center"/>
          </w:tcPr>
          <w:p w:rsidR="00D57757" w:rsidRPr="00890000" w:rsidRDefault="00542CD9" w:rsidP="00561C15">
            <w:pPr>
              <w:widowControl w:val="0"/>
              <w:jc w:val="right"/>
            </w:pPr>
            <w:r w:rsidRPr="00890000">
              <w:t>99,9</w:t>
            </w:r>
          </w:p>
        </w:tc>
        <w:tc>
          <w:tcPr>
            <w:tcW w:w="1271" w:type="dxa"/>
            <w:noWrap/>
            <w:vAlign w:val="center"/>
          </w:tcPr>
          <w:p w:rsidR="00D57757" w:rsidRPr="00890000" w:rsidRDefault="00F366A6" w:rsidP="00561C15">
            <w:pPr>
              <w:widowControl w:val="0"/>
              <w:jc w:val="right"/>
            </w:pPr>
            <w:r w:rsidRPr="00890000">
              <w:t>76,9</w:t>
            </w:r>
          </w:p>
        </w:tc>
      </w:tr>
      <w:tr w:rsidR="00D57757" w:rsidRPr="00890000" w:rsidTr="00677D20">
        <w:trPr>
          <w:trHeight w:val="501"/>
        </w:trPr>
        <w:tc>
          <w:tcPr>
            <w:tcW w:w="2518" w:type="dxa"/>
            <w:vAlign w:val="center"/>
            <w:hideMark/>
          </w:tcPr>
          <w:p w:rsidR="00D57757" w:rsidRPr="00890000" w:rsidRDefault="00D57757" w:rsidP="00561C15">
            <w:pPr>
              <w:rPr>
                <w:bCs/>
              </w:rPr>
            </w:pPr>
            <w:r w:rsidRPr="00890000">
              <w:rPr>
                <w:bCs/>
              </w:rPr>
              <w:t xml:space="preserve">прочие безвозмездные поступления (по договорам </w:t>
            </w:r>
            <w:proofErr w:type="spellStart"/>
            <w:r w:rsidRPr="00890000">
              <w:rPr>
                <w:bCs/>
              </w:rPr>
              <w:t>соцпартнерства</w:t>
            </w:r>
            <w:proofErr w:type="spellEnd"/>
            <w:r w:rsidRPr="00890000">
              <w:rPr>
                <w:bCs/>
              </w:rPr>
              <w:t>)</w:t>
            </w:r>
          </w:p>
        </w:tc>
        <w:tc>
          <w:tcPr>
            <w:tcW w:w="1300" w:type="dxa"/>
            <w:noWrap/>
            <w:vAlign w:val="center"/>
            <w:hideMark/>
          </w:tcPr>
          <w:p w:rsidR="00D57757" w:rsidRPr="00890000" w:rsidRDefault="00D57757" w:rsidP="00561C15">
            <w:pPr>
              <w:jc w:val="right"/>
              <w:rPr>
                <w:bCs/>
                <w:iCs/>
              </w:rPr>
            </w:pPr>
            <w:r w:rsidRPr="00890000">
              <w:rPr>
                <w:bCs/>
                <w:iCs/>
              </w:rPr>
              <w:t>34 724,1</w:t>
            </w:r>
          </w:p>
        </w:tc>
        <w:tc>
          <w:tcPr>
            <w:tcW w:w="1278" w:type="dxa"/>
            <w:noWrap/>
            <w:vAlign w:val="center"/>
          </w:tcPr>
          <w:p w:rsidR="00D57757" w:rsidRPr="00890000" w:rsidRDefault="00D57757" w:rsidP="00561C15">
            <w:pPr>
              <w:widowControl w:val="0"/>
              <w:jc w:val="right"/>
            </w:pPr>
            <w:r w:rsidRPr="00890000">
              <w:t>31 965,0</w:t>
            </w:r>
          </w:p>
        </w:tc>
        <w:tc>
          <w:tcPr>
            <w:tcW w:w="1320" w:type="dxa"/>
            <w:noWrap/>
            <w:vAlign w:val="center"/>
          </w:tcPr>
          <w:p w:rsidR="00D57757" w:rsidRPr="00890000" w:rsidRDefault="00D57757" w:rsidP="00561C15">
            <w:pPr>
              <w:widowControl w:val="0"/>
              <w:jc w:val="right"/>
            </w:pPr>
            <w:r w:rsidRPr="00890000">
              <w:t>31 965,0</w:t>
            </w:r>
          </w:p>
        </w:tc>
        <w:tc>
          <w:tcPr>
            <w:tcW w:w="1515" w:type="dxa"/>
            <w:noWrap/>
            <w:vAlign w:val="center"/>
          </w:tcPr>
          <w:p w:rsidR="00D57757" w:rsidRPr="00890000" w:rsidRDefault="00542CD9" w:rsidP="00561C15">
            <w:pPr>
              <w:widowControl w:val="0"/>
              <w:jc w:val="right"/>
            </w:pPr>
            <w:r w:rsidRPr="00890000">
              <w:t>0,0</w:t>
            </w:r>
          </w:p>
        </w:tc>
        <w:tc>
          <w:tcPr>
            <w:tcW w:w="1307" w:type="dxa"/>
            <w:noWrap/>
            <w:vAlign w:val="center"/>
          </w:tcPr>
          <w:p w:rsidR="00D57757" w:rsidRPr="00890000" w:rsidRDefault="00542CD9" w:rsidP="00561C15">
            <w:pPr>
              <w:widowControl w:val="0"/>
              <w:jc w:val="right"/>
            </w:pPr>
            <w:r w:rsidRPr="00890000">
              <w:t>100,0</w:t>
            </w:r>
          </w:p>
        </w:tc>
        <w:tc>
          <w:tcPr>
            <w:tcW w:w="1271" w:type="dxa"/>
            <w:noWrap/>
            <w:vAlign w:val="center"/>
          </w:tcPr>
          <w:p w:rsidR="00D57757" w:rsidRPr="00890000" w:rsidRDefault="00542CD9" w:rsidP="00561C15">
            <w:pPr>
              <w:widowControl w:val="0"/>
              <w:jc w:val="right"/>
            </w:pPr>
            <w:r w:rsidRPr="00890000">
              <w:t>92,1</w:t>
            </w:r>
          </w:p>
        </w:tc>
      </w:tr>
      <w:tr w:rsidR="00D57757" w:rsidRPr="00890000" w:rsidTr="00542CD9">
        <w:trPr>
          <w:trHeight w:val="723"/>
        </w:trPr>
        <w:tc>
          <w:tcPr>
            <w:tcW w:w="2518" w:type="dxa"/>
            <w:vAlign w:val="center"/>
            <w:hideMark/>
          </w:tcPr>
          <w:p w:rsidR="00D57757" w:rsidRPr="00890000" w:rsidRDefault="00D57757" w:rsidP="00561C15">
            <w:pPr>
              <w:rPr>
                <w:bCs/>
              </w:rPr>
            </w:pPr>
            <w:r w:rsidRPr="00890000">
              <w:rPr>
                <w:bCs/>
              </w:rPr>
              <w:t>доходы бюджетов</w:t>
            </w:r>
            <w:r w:rsidRPr="00890000">
              <w:t xml:space="preserve"> </w:t>
            </w:r>
            <w:r w:rsidRPr="00890000">
              <w:rPr>
                <w:bCs/>
              </w:rPr>
              <w:t>от возврата прочих остатков прошлых лет из бюджетов поселений</w:t>
            </w:r>
          </w:p>
        </w:tc>
        <w:tc>
          <w:tcPr>
            <w:tcW w:w="1300" w:type="dxa"/>
            <w:noWrap/>
            <w:vAlign w:val="center"/>
            <w:hideMark/>
          </w:tcPr>
          <w:p w:rsidR="00D57757" w:rsidRPr="00890000" w:rsidRDefault="00D57757" w:rsidP="00561C15">
            <w:pPr>
              <w:jc w:val="right"/>
              <w:rPr>
                <w:bCs/>
                <w:iCs/>
              </w:rPr>
            </w:pPr>
            <w:r w:rsidRPr="00890000">
              <w:rPr>
                <w:bCs/>
                <w:iCs/>
              </w:rPr>
              <w:t>20,8</w:t>
            </w:r>
          </w:p>
        </w:tc>
        <w:tc>
          <w:tcPr>
            <w:tcW w:w="1278" w:type="dxa"/>
            <w:noWrap/>
            <w:vAlign w:val="center"/>
          </w:tcPr>
          <w:p w:rsidR="00D57757" w:rsidRPr="00890000" w:rsidRDefault="00D57757" w:rsidP="00561C15">
            <w:pPr>
              <w:widowControl w:val="0"/>
              <w:jc w:val="right"/>
            </w:pPr>
            <w:r w:rsidRPr="00890000">
              <w:t>82,5</w:t>
            </w:r>
          </w:p>
        </w:tc>
        <w:tc>
          <w:tcPr>
            <w:tcW w:w="1320" w:type="dxa"/>
            <w:noWrap/>
            <w:vAlign w:val="center"/>
          </w:tcPr>
          <w:p w:rsidR="00D57757" w:rsidRPr="00890000" w:rsidRDefault="00D57757" w:rsidP="00561C15">
            <w:pPr>
              <w:widowControl w:val="0"/>
              <w:jc w:val="right"/>
            </w:pPr>
            <w:r w:rsidRPr="00890000">
              <w:t>82,5</w:t>
            </w:r>
          </w:p>
        </w:tc>
        <w:tc>
          <w:tcPr>
            <w:tcW w:w="1515" w:type="dxa"/>
            <w:noWrap/>
            <w:vAlign w:val="center"/>
          </w:tcPr>
          <w:p w:rsidR="00D57757" w:rsidRPr="00890000" w:rsidRDefault="00542CD9" w:rsidP="00561C15">
            <w:pPr>
              <w:widowControl w:val="0"/>
              <w:jc w:val="right"/>
            </w:pPr>
            <w:r w:rsidRPr="00890000">
              <w:t>0,0</w:t>
            </w:r>
          </w:p>
        </w:tc>
        <w:tc>
          <w:tcPr>
            <w:tcW w:w="1307" w:type="dxa"/>
            <w:noWrap/>
            <w:vAlign w:val="center"/>
          </w:tcPr>
          <w:p w:rsidR="00D57757" w:rsidRPr="00890000" w:rsidRDefault="00542CD9" w:rsidP="00561C15">
            <w:pPr>
              <w:widowControl w:val="0"/>
              <w:jc w:val="right"/>
            </w:pPr>
            <w:r w:rsidRPr="00890000">
              <w:t>100,0</w:t>
            </w:r>
          </w:p>
        </w:tc>
        <w:tc>
          <w:tcPr>
            <w:tcW w:w="1271" w:type="dxa"/>
            <w:noWrap/>
            <w:vAlign w:val="center"/>
          </w:tcPr>
          <w:p w:rsidR="00D57757" w:rsidRPr="00890000" w:rsidRDefault="00542CD9" w:rsidP="00561C15">
            <w:pPr>
              <w:widowControl w:val="0"/>
              <w:jc w:val="right"/>
            </w:pPr>
            <w:r w:rsidRPr="00890000">
              <w:t>-</w:t>
            </w:r>
          </w:p>
        </w:tc>
      </w:tr>
      <w:tr w:rsidR="00D57757" w:rsidRPr="00890000" w:rsidTr="00677D20">
        <w:trPr>
          <w:trHeight w:val="1236"/>
        </w:trPr>
        <w:tc>
          <w:tcPr>
            <w:tcW w:w="2518" w:type="dxa"/>
            <w:vAlign w:val="center"/>
          </w:tcPr>
          <w:p w:rsidR="00D57757" w:rsidRPr="00890000" w:rsidRDefault="00D57757" w:rsidP="00561C15">
            <w:pPr>
              <w:rPr>
                <w:bCs/>
              </w:rPr>
            </w:pPr>
            <w:r w:rsidRPr="00890000">
              <w:rPr>
                <w:bCs/>
              </w:rPr>
              <w:t>возврат прочих остатков субсидий, субвенций и межбюджетных трансфертов, прошлых лет из бюджетов муниципальных районов</w:t>
            </w:r>
          </w:p>
        </w:tc>
        <w:tc>
          <w:tcPr>
            <w:tcW w:w="1300" w:type="dxa"/>
            <w:noWrap/>
            <w:vAlign w:val="center"/>
          </w:tcPr>
          <w:p w:rsidR="00D57757" w:rsidRPr="00890000" w:rsidRDefault="00D57757" w:rsidP="00561C15">
            <w:pPr>
              <w:jc w:val="right"/>
              <w:rPr>
                <w:bCs/>
                <w:iCs/>
              </w:rPr>
            </w:pPr>
            <w:r w:rsidRPr="00890000">
              <w:rPr>
                <w:bCs/>
                <w:iCs/>
              </w:rPr>
              <w:t>-1 328,2</w:t>
            </w:r>
          </w:p>
        </w:tc>
        <w:tc>
          <w:tcPr>
            <w:tcW w:w="1278" w:type="dxa"/>
            <w:noWrap/>
            <w:vAlign w:val="center"/>
          </w:tcPr>
          <w:p w:rsidR="00D57757" w:rsidRPr="00890000" w:rsidRDefault="00D57757" w:rsidP="00561C15">
            <w:pPr>
              <w:widowControl w:val="0"/>
              <w:jc w:val="right"/>
            </w:pPr>
            <w:r w:rsidRPr="00890000">
              <w:t>-3 422,5</w:t>
            </w:r>
          </w:p>
        </w:tc>
        <w:tc>
          <w:tcPr>
            <w:tcW w:w="1320" w:type="dxa"/>
            <w:noWrap/>
            <w:vAlign w:val="center"/>
          </w:tcPr>
          <w:p w:rsidR="00D57757" w:rsidRPr="00890000" w:rsidRDefault="00D57757" w:rsidP="00561C15">
            <w:pPr>
              <w:widowControl w:val="0"/>
              <w:jc w:val="right"/>
            </w:pPr>
            <w:r w:rsidRPr="00890000">
              <w:t>-3 422,5</w:t>
            </w:r>
          </w:p>
        </w:tc>
        <w:tc>
          <w:tcPr>
            <w:tcW w:w="1515" w:type="dxa"/>
            <w:noWrap/>
            <w:vAlign w:val="center"/>
          </w:tcPr>
          <w:p w:rsidR="00D57757" w:rsidRPr="00890000" w:rsidRDefault="00542CD9" w:rsidP="00561C15">
            <w:pPr>
              <w:widowControl w:val="0"/>
              <w:jc w:val="right"/>
            </w:pPr>
            <w:r w:rsidRPr="00890000">
              <w:t>0,0</w:t>
            </w:r>
          </w:p>
        </w:tc>
        <w:tc>
          <w:tcPr>
            <w:tcW w:w="1307" w:type="dxa"/>
            <w:noWrap/>
            <w:vAlign w:val="center"/>
          </w:tcPr>
          <w:p w:rsidR="00D57757" w:rsidRPr="00890000" w:rsidRDefault="00542CD9" w:rsidP="00561C15">
            <w:pPr>
              <w:widowControl w:val="0"/>
              <w:jc w:val="right"/>
            </w:pPr>
            <w:r w:rsidRPr="00890000">
              <w:t>100,0</w:t>
            </w:r>
          </w:p>
        </w:tc>
        <w:tc>
          <w:tcPr>
            <w:tcW w:w="1271" w:type="dxa"/>
            <w:noWrap/>
            <w:vAlign w:val="center"/>
          </w:tcPr>
          <w:p w:rsidR="00D57757" w:rsidRPr="00890000" w:rsidRDefault="00542CD9" w:rsidP="00561C15">
            <w:pPr>
              <w:widowControl w:val="0"/>
              <w:jc w:val="right"/>
            </w:pPr>
            <w:r w:rsidRPr="00890000">
              <w:t>-</w:t>
            </w:r>
          </w:p>
        </w:tc>
      </w:tr>
    </w:tbl>
    <w:p w:rsidR="00E04A3A" w:rsidRPr="00890000" w:rsidRDefault="00E04A3A" w:rsidP="00561C15">
      <w:pPr>
        <w:widowControl w:val="0"/>
        <w:ind w:firstLine="567"/>
        <w:jc w:val="center"/>
        <w:rPr>
          <w:b/>
          <w:bCs/>
          <w:iCs/>
          <w:sz w:val="24"/>
          <w:szCs w:val="24"/>
        </w:rPr>
      </w:pPr>
    </w:p>
    <w:p w:rsidR="00E04A3A" w:rsidRPr="00890000" w:rsidRDefault="00E04A3A" w:rsidP="00561C15">
      <w:pPr>
        <w:widowControl w:val="0"/>
        <w:ind w:firstLine="709"/>
        <w:jc w:val="both"/>
        <w:rPr>
          <w:sz w:val="24"/>
          <w:szCs w:val="24"/>
        </w:rPr>
      </w:pPr>
      <w:r w:rsidRPr="00890000">
        <w:rPr>
          <w:sz w:val="24"/>
          <w:szCs w:val="24"/>
        </w:rPr>
        <w:t xml:space="preserve">В 2022 году в структуре доходов бюджета доля безвозмездных поступлений бюджета составила </w:t>
      </w:r>
      <w:r w:rsidR="00542CD9" w:rsidRPr="00890000">
        <w:rPr>
          <w:sz w:val="24"/>
          <w:szCs w:val="24"/>
        </w:rPr>
        <w:t>71,8</w:t>
      </w:r>
      <w:r w:rsidRPr="00890000">
        <w:rPr>
          <w:sz w:val="24"/>
          <w:szCs w:val="24"/>
        </w:rPr>
        <w:t xml:space="preserve">%, в 2021 году – </w:t>
      </w:r>
      <w:r w:rsidR="00542CD9" w:rsidRPr="00890000">
        <w:rPr>
          <w:sz w:val="24"/>
          <w:szCs w:val="24"/>
        </w:rPr>
        <w:t>78,6</w:t>
      </w:r>
      <w:r w:rsidRPr="00890000">
        <w:rPr>
          <w:sz w:val="24"/>
          <w:szCs w:val="24"/>
        </w:rPr>
        <w:t xml:space="preserve">%.  </w:t>
      </w:r>
    </w:p>
    <w:p w:rsidR="00E04A3A" w:rsidRPr="00890000" w:rsidRDefault="00E04A3A" w:rsidP="00561C15">
      <w:pPr>
        <w:widowControl w:val="0"/>
        <w:ind w:firstLine="709"/>
        <w:jc w:val="both"/>
        <w:rPr>
          <w:sz w:val="24"/>
          <w:szCs w:val="24"/>
        </w:rPr>
      </w:pPr>
      <w:r w:rsidRPr="00890000">
        <w:rPr>
          <w:sz w:val="24"/>
          <w:szCs w:val="24"/>
        </w:rPr>
        <w:t>Дотаци</w:t>
      </w:r>
      <w:r w:rsidR="00542CD9" w:rsidRPr="00890000">
        <w:rPr>
          <w:sz w:val="24"/>
          <w:szCs w:val="24"/>
        </w:rPr>
        <w:t>и</w:t>
      </w:r>
      <w:r w:rsidRPr="00890000">
        <w:rPr>
          <w:sz w:val="24"/>
          <w:szCs w:val="24"/>
        </w:rPr>
        <w:t xml:space="preserve"> </w:t>
      </w:r>
      <w:r w:rsidR="00542CD9" w:rsidRPr="00890000">
        <w:rPr>
          <w:sz w:val="24"/>
          <w:szCs w:val="24"/>
        </w:rPr>
        <w:t xml:space="preserve">поступили </w:t>
      </w:r>
      <w:r w:rsidRPr="00890000">
        <w:rPr>
          <w:sz w:val="24"/>
          <w:szCs w:val="24"/>
        </w:rPr>
        <w:t xml:space="preserve">в бюджет в сумме 174 750,9 тыс. рублей, что составляет 100% от годовых назначений. Темп роста к 2021 году составил 106,9%. </w:t>
      </w:r>
    </w:p>
    <w:p w:rsidR="005E2FD3" w:rsidRDefault="00E04A3A" w:rsidP="00561C15">
      <w:pPr>
        <w:widowControl w:val="0"/>
        <w:ind w:firstLine="709"/>
        <w:jc w:val="both"/>
        <w:rPr>
          <w:sz w:val="24"/>
          <w:szCs w:val="24"/>
        </w:rPr>
      </w:pPr>
      <w:r w:rsidRPr="00890000">
        <w:rPr>
          <w:sz w:val="24"/>
          <w:szCs w:val="24"/>
        </w:rPr>
        <w:t xml:space="preserve">Субсидии поступили в сумме </w:t>
      </w:r>
      <w:r w:rsidR="007B3E96" w:rsidRPr="00890000">
        <w:rPr>
          <w:sz w:val="24"/>
          <w:szCs w:val="24"/>
        </w:rPr>
        <w:t>139 157,5</w:t>
      </w:r>
      <w:r w:rsidRPr="00890000">
        <w:rPr>
          <w:sz w:val="24"/>
          <w:szCs w:val="24"/>
        </w:rPr>
        <w:t xml:space="preserve"> тыс. рублей, что составляет 99,</w:t>
      </w:r>
      <w:r w:rsidR="007B3E96" w:rsidRPr="00890000">
        <w:rPr>
          <w:sz w:val="24"/>
          <w:szCs w:val="24"/>
        </w:rPr>
        <w:t>1</w:t>
      </w:r>
      <w:r w:rsidRPr="00890000">
        <w:rPr>
          <w:sz w:val="24"/>
          <w:szCs w:val="24"/>
        </w:rPr>
        <w:t xml:space="preserve">% от годовых назначений. Темп роста к аналогичному периоду прошлого года </w:t>
      </w:r>
      <w:r w:rsidR="007B3E96" w:rsidRPr="00890000">
        <w:rPr>
          <w:sz w:val="24"/>
          <w:szCs w:val="24"/>
        </w:rPr>
        <w:t>93,9</w:t>
      </w:r>
      <w:r w:rsidRPr="00890000">
        <w:rPr>
          <w:sz w:val="24"/>
          <w:szCs w:val="24"/>
        </w:rPr>
        <w:t>%.</w:t>
      </w:r>
      <w:r w:rsidR="007B3E96" w:rsidRPr="00890000">
        <w:rPr>
          <w:sz w:val="24"/>
          <w:szCs w:val="24"/>
        </w:rPr>
        <w:t xml:space="preserve"> </w:t>
      </w:r>
    </w:p>
    <w:p w:rsidR="00E04A3A" w:rsidRPr="001F6432" w:rsidRDefault="005E2FD3" w:rsidP="00561C15">
      <w:pPr>
        <w:widowControl w:val="0"/>
        <w:ind w:firstLine="709"/>
        <w:jc w:val="both"/>
        <w:rPr>
          <w:sz w:val="24"/>
          <w:szCs w:val="24"/>
        </w:rPr>
      </w:pPr>
      <w:r>
        <w:rPr>
          <w:sz w:val="24"/>
          <w:szCs w:val="24"/>
        </w:rPr>
        <w:t xml:space="preserve">В 2021 году </w:t>
      </w:r>
      <w:r w:rsidR="0085177B">
        <w:rPr>
          <w:sz w:val="24"/>
          <w:szCs w:val="24"/>
        </w:rPr>
        <w:t xml:space="preserve">были </w:t>
      </w:r>
      <w:r>
        <w:rPr>
          <w:sz w:val="24"/>
          <w:szCs w:val="24"/>
        </w:rPr>
        <w:t xml:space="preserve">предоставлены субсидии, ограниченные рамками одного года: </w:t>
      </w:r>
      <w:r w:rsidR="001F6432">
        <w:rPr>
          <w:sz w:val="24"/>
          <w:szCs w:val="24"/>
        </w:rPr>
        <w:t xml:space="preserve">3 892,5 </w:t>
      </w:r>
      <w:r w:rsidR="001F6432">
        <w:rPr>
          <w:sz w:val="24"/>
          <w:szCs w:val="24"/>
        </w:rPr>
        <w:lastRenderedPageBreak/>
        <w:t>тыс</w:t>
      </w:r>
      <w:proofErr w:type="gramStart"/>
      <w:r w:rsidR="001F6432">
        <w:rPr>
          <w:sz w:val="24"/>
          <w:szCs w:val="24"/>
        </w:rPr>
        <w:t>.р</w:t>
      </w:r>
      <w:proofErr w:type="gramEnd"/>
      <w:r w:rsidR="001F6432">
        <w:rPr>
          <w:sz w:val="24"/>
          <w:szCs w:val="24"/>
        </w:rPr>
        <w:t>ублей на о</w:t>
      </w:r>
      <w:r w:rsidR="001F6432" w:rsidRPr="001F6432">
        <w:rPr>
          <w:sz w:val="24"/>
          <w:szCs w:val="24"/>
        </w:rPr>
        <w:t xml:space="preserve">беспечение развития и укрепления материально-технической базы домов культуры </w:t>
      </w:r>
      <w:r w:rsidR="001F6432">
        <w:rPr>
          <w:sz w:val="24"/>
          <w:szCs w:val="24"/>
        </w:rPr>
        <w:t>(</w:t>
      </w:r>
      <w:r w:rsidR="001F6432" w:rsidRPr="001F6432">
        <w:rPr>
          <w:sz w:val="24"/>
          <w:szCs w:val="24"/>
        </w:rPr>
        <w:t>приобретено оборудование - экран, кресла в зрительном зале</w:t>
      </w:r>
      <w:r w:rsidR="001F6432">
        <w:rPr>
          <w:sz w:val="24"/>
          <w:szCs w:val="24"/>
        </w:rPr>
        <w:t xml:space="preserve"> </w:t>
      </w:r>
      <w:r w:rsidR="001F6432" w:rsidRPr="001F6432">
        <w:rPr>
          <w:sz w:val="24"/>
          <w:szCs w:val="24"/>
        </w:rPr>
        <w:t xml:space="preserve">МБУК «РДК»), </w:t>
      </w:r>
      <w:r w:rsidR="001F6432">
        <w:rPr>
          <w:sz w:val="24"/>
          <w:szCs w:val="24"/>
        </w:rPr>
        <w:t>2 631,2 тыс.рублей на о</w:t>
      </w:r>
      <w:r w:rsidR="001F6432" w:rsidRPr="001F6432">
        <w:rPr>
          <w:sz w:val="24"/>
          <w:szCs w:val="24"/>
        </w:rPr>
        <w:t>снащение объектов спортивной инфраструктуры спортивно-технологическим оборудованием в рамках регионального проекта "Спорт - норма жизни" (площадка для сдачи ГТО на центральном стадионе с. Парабель)</w:t>
      </w:r>
      <w:r w:rsidR="001F6432">
        <w:rPr>
          <w:sz w:val="24"/>
          <w:szCs w:val="24"/>
        </w:rPr>
        <w:t>. Так же с</w:t>
      </w:r>
      <w:r w:rsidR="007B3E96" w:rsidRPr="00890000">
        <w:rPr>
          <w:sz w:val="24"/>
          <w:szCs w:val="24"/>
        </w:rPr>
        <w:t xml:space="preserve">нижение темпа роста обусловлено изменением порядка предоставления </w:t>
      </w:r>
      <w:r w:rsidR="00357AC5">
        <w:rPr>
          <w:sz w:val="24"/>
          <w:szCs w:val="24"/>
        </w:rPr>
        <w:t>средств</w:t>
      </w:r>
      <w:r w:rsidR="007B3E96" w:rsidRPr="00890000">
        <w:rPr>
          <w:sz w:val="24"/>
          <w:szCs w:val="24"/>
        </w:rPr>
        <w:t xml:space="preserve"> </w:t>
      </w:r>
      <w:r w:rsidR="00357AC5">
        <w:rPr>
          <w:sz w:val="24"/>
          <w:szCs w:val="24"/>
        </w:rPr>
        <w:t>федерального</w:t>
      </w:r>
      <w:r w:rsidR="007B3E96" w:rsidRPr="00890000">
        <w:rPr>
          <w:sz w:val="24"/>
          <w:szCs w:val="24"/>
        </w:rPr>
        <w:t xml:space="preserve"> бюджета</w:t>
      </w:r>
      <w:r w:rsidR="00357AC5">
        <w:rPr>
          <w:sz w:val="24"/>
          <w:szCs w:val="24"/>
        </w:rPr>
        <w:t xml:space="preserve">. В соответствии с пунктом 6 статьи 130 Бюджетного кодекса </w:t>
      </w:r>
      <w:r w:rsidR="002B3691">
        <w:rPr>
          <w:sz w:val="24"/>
          <w:szCs w:val="24"/>
        </w:rPr>
        <w:t>Российской, н</w:t>
      </w:r>
      <w:r w:rsidR="00357AC5">
        <w:rPr>
          <w:sz w:val="24"/>
          <w:szCs w:val="24"/>
        </w:rPr>
        <w:t>ачиная с 01.01.2022 года</w:t>
      </w:r>
      <w:r w:rsidR="002B3691">
        <w:rPr>
          <w:sz w:val="24"/>
          <w:szCs w:val="24"/>
        </w:rPr>
        <w:t>,</w:t>
      </w:r>
      <w:r w:rsidR="00357AC5">
        <w:rPr>
          <w:sz w:val="24"/>
          <w:szCs w:val="24"/>
        </w:rPr>
        <w:t xml:space="preserve"> перечисление средств </w:t>
      </w:r>
      <w:r w:rsidR="002B3691">
        <w:rPr>
          <w:sz w:val="24"/>
          <w:szCs w:val="24"/>
        </w:rPr>
        <w:t xml:space="preserve">федерального бюджета и софинансирование к ним областного бюджета </w:t>
      </w:r>
      <w:r w:rsidR="00357AC5">
        <w:rPr>
          <w:sz w:val="24"/>
          <w:szCs w:val="24"/>
        </w:rPr>
        <w:t>осуществляется до уровня муниципального образования (муниципального района или поселения), где непосредственно будут возникать бюджетные и денежные обязательства.</w:t>
      </w:r>
      <w:r w:rsidR="002B3691">
        <w:rPr>
          <w:sz w:val="24"/>
          <w:szCs w:val="24"/>
        </w:rPr>
        <w:t xml:space="preserve"> В</w:t>
      </w:r>
      <w:r w:rsidR="007B3E96" w:rsidRPr="00890000">
        <w:rPr>
          <w:sz w:val="24"/>
          <w:szCs w:val="24"/>
        </w:rPr>
        <w:t xml:space="preserve"> рамках реализации регионального проекта "Формирование комфортной </w:t>
      </w:r>
      <w:r w:rsidR="007B3E96" w:rsidRPr="001F6432">
        <w:rPr>
          <w:sz w:val="24"/>
          <w:szCs w:val="24"/>
        </w:rPr>
        <w:t xml:space="preserve">городской среды" – субсидии в 2022 году </w:t>
      </w:r>
      <w:r w:rsidR="00F366A6" w:rsidRPr="001F6432">
        <w:rPr>
          <w:sz w:val="24"/>
          <w:szCs w:val="24"/>
        </w:rPr>
        <w:t>поступ</w:t>
      </w:r>
      <w:r w:rsidR="002B3691" w:rsidRPr="001F6432">
        <w:rPr>
          <w:sz w:val="24"/>
          <w:szCs w:val="24"/>
        </w:rPr>
        <w:t>и</w:t>
      </w:r>
      <w:r w:rsidR="00F366A6" w:rsidRPr="001F6432">
        <w:rPr>
          <w:sz w:val="24"/>
          <w:szCs w:val="24"/>
        </w:rPr>
        <w:t>ли</w:t>
      </w:r>
      <w:r w:rsidR="007B3E96" w:rsidRPr="001F6432">
        <w:rPr>
          <w:sz w:val="24"/>
          <w:szCs w:val="24"/>
        </w:rPr>
        <w:t xml:space="preserve"> напрямую в бюджет </w:t>
      </w:r>
      <w:r w:rsidR="002B3691" w:rsidRPr="001F6432">
        <w:rPr>
          <w:sz w:val="24"/>
          <w:szCs w:val="24"/>
        </w:rPr>
        <w:t xml:space="preserve">Парабельского </w:t>
      </w:r>
      <w:r w:rsidR="007B3E96" w:rsidRPr="001F6432">
        <w:rPr>
          <w:sz w:val="24"/>
          <w:szCs w:val="24"/>
        </w:rPr>
        <w:t>сельского поселения (ранее поступали в бюджет района, а затем направлялись в бюджет поселения). В 202</w:t>
      </w:r>
      <w:r w:rsidRPr="001F6432">
        <w:rPr>
          <w:sz w:val="24"/>
          <w:szCs w:val="24"/>
        </w:rPr>
        <w:t>1</w:t>
      </w:r>
      <w:r w:rsidR="007B3E96" w:rsidRPr="001F6432">
        <w:rPr>
          <w:sz w:val="24"/>
          <w:szCs w:val="24"/>
        </w:rPr>
        <w:t xml:space="preserve"> году субсидия составила </w:t>
      </w:r>
      <w:r w:rsidRPr="001F6432">
        <w:rPr>
          <w:sz w:val="24"/>
          <w:szCs w:val="24"/>
        </w:rPr>
        <w:t>1</w:t>
      </w:r>
      <w:r w:rsidRPr="001F6432">
        <w:rPr>
          <w:sz w:val="24"/>
          <w:szCs w:val="24"/>
          <w:lang w:val="en-US"/>
        </w:rPr>
        <w:t> </w:t>
      </w:r>
      <w:r w:rsidRPr="001F6432">
        <w:rPr>
          <w:sz w:val="24"/>
          <w:szCs w:val="24"/>
        </w:rPr>
        <w:t>730,0</w:t>
      </w:r>
      <w:r w:rsidR="007B3E96" w:rsidRPr="001F6432">
        <w:rPr>
          <w:sz w:val="24"/>
          <w:szCs w:val="24"/>
        </w:rPr>
        <w:t xml:space="preserve"> тыс. рублей</w:t>
      </w:r>
      <w:r w:rsidRPr="001F6432">
        <w:rPr>
          <w:sz w:val="24"/>
          <w:szCs w:val="24"/>
        </w:rPr>
        <w:t>.</w:t>
      </w:r>
      <w:r w:rsidR="00E04A3A" w:rsidRPr="001F6432">
        <w:rPr>
          <w:sz w:val="24"/>
          <w:szCs w:val="24"/>
        </w:rPr>
        <w:t xml:space="preserve">  </w:t>
      </w:r>
    </w:p>
    <w:p w:rsidR="00E04A3A" w:rsidRPr="00890000" w:rsidRDefault="00E04A3A" w:rsidP="00561C15">
      <w:pPr>
        <w:widowControl w:val="0"/>
        <w:ind w:firstLine="709"/>
        <w:jc w:val="both"/>
        <w:rPr>
          <w:sz w:val="24"/>
          <w:szCs w:val="24"/>
        </w:rPr>
      </w:pPr>
      <w:r w:rsidRPr="001F6432">
        <w:rPr>
          <w:sz w:val="24"/>
          <w:szCs w:val="24"/>
        </w:rPr>
        <w:t>Субвенции поступили в сумме 348 711,3 тыс. рублей, что составляет 99,0% от годовых</w:t>
      </w:r>
      <w:r w:rsidRPr="00890000">
        <w:rPr>
          <w:sz w:val="24"/>
          <w:szCs w:val="24"/>
        </w:rPr>
        <w:t xml:space="preserve"> назначений. Темп роста к прошлому году – 103,4%. Субвенции на выполнение передаваемых полномочий субъектов Российской Федерации поступали на финансирование расходов на реализацию основных общеобразовательных программ; на реализацию основных общеобразовательных программ в дошкольных учреждениях; на осуществление государственных полномочий по расчету и  предоставлению дотаций поселениям; на социальную поддержку детей-сирот и детей, оставшихся без попечения родителей; на образование и организацию деятельности комиссий по делам несовершеннолетних и защите их прав; на социальную поддержку отдельных категорий детей, обучающихся в образовательных организациях. </w:t>
      </w:r>
    </w:p>
    <w:p w:rsidR="00E04A3A" w:rsidRPr="00890000" w:rsidRDefault="00E04A3A" w:rsidP="00561C15">
      <w:pPr>
        <w:widowControl w:val="0"/>
        <w:ind w:firstLine="709"/>
        <w:jc w:val="both"/>
        <w:rPr>
          <w:sz w:val="24"/>
          <w:szCs w:val="24"/>
        </w:rPr>
      </w:pPr>
      <w:r w:rsidRPr="00890000">
        <w:rPr>
          <w:sz w:val="24"/>
          <w:szCs w:val="24"/>
        </w:rPr>
        <w:t xml:space="preserve">Иные межбюджетные трансферты поступили в сумме </w:t>
      </w:r>
      <w:r w:rsidR="00F366A6" w:rsidRPr="00890000">
        <w:rPr>
          <w:sz w:val="24"/>
          <w:szCs w:val="24"/>
        </w:rPr>
        <w:t>53 748,9</w:t>
      </w:r>
      <w:r w:rsidRPr="00890000">
        <w:rPr>
          <w:sz w:val="24"/>
          <w:szCs w:val="24"/>
        </w:rPr>
        <w:t xml:space="preserve"> тыс. рублей, что составляет 99,9% от годовых плановых назначений. Темп роста к 2021 году </w:t>
      </w:r>
      <w:r w:rsidR="00F366A6" w:rsidRPr="00890000">
        <w:rPr>
          <w:sz w:val="24"/>
          <w:szCs w:val="24"/>
        </w:rPr>
        <w:t>76,9</w:t>
      </w:r>
      <w:r w:rsidRPr="00890000">
        <w:rPr>
          <w:sz w:val="24"/>
          <w:szCs w:val="24"/>
        </w:rPr>
        <w:t>%. Снижение произошло за счет того</w:t>
      </w:r>
      <w:r w:rsidR="00F366A6" w:rsidRPr="00890000">
        <w:rPr>
          <w:sz w:val="24"/>
          <w:szCs w:val="24"/>
        </w:rPr>
        <w:t>,</w:t>
      </w:r>
      <w:r w:rsidRPr="00890000">
        <w:rPr>
          <w:sz w:val="24"/>
          <w:szCs w:val="24"/>
        </w:rPr>
        <w:t xml:space="preserve"> что в 2021 году поступали «разовые» трансферты: на создание модельных муниципальных библиотек по результатам конкурсного отбора, проводимого Министерством культуры Российской Федерации, за счет резервного фонда Правительства Российской Федерации;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иные межбюджетные трансферты из резервного фонда Администрации Томской области. </w:t>
      </w:r>
    </w:p>
    <w:p w:rsidR="00E04A3A" w:rsidRPr="00890000" w:rsidRDefault="00E04A3A" w:rsidP="00561C15">
      <w:pPr>
        <w:widowControl w:val="0"/>
        <w:ind w:firstLine="709"/>
        <w:jc w:val="both"/>
        <w:rPr>
          <w:sz w:val="24"/>
          <w:szCs w:val="24"/>
        </w:rPr>
      </w:pPr>
      <w:r w:rsidRPr="00890000">
        <w:rPr>
          <w:sz w:val="24"/>
          <w:szCs w:val="24"/>
        </w:rPr>
        <w:t xml:space="preserve">Безвозмездные поступления по договорам социального партнерства составили 31 965,0 тыс. рублей. Темп роста к 2021 году – </w:t>
      </w:r>
      <w:r w:rsidR="00F366A6" w:rsidRPr="00890000">
        <w:rPr>
          <w:sz w:val="24"/>
          <w:szCs w:val="24"/>
        </w:rPr>
        <w:t>92,1</w:t>
      </w:r>
      <w:r w:rsidRPr="00890000">
        <w:rPr>
          <w:sz w:val="24"/>
          <w:szCs w:val="24"/>
        </w:rPr>
        <w:t>%. В 2022 году финансовые вложения в развитие муниципального образования «Парабельский район» осуществили компании</w:t>
      </w:r>
      <w:r w:rsidR="0027310A" w:rsidRPr="00890000">
        <w:rPr>
          <w:sz w:val="24"/>
          <w:szCs w:val="24"/>
        </w:rPr>
        <w:t xml:space="preserve"> – </w:t>
      </w:r>
      <w:proofErr w:type="spellStart"/>
      <w:r w:rsidRPr="00890000">
        <w:rPr>
          <w:sz w:val="24"/>
          <w:szCs w:val="24"/>
        </w:rPr>
        <w:t>недропользователи</w:t>
      </w:r>
      <w:proofErr w:type="spellEnd"/>
      <w:r w:rsidRPr="00890000">
        <w:rPr>
          <w:sz w:val="24"/>
          <w:szCs w:val="24"/>
        </w:rPr>
        <w:t>, осуществляющие деятельность на нефтегазовых месторождениях Парабельского района</w:t>
      </w:r>
      <w:r w:rsidR="0027310A" w:rsidRPr="00890000">
        <w:rPr>
          <w:sz w:val="24"/>
          <w:szCs w:val="24"/>
        </w:rPr>
        <w:t>,</w:t>
      </w:r>
      <w:r w:rsidRPr="00890000">
        <w:rPr>
          <w:sz w:val="24"/>
          <w:szCs w:val="24"/>
        </w:rPr>
        <w:t xml:space="preserve"> ООО «Газпромнефть-Восток», АО «Томскнефть» ВНК, ОАО «</w:t>
      </w:r>
      <w:proofErr w:type="spellStart"/>
      <w:r w:rsidRPr="00890000">
        <w:rPr>
          <w:sz w:val="24"/>
          <w:szCs w:val="24"/>
        </w:rPr>
        <w:t>Востокгазпром</w:t>
      </w:r>
      <w:proofErr w:type="spellEnd"/>
      <w:r w:rsidRPr="00890000">
        <w:rPr>
          <w:sz w:val="24"/>
          <w:szCs w:val="24"/>
        </w:rPr>
        <w:t xml:space="preserve">», ООО "Газпром </w:t>
      </w:r>
      <w:proofErr w:type="spellStart"/>
      <w:r w:rsidRPr="00890000">
        <w:rPr>
          <w:sz w:val="24"/>
          <w:szCs w:val="24"/>
        </w:rPr>
        <w:t>трансгаз</w:t>
      </w:r>
      <w:proofErr w:type="spellEnd"/>
      <w:r w:rsidRPr="00890000">
        <w:rPr>
          <w:sz w:val="24"/>
          <w:szCs w:val="24"/>
        </w:rPr>
        <w:t xml:space="preserve"> Томск".  </w:t>
      </w:r>
    </w:p>
    <w:p w:rsidR="008276AA" w:rsidRPr="00890000" w:rsidRDefault="008276AA" w:rsidP="00561C15">
      <w:pPr>
        <w:ind w:firstLine="567"/>
        <w:jc w:val="both"/>
        <w:rPr>
          <w:sz w:val="24"/>
          <w:szCs w:val="24"/>
        </w:rPr>
      </w:pPr>
    </w:p>
    <w:p w:rsidR="008276AA" w:rsidRPr="00890000" w:rsidRDefault="008D1A01" w:rsidP="00561C15">
      <w:pPr>
        <w:jc w:val="center"/>
        <w:rPr>
          <w:b/>
          <w:color w:val="000000"/>
          <w:sz w:val="24"/>
          <w:szCs w:val="24"/>
        </w:rPr>
      </w:pPr>
      <w:r w:rsidRPr="00890000">
        <w:rPr>
          <w:b/>
          <w:color w:val="000000"/>
          <w:sz w:val="24"/>
          <w:szCs w:val="24"/>
        </w:rPr>
        <w:t>И</w:t>
      </w:r>
      <w:r w:rsidR="008276AA" w:rsidRPr="00890000">
        <w:rPr>
          <w:b/>
          <w:color w:val="000000"/>
          <w:sz w:val="24"/>
          <w:szCs w:val="24"/>
        </w:rPr>
        <w:t>сполнени</w:t>
      </w:r>
      <w:r w:rsidRPr="00890000">
        <w:rPr>
          <w:b/>
          <w:color w:val="000000"/>
          <w:sz w:val="24"/>
          <w:szCs w:val="24"/>
        </w:rPr>
        <w:t>е</w:t>
      </w:r>
      <w:r w:rsidR="008276AA" w:rsidRPr="00890000">
        <w:rPr>
          <w:b/>
          <w:color w:val="000000"/>
          <w:sz w:val="24"/>
          <w:szCs w:val="24"/>
        </w:rPr>
        <w:t xml:space="preserve"> расходной части бюджета </w:t>
      </w:r>
    </w:p>
    <w:p w:rsidR="008276AA" w:rsidRPr="00890000" w:rsidRDefault="008276AA" w:rsidP="00561C15">
      <w:pPr>
        <w:jc w:val="center"/>
        <w:rPr>
          <w:b/>
          <w:bCs/>
          <w:sz w:val="24"/>
          <w:szCs w:val="24"/>
        </w:rPr>
      </w:pPr>
    </w:p>
    <w:p w:rsidR="00323DD1" w:rsidRPr="00890000" w:rsidRDefault="00323DD1" w:rsidP="00561C15">
      <w:pPr>
        <w:ind w:firstLine="709"/>
        <w:jc w:val="both"/>
        <w:rPr>
          <w:sz w:val="24"/>
          <w:szCs w:val="24"/>
        </w:rPr>
      </w:pPr>
      <w:r w:rsidRPr="00890000">
        <w:rPr>
          <w:sz w:val="24"/>
          <w:szCs w:val="24"/>
        </w:rPr>
        <w:t>Расходы бюджета за 202</w:t>
      </w:r>
      <w:r w:rsidR="008D1A01" w:rsidRPr="00890000">
        <w:rPr>
          <w:sz w:val="24"/>
          <w:szCs w:val="24"/>
        </w:rPr>
        <w:t>2</w:t>
      </w:r>
      <w:r w:rsidRPr="00890000">
        <w:rPr>
          <w:sz w:val="24"/>
          <w:szCs w:val="24"/>
        </w:rPr>
        <w:t xml:space="preserve"> год исполнены в сумме</w:t>
      </w:r>
      <w:r w:rsidR="008D1A01" w:rsidRPr="00890000">
        <w:rPr>
          <w:sz w:val="24"/>
          <w:szCs w:val="24"/>
        </w:rPr>
        <w:t xml:space="preserve"> 993 694,7 </w:t>
      </w:r>
      <w:r w:rsidRPr="00890000">
        <w:rPr>
          <w:sz w:val="24"/>
          <w:szCs w:val="24"/>
        </w:rPr>
        <w:t xml:space="preserve">тыс. рублей при плане </w:t>
      </w:r>
      <w:r w:rsidR="008D1A01" w:rsidRPr="00890000">
        <w:rPr>
          <w:sz w:val="24"/>
          <w:szCs w:val="24"/>
        </w:rPr>
        <w:t>1 033 781,5</w:t>
      </w:r>
      <w:r w:rsidRPr="00890000">
        <w:rPr>
          <w:sz w:val="24"/>
          <w:szCs w:val="24"/>
        </w:rPr>
        <w:t xml:space="preserve"> тыс. рублей или </w:t>
      </w:r>
      <w:r w:rsidR="008D1A01" w:rsidRPr="00890000">
        <w:rPr>
          <w:sz w:val="24"/>
          <w:szCs w:val="24"/>
        </w:rPr>
        <w:t>96,1</w:t>
      </w:r>
      <w:r w:rsidRPr="00890000">
        <w:rPr>
          <w:sz w:val="24"/>
          <w:szCs w:val="24"/>
        </w:rPr>
        <w:t>%. К уровню 202</w:t>
      </w:r>
      <w:r w:rsidR="008D1A01" w:rsidRPr="00890000">
        <w:rPr>
          <w:sz w:val="24"/>
          <w:szCs w:val="24"/>
        </w:rPr>
        <w:t>1</w:t>
      </w:r>
      <w:r w:rsidRPr="00890000">
        <w:rPr>
          <w:sz w:val="24"/>
          <w:szCs w:val="24"/>
        </w:rPr>
        <w:t xml:space="preserve"> года темп роста расходов составил </w:t>
      </w:r>
      <w:r w:rsidR="008D1A01" w:rsidRPr="00890000">
        <w:rPr>
          <w:sz w:val="24"/>
          <w:szCs w:val="24"/>
        </w:rPr>
        <w:t>103,3%.</w:t>
      </w:r>
    </w:p>
    <w:p w:rsidR="008D1A01" w:rsidRPr="00890000" w:rsidRDefault="008D1A01" w:rsidP="00561C15">
      <w:pPr>
        <w:widowControl w:val="0"/>
        <w:ind w:firstLine="709"/>
        <w:jc w:val="both"/>
        <w:rPr>
          <w:sz w:val="24"/>
          <w:szCs w:val="24"/>
        </w:rPr>
      </w:pPr>
      <w:r w:rsidRPr="00890000">
        <w:rPr>
          <w:sz w:val="24"/>
          <w:szCs w:val="24"/>
        </w:rPr>
        <w:t xml:space="preserve">Структура расходов бюджета в 2022 году по сравнению с 2021 годом существенно не изменилась - наибольший удельный вес составляют расходы социальной направленности (расходы на образование, культуру, спорт, социальную политику). Доля расходов социальной направленности в объеме всех расходов бюджета составила </w:t>
      </w:r>
      <w:r w:rsidR="00EC68A6" w:rsidRPr="00890000">
        <w:rPr>
          <w:sz w:val="24"/>
          <w:szCs w:val="24"/>
        </w:rPr>
        <w:t>69,3</w:t>
      </w:r>
      <w:r w:rsidRPr="00890000">
        <w:rPr>
          <w:sz w:val="24"/>
          <w:szCs w:val="24"/>
        </w:rPr>
        <w:t>% (688 </w:t>
      </w:r>
      <w:r w:rsidR="00EC68A6" w:rsidRPr="00890000">
        <w:rPr>
          <w:sz w:val="24"/>
          <w:szCs w:val="24"/>
        </w:rPr>
        <w:t>947,8</w:t>
      </w:r>
      <w:r w:rsidRPr="00890000">
        <w:rPr>
          <w:sz w:val="24"/>
          <w:szCs w:val="24"/>
        </w:rPr>
        <w:t xml:space="preserve"> тыс. рублей, в 2021 году </w:t>
      </w:r>
      <w:r w:rsidR="00EC68A6" w:rsidRPr="00890000">
        <w:rPr>
          <w:sz w:val="24"/>
          <w:szCs w:val="24"/>
        </w:rPr>
        <w:t>–</w:t>
      </w:r>
      <w:r w:rsidRPr="00890000">
        <w:rPr>
          <w:sz w:val="24"/>
          <w:szCs w:val="24"/>
        </w:rPr>
        <w:t xml:space="preserve"> </w:t>
      </w:r>
      <w:r w:rsidR="00EC68A6" w:rsidRPr="00890000">
        <w:rPr>
          <w:sz w:val="24"/>
          <w:szCs w:val="24"/>
        </w:rPr>
        <w:t>676 316,4</w:t>
      </w:r>
      <w:r w:rsidRPr="00890000">
        <w:rPr>
          <w:sz w:val="24"/>
          <w:szCs w:val="24"/>
        </w:rPr>
        <w:t xml:space="preserve"> тыс. рублей</w:t>
      </w:r>
      <w:r w:rsidR="00EC68A6" w:rsidRPr="00890000">
        <w:rPr>
          <w:sz w:val="24"/>
          <w:szCs w:val="24"/>
        </w:rPr>
        <w:t xml:space="preserve"> или 67% общей суммы расходов</w:t>
      </w:r>
      <w:r w:rsidRPr="00890000">
        <w:rPr>
          <w:sz w:val="24"/>
          <w:szCs w:val="24"/>
        </w:rPr>
        <w:t>), при этом расходы на образование (</w:t>
      </w:r>
      <w:r w:rsidR="0069288A" w:rsidRPr="00890000">
        <w:rPr>
          <w:sz w:val="24"/>
          <w:szCs w:val="24"/>
        </w:rPr>
        <w:t>финансовое обеспечение</w:t>
      </w:r>
      <w:r w:rsidRPr="00890000">
        <w:rPr>
          <w:sz w:val="24"/>
          <w:szCs w:val="24"/>
        </w:rPr>
        <w:t xml:space="preserve"> детских садов, школ, учреждений дополнительного образования детей, расходы на молодежную политику и оздоровление детей) составили </w:t>
      </w:r>
      <w:r w:rsidR="0069288A" w:rsidRPr="00890000">
        <w:rPr>
          <w:sz w:val="24"/>
          <w:szCs w:val="24"/>
        </w:rPr>
        <w:t>56,2</w:t>
      </w:r>
      <w:r w:rsidRPr="00890000">
        <w:rPr>
          <w:sz w:val="24"/>
          <w:szCs w:val="24"/>
        </w:rPr>
        <w:t xml:space="preserve">% </w:t>
      </w:r>
      <w:r w:rsidR="0069288A" w:rsidRPr="00890000">
        <w:rPr>
          <w:sz w:val="24"/>
          <w:szCs w:val="24"/>
        </w:rPr>
        <w:t xml:space="preserve">или </w:t>
      </w:r>
      <w:r w:rsidRPr="00890000">
        <w:rPr>
          <w:sz w:val="24"/>
          <w:szCs w:val="24"/>
        </w:rPr>
        <w:t>558 685,2 тыс. рублей</w:t>
      </w:r>
      <w:r w:rsidR="0069288A" w:rsidRPr="00890000">
        <w:rPr>
          <w:sz w:val="24"/>
          <w:szCs w:val="24"/>
        </w:rPr>
        <w:t xml:space="preserve"> (в 2021 году 54%</w:t>
      </w:r>
      <w:r w:rsidRPr="00890000">
        <w:rPr>
          <w:sz w:val="24"/>
          <w:szCs w:val="24"/>
        </w:rPr>
        <w:t>).</w:t>
      </w:r>
    </w:p>
    <w:p w:rsidR="008D1A01" w:rsidRDefault="008D1A01" w:rsidP="00561C15">
      <w:pPr>
        <w:widowControl w:val="0"/>
        <w:ind w:firstLine="709"/>
        <w:jc w:val="center"/>
        <w:rPr>
          <w:sz w:val="24"/>
          <w:szCs w:val="24"/>
        </w:rPr>
      </w:pPr>
    </w:p>
    <w:p w:rsidR="0085177B" w:rsidRPr="00890000" w:rsidRDefault="0085177B" w:rsidP="00561C15">
      <w:pPr>
        <w:widowControl w:val="0"/>
        <w:ind w:firstLine="709"/>
        <w:jc w:val="center"/>
        <w:rPr>
          <w:sz w:val="24"/>
          <w:szCs w:val="24"/>
        </w:rPr>
      </w:pPr>
    </w:p>
    <w:p w:rsidR="008D1A01" w:rsidRPr="00890000" w:rsidRDefault="008D1A01" w:rsidP="00561C15">
      <w:pPr>
        <w:widowControl w:val="0"/>
        <w:ind w:firstLine="709"/>
        <w:jc w:val="center"/>
        <w:rPr>
          <w:sz w:val="24"/>
          <w:szCs w:val="24"/>
        </w:rPr>
      </w:pPr>
      <w:r w:rsidRPr="00890000">
        <w:rPr>
          <w:sz w:val="24"/>
          <w:szCs w:val="24"/>
        </w:rPr>
        <w:lastRenderedPageBreak/>
        <w:t xml:space="preserve">Структура расходов бюджета за 2022 год в разрезе функциональной классификации  </w:t>
      </w:r>
    </w:p>
    <w:p w:rsidR="008D1A01" w:rsidRPr="00890000" w:rsidRDefault="008D1A01" w:rsidP="00561C15">
      <w:pPr>
        <w:widowControl w:val="0"/>
        <w:ind w:firstLine="709"/>
        <w:jc w:val="right"/>
      </w:pPr>
      <w:r w:rsidRPr="00890000">
        <w:t>тыс. рублей</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1276"/>
        <w:gridCol w:w="1227"/>
        <w:gridCol w:w="1324"/>
        <w:gridCol w:w="1134"/>
        <w:gridCol w:w="1276"/>
        <w:gridCol w:w="850"/>
      </w:tblGrid>
      <w:tr w:rsidR="00677D20" w:rsidRPr="00890000" w:rsidTr="00A717D6">
        <w:trPr>
          <w:trHeight w:val="1275"/>
          <w:tblHeader/>
        </w:trPr>
        <w:tc>
          <w:tcPr>
            <w:tcW w:w="709" w:type="dxa"/>
            <w:shd w:val="clear" w:color="auto" w:fill="auto"/>
            <w:vAlign w:val="center"/>
            <w:hideMark/>
          </w:tcPr>
          <w:p w:rsidR="00677D20" w:rsidRPr="00890000" w:rsidRDefault="00677D20" w:rsidP="00561C15">
            <w:pPr>
              <w:widowControl w:val="0"/>
              <w:ind w:left="-109" w:right="-107"/>
              <w:jc w:val="center"/>
              <w:rPr>
                <w:bCs/>
              </w:rPr>
            </w:pPr>
            <w:r w:rsidRPr="00890000">
              <w:rPr>
                <w:bCs/>
              </w:rPr>
              <w:t>Раздел</w:t>
            </w:r>
          </w:p>
        </w:tc>
        <w:tc>
          <w:tcPr>
            <w:tcW w:w="2552" w:type="dxa"/>
            <w:shd w:val="clear" w:color="auto" w:fill="auto"/>
            <w:vAlign w:val="center"/>
            <w:hideMark/>
          </w:tcPr>
          <w:p w:rsidR="00677D20" w:rsidRPr="00890000" w:rsidRDefault="00677D20" w:rsidP="00561C15">
            <w:pPr>
              <w:widowControl w:val="0"/>
              <w:jc w:val="center"/>
            </w:pPr>
            <w:r w:rsidRPr="00890000">
              <w:rPr>
                <w:rFonts w:eastAsia="Batang"/>
              </w:rPr>
              <w:t>Наименование раздела</w:t>
            </w:r>
          </w:p>
        </w:tc>
        <w:tc>
          <w:tcPr>
            <w:tcW w:w="1276" w:type="dxa"/>
            <w:shd w:val="clear" w:color="auto" w:fill="auto"/>
            <w:vAlign w:val="center"/>
            <w:hideMark/>
          </w:tcPr>
          <w:p w:rsidR="00677D20" w:rsidRPr="00890000" w:rsidRDefault="00677D20" w:rsidP="00561C15">
            <w:pPr>
              <w:widowControl w:val="0"/>
              <w:jc w:val="center"/>
            </w:pPr>
            <w:r w:rsidRPr="00890000">
              <w:rPr>
                <w:rFonts w:eastAsia="Batang"/>
              </w:rPr>
              <w:t>Бюджетные назначения 2022 года</w:t>
            </w:r>
          </w:p>
        </w:tc>
        <w:tc>
          <w:tcPr>
            <w:tcW w:w="1227" w:type="dxa"/>
            <w:shd w:val="clear" w:color="auto" w:fill="auto"/>
            <w:vAlign w:val="center"/>
            <w:hideMark/>
          </w:tcPr>
          <w:p w:rsidR="00677D20" w:rsidRPr="00890000" w:rsidRDefault="00677D20" w:rsidP="00561C15">
            <w:pPr>
              <w:widowControl w:val="0"/>
              <w:jc w:val="center"/>
            </w:pPr>
            <w:r w:rsidRPr="00890000">
              <w:rPr>
                <w:rFonts w:eastAsia="Batang"/>
              </w:rPr>
              <w:t>Исполнено за 2022 год</w:t>
            </w:r>
          </w:p>
        </w:tc>
        <w:tc>
          <w:tcPr>
            <w:tcW w:w="1324" w:type="dxa"/>
            <w:shd w:val="clear" w:color="auto" w:fill="auto"/>
            <w:vAlign w:val="center"/>
            <w:hideMark/>
          </w:tcPr>
          <w:p w:rsidR="00677D20" w:rsidRPr="00890000" w:rsidRDefault="00677D20" w:rsidP="00561C15">
            <w:pPr>
              <w:widowControl w:val="0"/>
              <w:ind w:left="-52" w:right="-113"/>
              <w:jc w:val="center"/>
            </w:pPr>
            <w:r w:rsidRPr="00890000">
              <w:rPr>
                <w:rFonts w:eastAsia="Batang"/>
              </w:rPr>
              <w:t>Отклонение исполнения от бюджетных назначений 2022 года</w:t>
            </w:r>
          </w:p>
        </w:tc>
        <w:tc>
          <w:tcPr>
            <w:tcW w:w="1134" w:type="dxa"/>
            <w:shd w:val="clear" w:color="auto" w:fill="auto"/>
            <w:vAlign w:val="center"/>
            <w:hideMark/>
          </w:tcPr>
          <w:p w:rsidR="00677D20" w:rsidRPr="00890000" w:rsidRDefault="00677D20" w:rsidP="00561C15">
            <w:pPr>
              <w:widowControl w:val="0"/>
              <w:jc w:val="center"/>
            </w:pPr>
            <w:r w:rsidRPr="00890000">
              <w:rPr>
                <w:rFonts w:eastAsia="Batang"/>
              </w:rPr>
              <w:t>Исполнение 2022 года (%)</w:t>
            </w:r>
          </w:p>
        </w:tc>
        <w:tc>
          <w:tcPr>
            <w:tcW w:w="1276" w:type="dxa"/>
            <w:shd w:val="clear" w:color="auto" w:fill="auto"/>
            <w:vAlign w:val="center"/>
            <w:hideMark/>
          </w:tcPr>
          <w:p w:rsidR="00677D20" w:rsidRPr="00890000" w:rsidRDefault="00677D20" w:rsidP="00561C15">
            <w:pPr>
              <w:widowControl w:val="0"/>
              <w:jc w:val="center"/>
            </w:pPr>
            <w:r w:rsidRPr="00890000">
              <w:rPr>
                <w:rFonts w:eastAsia="Batang"/>
              </w:rPr>
              <w:t>Темп роста исполнения 2022 к 2021 году (%)</w:t>
            </w:r>
          </w:p>
        </w:tc>
        <w:tc>
          <w:tcPr>
            <w:tcW w:w="850" w:type="dxa"/>
            <w:shd w:val="clear" w:color="auto" w:fill="auto"/>
            <w:vAlign w:val="center"/>
            <w:hideMark/>
          </w:tcPr>
          <w:p w:rsidR="00677D20" w:rsidRPr="00890000" w:rsidRDefault="00677D20" w:rsidP="00561C15">
            <w:pPr>
              <w:widowControl w:val="0"/>
              <w:jc w:val="center"/>
            </w:pPr>
            <w:r w:rsidRPr="00890000">
              <w:t>Доля в расходах (%)</w:t>
            </w:r>
          </w:p>
        </w:tc>
      </w:tr>
      <w:tr w:rsidR="00677D20" w:rsidRPr="00890000" w:rsidTr="00A717D6">
        <w:trPr>
          <w:trHeight w:val="255"/>
          <w:tblHeader/>
        </w:trPr>
        <w:tc>
          <w:tcPr>
            <w:tcW w:w="709" w:type="dxa"/>
            <w:shd w:val="clear" w:color="auto" w:fill="auto"/>
            <w:vAlign w:val="center"/>
            <w:hideMark/>
          </w:tcPr>
          <w:p w:rsidR="00677D20" w:rsidRPr="00890000" w:rsidRDefault="00677D20" w:rsidP="00561C15">
            <w:pPr>
              <w:widowControl w:val="0"/>
              <w:jc w:val="center"/>
              <w:rPr>
                <w:bCs/>
              </w:rPr>
            </w:pPr>
            <w:r w:rsidRPr="00890000">
              <w:rPr>
                <w:bCs/>
              </w:rPr>
              <w:t>1</w:t>
            </w:r>
          </w:p>
        </w:tc>
        <w:tc>
          <w:tcPr>
            <w:tcW w:w="2552" w:type="dxa"/>
            <w:shd w:val="clear" w:color="auto" w:fill="auto"/>
            <w:vAlign w:val="center"/>
            <w:hideMark/>
          </w:tcPr>
          <w:p w:rsidR="00677D20" w:rsidRPr="00890000" w:rsidRDefault="00677D20" w:rsidP="00561C15">
            <w:pPr>
              <w:widowControl w:val="0"/>
              <w:jc w:val="center"/>
            </w:pPr>
            <w:r w:rsidRPr="00890000">
              <w:rPr>
                <w:rFonts w:eastAsia="Batang"/>
              </w:rPr>
              <w:t>2</w:t>
            </w:r>
          </w:p>
        </w:tc>
        <w:tc>
          <w:tcPr>
            <w:tcW w:w="1276" w:type="dxa"/>
            <w:shd w:val="clear" w:color="auto" w:fill="auto"/>
            <w:noWrap/>
            <w:vAlign w:val="center"/>
            <w:hideMark/>
          </w:tcPr>
          <w:p w:rsidR="00677D20" w:rsidRPr="00890000" w:rsidRDefault="00677D20" w:rsidP="00561C15">
            <w:pPr>
              <w:widowControl w:val="0"/>
              <w:jc w:val="center"/>
            </w:pPr>
            <w:r w:rsidRPr="00890000">
              <w:t>3</w:t>
            </w:r>
          </w:p>
        </w:tc>
        <w:tc>
          <w:tcPr>
            <w:tcW w:w="1227" w:type="dxa"/>
            <w:shd w:val="clear" w:color="auto" w:fill="auto"/>
            <w:noWrap/>
            <w:vAlign w:val="center"/>
            <w:hideMark/>
          </w:tcPr>
          <w:p w:rsidR="00677D20" w:rsidRPr="00890000" w:rsidRDefault="00677D20" w:rsidP="00561C15">
            <w:pPr>
              <w:widowControl w:val="0"/>
              <w:jc w:val="center"/>
            </w:pPr>
            <w:r w:rsidRPr="00890000">
              <w:t>4</w:t>
            </w:r>
          </w:p>
        </w:tc>
        <w:tc>
          <w:tcPr>
            <w:tcW w:w="1324" w:type="dxa"/>
            <w:shd w:val="clear" w:color="auto" w:fill="auto"/>
            <w:noWrap/>
            <w:vAlign w:val="center"/>
            <w:hideMark/>
          </w:tcPr>
          <w:p w:rsidR="00677D20" w:rsidRPr="00890000" w:rsidRDefault="00677D20" w:rsidP="00561C15">
            <w:pPr>
              <w:widowControl w:val="0"/>
              <w:jc w:val="center"/>
            </w:pPr>
            <w:r w:rsidRPr="00890000">
              <w:rPr>
                <w:rFonts w:eastAsia="Batang"/>
              </w:rPr>
              <w:t>5=гр.4-гр.3</w:t>
            </w:r>
          </w:p>
        </w:tc>
        <w:tc>
          <w:tcPr>
            <w:tcW w:w="1134" w:type="dxa"/>
            <w:shd w:val="clear" w:color="auto" w:fill="auto"/>
            <w:noWrap/>
            <w:vAlign w:val="center"/>
            <w:hideMark/>
          </w:tcPr>
          <w:p w:rsidR="00677D20" w:rsidRPr="00890000" w:rsidRDefault="00677D20" w:rsidP="00561C15">
            <w:pPr>
              <w:widowControl w:val="0"/>
              <w:ind w:left="-111" w:right="-107"/>
              <w:jc w:val="center"/>
            </w:pPr>
            <w:r w:rsidRPr="00890000">
              <w:rPr>
                <w:rFonts w:eastAsia="Batang"/>
              </w:rPr>
              <w:t>6=гр.5/гр.3</w:t>
            </w:r>
          </w:p>
        </w:tc>
        <w:tc>
          <w:tcPr>
            <w:tcW w:w="1276" w:type="dxa"/>
            <w:shd w:val="clear" w:color="auto" w:fill="auto"/>
            <w:noWrap/>
            <w:vAlign w:val="center"/>
            <w:hideMark/>
          </w:tcPr>
          <w:p w:rsidR="00677D20" w:rsidRPr="00890000" w:rsidRDefault="00677D20" w:rsidP="00561C15">
            <w:pPr>
              <w:widowControl w:val="0"/>
              <w:jc w:val="center"/>
            </w:pPr>
            <w:r w:rsidRPr="00890000">
              <w:rPr>
                <w:rFonts w:eastAsia="Batang"/>
              </w:rPr>
              <w:t>7</w:t>
            </w:r>
          </w:p>
        </w:tc>
        <w:tc>
          <w:tcPr>
            <w:tcW w:w="850" w:type="dxa"/>
            <w:shd w:val="clear" w:color="auto" w:fill="auto"/>
            <w:vAlign w:val="center"/>
            <w:hideMark/>
          </w:tcPr>
          <w:p w:rsidR="00677D20" w:rsidRPr="00890000" w:rsidRDefault="00677D20" w:rsidP="00561C15">
            <w:pPr>
              <w:widowControl w:val="0"/>
              <w:jc w:val="center"/>
            </w:pPr>
            <w:r w:rsidRPr="00890000">
              <w:t>8</w:t>
            </w:r>
          </w:p>
        </w:tc>
      </w:tr>
      <w:tr w:rsidR="00677D20" w:rsidRPr="00890000" w:rsidTr="00A717D6">
        <w:trPr>
          <w:trHeight w:val="255"/>
        </w:trPr>
        <w:tc>
          <w:tcPr>
            <w:tcW w:w="709" w:type="dxa"/>
            <w:shd w:val="clear" w:color="auto" w:fill="auto"/>
            <w:noWrap/>
            <w:vAlign w:val="center"/>
            <w:hideMark/>
          </w:tcPr>
          <w:p w:rsidR="00677D20" w:rsidRPr="00890000" w:rsidRDefault="00677D20" w:rsidP="00561C15">
            <w:pPr>
              <w:widowControl w:val="0"/>
              <w:jc w:val="center"/>
              <w:rPr>
                <w:b/>
                <w:bCs/>
              </w:rPr>
            </w:pPr>
            <w:r w:rsidRPr="00890000">
              <w:rPr>
                <w:b/>
                <w:bCs/>
              </w:rPr>
              <w:t> </w:t>
            </w:r>
          </w:p>
        </w:tc>
        <w:tc>
          <w:tcPr>
            <w:tcW w:w="2552" w:type="dxa"/>
            <w:shd w:val="clear" w:color="auto" w:fill="auto"/>
            <w:noWrap/>
            <w:vAlign w:val="center"/>
            <w:hideMark/>
          </w:tcPr>
          <w:p w:rsidR="00677D20" w:rsidRPr="00890000" w:rsidRDefault="00677D20" w:rsidP="00561C15">
            <w:pPr>
              <w:widowControl w:val="0"/>
              <w:rPr>
                <w:b/>
                <w:bCs/>
              </w:rPr>
            </w:pPr>
            <w:r w:rsidRPr="00890000">
              <w:rPr>
                <w:b/>
                <w:bCs/>
              </w:rPr>
              <w:t>Итого</w:t>
            </w:r>
          </w:p>
        </w:tc>
        <w:tc>
          <w:tcPr>
            <w:tcW w:w="1276" w:type="dxa"/>
            <w:shd w:val="clear" w:color="auto" w:fill="auto"/>
            <w:vAlign w:val="center"/>
            <w:hideMark/>
          </w:tcPr>
          <w:p w:rsidR="00677D20" w:rsidRPr="00890000" w:rsidRDefault="00677D20" w:rsidP="00561C15">
            <w:pPr>
              <w:widowControl w:val="0"/>
              <w:jc w:val="right"/>
              <w:rPr>
                <w:b/>
                <w:bCs/>
              </w:rPr>
            </w:pPr>
            <w:r w:rsidRPr="00890000">
              <w:rPr>
                <w:b/>
                <w:bCs/>
              </w:rPr>
              <w:t>1 033 781,5</w:t>
            </w:r>
          </w:p>
        </w:tc>
        <w:tc>
          <w:tcPr>
            <w:tcW w:w="1227" w:type="dxa"/>
            <w:shd w:val="clear" w:color="auto" w:fill="auto"/>
            <w:vAlign w:val="center"/>
            <w:hideMark/>
          </w:tcPr>
          <w:p w:rsidR="00677D20" w:rsidRPr="00890000" w:rsidRDefault="00677D20" w:rsidP="00561C15">
            <w:pPr>
              <w:widowControl w:val="0"/>
              <w:jc w:val="right"/>
              <w:rPr>
                <w:b/>
                <w:bCs/>
              </w:rPr>
            </w:pPr>
            <w:r w:rsidRPr="00890000">
              <w:rPr>
                <w:b/>
                <w:bCs/>
              </w:rPr>
              <w:t>993 694,7</w:t>
            </w:r>
          </w:p>
        </w:tc>
        <w:tc>
          <w:tcPr>
            <w:tcW w:w="1324" w:type="dxa"/>
            <w:shd w:val="clear" w:color="auto" w:fill="auto"/>
            <w:vAlign w:val="center"/>
          </w:tcPr>
          <w:p w:rsidR="00677D20" w:rsidRPr="00890000" w:rsidRDefault="008A344D" w:rsidP="00561C15">
            <w:pPr>
              <w:widowControl w:val="0"/>
              <w:jc w:val="right"/>
              <w:rPr>
                <w:b/>
                <w:bCs/>
              </w:rPr>
            </w:pPr>
            <w:r w:rsidRPr="00890000">
              <w:rPr>
                <w:b/>
                <w:bCs/>
              </w:rPr>
              <w:t>-40 086,8</w:t>
            </w:r>
          </w:p>
        </w:tc>
        <w:tc>
          <w:tcPr>
            <w:tcW w:w="1134" w:type="dxa"/>
            <w:shd w:val="clear" w:color="auto" w:fill="auto"/>
            <w:noWrap/>
            <w:vAlign w:val="center"/>
            <w:hideMark/>
          </w:tcPr>
          <w:p w:rsidR="00677D20" w:rsidRPr="00890000" w:rsidRDefault="00677D20" w:rsidP="00561C15">
            <w:pPr>
              <w:widowControl w:val="0"/>
              <w:jc w:val="right"/>
              <w:rPr>
                <w:b/>
              </w:rPr>
            </w:pPr>
            <w:r w:rsidRPr="00890000">
              <w:rPr>
                <w:b/>
              </w:rPr>
              <w:t>96,1</w:t>
            </w:r>
          </w:p>
        </w:tc>
        <w:tc>
          <w:tcPr>
            <w:tcW w:w="1276" w:type="dxa"/>
            <w:shd w:val="clear" w:color="auto" w:fill="auto"/>
            <w:noWrap/>
            <w:vAlign w:val="center"/>
            <w:hideMark/>
          </w:tcPr>
          <w:p w:rsidR="00677D20" w:rsidRPr="00890000" w:rsidRDefault="00677D20" w:rsidP="00561C15">
            <w:pPr>
              <w:autoSpaceDE w:val="0"/>
              <w:autoSpaceDN w:val="0"/>
              <w:adjustRightInd w:val="0"/>
              <w:jc w:val="right"/>
              <w:rPr>
                <w:b/>
                <w:bCs/>
                <w:color w:val="000000"/>
              </w:rPr>
            </w:pPr>
            <w:r w:rsidRPr="00890000">
              <w:rPr>
                <w:b/>
                <w:bCs/>
                <w:color w:val="000000"/>
              </w:rPr>
              <w:t>103,3</w:t>
            </w:r>
          </w:p>
        </w:tc>
        <w:tc>
          <w:tcPr>
            <w:tcW w:w="850" w:type="dxa"/>
            <w:shd w:val="clear" w:color="auto" w:fill="auto"/>
            <w:noWrap/>
            <w:vAlign w:val="center"/>
            <w:hideMark/>
          </w:tcPr>
          <w:p w:rsidR="00677D20" w:rsidRPr="00890000" w:rsidRDefault="00677D20" w:rsidP="00561C15">
            <w:pPr>
              <w:autoSpaceDE w:val="0"/>
              <w:autoSpaceDN w:val="0"/>
              <w:adjustRightInd w:val="0"/>
              <w:jc w:val="right"/>
              <w:rPr>
                <w:b/>
                <w:bCs/>
                <w:color w:val="000000"/>
              </w:rPr>
            </w:pPr>
            <w:r w:rsidRPr="00890000">
              <w:rPr>
                <w:b/>
                <w:bCs/>
                <w:color w:val="000000"/>
              </w:rPr>
              <w:t>100,0</w:t>
            </w:r>
          </w:p>
        </w:tc>
      </w:tr>
      <w:tr w:rsidR="00677D20" w:rsidRPr="00890000" w:rsidTr="00A717D6">
        <w:trPr>
          <w:trHeight w:val="510"/>
        </w:trPr>
        <w:tc>
          <w:tcPr>
            <w:tcW w:w="709" w:type="dxa"/>
            <w:shd w:val="clear" w:color="auto" w:fill="auto"/>
            <w:vAlign w:val="center"/>
            <w:hideMark/>
          </w:tcPr>
          <w:p w:rsidR="00677D20" w:rsidRPr="00890000" w:rsidRDefault="00677D20" w:rsidP="00561C15">
            <w:pPr>
              <w:widowControl w:val="0"/>
              <w:jc w:val="center"/>
            </w:pPr>
            <w:r w:rsidRPr="00890000">
              <w:t>0100</w:t>
            </w:r>
          </w:p>
        </w:tc>
        <w:tc>
          <w:tcPr>
            <w:tcW w:w="2552" w:type="dxa"/>
            <w:shd w:val="clear" w:color="auto" w:fill="auto"/>
            <w:vAlign w:val="center"/>
            <w:hideMark/>
          </w:tcPr>
          <w:p w:rsidR="00677D20" w:rsidRPr="00890000" w:rsidRDefault="00677D20" w:rsidP="00561C15">
            <w:pPr>
              <w:widowControl w:val="0"/>
            </w:pPr>
            <w:r w:rsidRPr="00890000">
              <w:t>ОБЩЕГОСУДАРСТВЕННЫЕ ВОПРОСЫ</w:t>
            </w:r>
          </w:p>
        </w:tc>
        <w:tc>
          <w:tcPr>
            <w:tcW w:w="1276" w:type="dxa"/>
            <w:shd w:val="clear" w:color="auto" w:fill="auto"/>
            <w:noWrap/>
            <w:vAlign w:val="center"/>
            <w:hideMark/>
          </w:tcPr>
          <w:p w:rsidR="00677D20" w:rsidRPr="00890000" w:rsidRDefault="00677D20" w:rsidP="00561C15">
            <w:pPr>
              <w:jc w:val="right"/>
            </w:pPr>
            <w:r w:rsidRPr="00890000">
              <w:t>120 484,5</w:t>
            </w:r>
          </w:p>
        </w:tc>
        <w:tc>
          <w:tcPr>
            <w:tcW w:w="1227" w:type="dxa"/>
            <w:shd w:val="clear" w:color="auto" w:fill="auto"/>
            <w:noWrap/>
            <w:vAlign w:val="center"/>
            <w:hideMark/>
          </w:tcPr>
          <w:p w:rsidR="00677D20" w:rsidRPr="00890000" w:rsidRDefault="00677D20" w:rsidP="00561C15">
            <w:pPr>
              <w:jc w:val="right"/>
            </w:pPr>
            <w:r w:rsidRPr="00890000">
              <w:t>102 445,1</w:t>
            </w:r>
          </w:p>
        </w:tc>
        <w:tc>
          <w:tcPr>
            <w:tcW w:w="1324" w:type="dxa"/>
            <w:shd w:val="clear" w:color="auto" w:fill="auto"/>
            <w:noWrap/>
            <w:vAlign w:val="center"/>
          </w:tcPr>
          <w:p w:rsidR="00677D20" w:rsidRPr="00890000" w:rsidRDefault="008A344D" w:rsidP="00561C15">
            <w:pPr>
              <w:jc w:val="right"/>
            </w:pPr>
            <w:r w:rsidRPr="00890000">
              <w:t>-18 038,4</w:t>
            </w:r>
          </w:p>
        </w:tc>
        <w:tc>
          <w:tcPr>
            <w:tcW w:w="1134" w:type="dxa"/>
            <w:shd w:val="clear" w:color="auto" w:fill="auto"/>
            <w:noWrap/>
            <w:vAlign w:val="center"/>
            <w:hideMark/>
          </w:tcPr>
          <w:p w:rsidR="00677D20" w:rsidRPr="00890000" w:rsidRDefault="00677D20" w:rsidP="00561C15">
            <w:pPr>
              <w:jc w:val="right"/>
            </w:pPr>
            <w:r w:rsidRPr="00890000">
              <w:t>85,0</w:t>
            </w:r>
          </w:p>
        </w:tc>
        <w:tc>
          <w:tcPr>
            <w:tcW w:w="1276" w:type="dxa"/>
            <w:shd w:val="clear" w:color="auto" w:fill="auto"/>
            <w:noWrap/>
            <w:vAlign w:val="center"/>
            <w:hideMark/>
          </w:tcPr>
          <w:p w:rsidR="00677D20" w:rsidRPr="00890000" w:rsidRDefault="00677D20" w:rsidP="00561C15">
            <w:pPr>
              <w:autoSpaceDE w:val="0"/>
              <w:autoSpaceDN w:val="0"/>
              <w:adjustRightInd w:val="0"/>
              <w:jc w:val="right"/>
              <w:rPr>
                <w:bCs/>
                <w:color w:val="000000"/>
              </w:rPr>
            </w:pPr>
            <w:r w:rsidRPr="00890000">
              <w:rPr>
                <w:bCs/>
                <w:color w:val="000000"/>
              </w:rPr>
              <w:t>119,8</w:t>
            </w:r>
          </w:p>
        </w:tc>
        <w:tc>
          <w:tcPr>
            <w:tcW w:w="850" w:type="dxa"/>
            <w:shd w:val="clear" w:color="auto" w:fill="auto"/>
            <w:noWrap/>
            <w:vAlign w:val="center"/>
            <w:hideMark/>
          </w:tcPr>
          <w:p w:rsidR="00677D20" w:rsidRPr="00890000" w:rsidRDefault="00677D20" w:rsidP="00561C15">
            <w:pPr>
              <w:autoSpaceDE w:val="0"/>
              <w:autoSpaceDN w:val="0"/>
              <w:adjustRightInd w:val="0"/>
              <w:jc w:val="right"/>
              <w:rPr>
                <w:color w:val="000000"/>
              </w:rPr>
            </w:pPr>
            <w:r w:rsidRPr="00890000">
              <w:rPr>
                <w:color w:val="000000"/>
              </w:rPr>
              <w:t>10,3</w:t>
            </w:r>
          </w:p>
        </w:tc>
      </w:tr>
      <w:tr w:rsidR="00677D20" w:rsidRPr="00890000" w:rsidTr="00A717D6">
        <w:trPr>
          <w:trHeight w:val="138"/>
        </w:trPr>
        <w:tc>
          <w:tcPr>
            <w:tcW w:w="709" w:type="dxa"/>
            <w:shd w:val="clear" w:color="auto" w:fill="auto"/>
            <w:vAlign w:val="center"/>
            <w:hideMark/>
          </w:tcPr>
          <w:p w:rsidR="00677D20" w:rsidRPr="00890000" w:rsidRDefault="00677D20" w:rsidP="00561C15">
            <w:pPr>
              <w:widowControl w:val="0"/>
              <w:jc w:val="center"/>
            </w:pPr>
            <w:r w:rsidRPr="00890000">
              <w:t>0200</w:t>
            </w:r>
          </w:p>
        </w:tc>
        <w:tc>
          <w:tcPr>
            <w:tcW w:w="2552" w:type="dxa"/>
            <w:shd w:val="clear" w:color="auto" w:fill="auto"/>
            <w:vAlign w:val="center"/>
            <w:hideMark/>
          </w:tcPr>
          <w:p w:rsidR="00677D20" w:rsidRPr="00890000" w:rsidRDefault="00677D20" w:rsidP="00561C15">
            <w:pPr>
              <w:widowControl w:val="0"/>
            </w:pPr>
            <w:r w:rsidRPr="00890000">
              <w:t>НАЦИОНАЛЬНАЯ ОБОРОНА</w:t>
            </w:r>
          </w:p>
        </w:tc>
        <w:tc>
          <w:tcPr>
            <w:tcW w:w="1276" w:type="dxa"/>
            <w:shd w:val="clear" w:color="auto" w:fill="auto"/>
            <w:noWrap/>
            <w:vAlign w:val="center"/>
            <w:hideMark/>
          </w:tcPr>
          <w:p w:rsidR="00677D20" w:rsidRPr="00890000" w:rsidRDefault="00677D20" w:rsidP="00561C15">
            <w:pPr>
              <w:jc w:val="right"/>
            </w:pPr>
            <w:r w:rsidRPr="00890000">
              <w:t>873,4</w:t>
            </w:r>
          </w:p>
        </w:tc>
        <w:tc>
          <w:tcPr>
            <w:tcW w:w="1227" w:type="dxa"/>
            <w:shd w:val="clear" w:color="auto" w:fill="auto"/>
            <w:noWrap/>
            <w:vAlign w:val="center"/>
            <w:hideMark/>
          </w:tcPr>
          <w:p w:rsidR="00677D20" w:rsidRPr="00890000" w:rsidRDefault="00677D20" w:rsidP="00561C15">
            <w:pPr>
              <w:jc w:val="right"/>
            </w:pPr>
            <w:r w:rsidRPr="00890000">
              <w:t>772,0</w:t>
            </w:r>
          </w:p>
        </w:tc>
        <w:tc>
          <w:tcPr>
            <w:tcW w:w="1324" w:type="dxa"/>
            <w:shd w:val="clear" w:color="auto" w:fill="auto"/>
            <w:noWrap/>
            <w:vAlign w:val="center"/>
          </w:tcPr>
          <w:p w:rsidR="00677D20" w:rsidRPr="00890000" w:rsidRDefault="008A344D" w:rsidP="00561C15">
            <w:pPr>
              <w:jc w:val="right"/>
            </w:pPr>
            <w:r w:rsidRPr="00890000">
              <w:t>-101,4</w:t>
            </w:r>
          </w:p>
        </w:tc>
        <w:tc>
          <w:tcPr>
            <w:tcW w:w="1134" w:type="dxa"/>
            <w:shd w:val="clear" w:color="auto" w:fill="auto"/>
            <w:noWrap/>
            <w:vAlign w:val="center"/>
            <w:hideMark/>
          </w:tcPr>
          <w:p w:rsidR="00677D20" w:rsidRPr="00890000" w:rsidRDefault="00677D20" w:rsidP="00561C15">
            <w:pPr>
              <w:jc w:val="right"/>
            </w:pPr>
            <w:r w:rsidRPr="00890000">
              <w:t>88,4</w:t>
            </w:r>
          </w:p>
        </w:tc>
        <w:tc>
          <w:tcPr>
            <w:tcW w:w="1276" w:type="dxa"/>
            <w:shd w:val="clear" w:color="auto" w:fill="auto"/>
            <w:noWrap/>
            <w:vAlign w:val="center"/>
            <w:hideMark/>
          </w:tcPr>
          <w:p w:rsidR="00677D20" w:rsidRPr="00890000" w:rsidRDefault="00677D20" w:rsidP="00561C15">
            <w:pPr>
              <w:autoSpaceDE w:val="0"/>
              <w:autoSpaceDN w:val="0"/>
              <w:adjustRightInd w:val="0"/>
              <w:jc w:val="right"/>
              <w:rPr>
                <w:bCs/>
                <w:color w:val="000000"/>
              </w:rPr>
            </w:pPr>
            <w:r w:rsidRPr="00890000">
              <w:rPr>
                <w:bCs/>
                <w:color w:val="000000"/>
              </w:rPr>
              <w:t>96,5</w:t>
            </w:r>
          </w:p>
        </w:tc>
        <w:tc>
          <w:tcPr>
            <w:tcW w:w="850" w:type="dxa"/>
            <w:shd w:val="clear" w:color="auto" w:fill="auto"/>
            <w:noWrap/>
            <w:vAlign w:val="center"/>
            <w:hideMark/>
          </w:tcPr>
          <w:p w:rsidR="00677D20" w:rsidRPr="00890000" w:rsidRDefault="00677D20" w:rsidP="00561C15">
            <w:pPr>
              <w:autoSpaceDE w:val="0"/>
              <w:autoSpaceDN w:val="0"/>
              <w:adjustRightInd w:val="0"/>
              <w:jc w:val="right"/>
              <w:rPr>
                <w:color w:val="000000"/>
              </w:rPr>
            </w:pPr>
            <w:r w:rsidRPr="00890000">
              <w:rPr>
                <w:color w:val="000000"/>
              </w:rPr>
              <w:t>0,1</w:t>
            </w:r>
          </w:p>
        </w:tc>
      </w:tr>
      <w:tr w:rsidR="00677D20" w:rsidRPr="00890000" w:rsidTr="00A717D6">
        <w:trPr>
          <w:trHeight w:val="938"/>
        </w:trPr>
        <w:tc>
          <w:tcPr>
            <w:tcW w:w="709" w:type="dxa"/>
            <w:shd w:val="clear" w:color="auto" w:fill="auto"/>
            <w:vAlign w:val="center"/>
            <w:hideMark/>
          </w:tcPr>
          <w:p w:rsidR="00677D20" w:rsidRPr="00890000" w:rsidRDefault="00677D20" w:rsidP="00561C15">
            <w:pPr>
              <w:widowControl w:val="0"/>
              <w:jc w:val="center"/>
            </w:pPr>
            <w:r w:rsidRPr="00890000">
              <w:t>0300</w:t>
            </w:r>
          </w:p>
        </w:tc>
        <w:tc>
          <w:tcPr>
            <w:tcW w:w="2552" w:type="dxa"/>
            <w:shd w:val="clear" w:color="auto" w:fill="auto"/>
            <w:vAlign w:val="center"/>
            <w:hideMark/>
          </w:tcPr>
          <w:p w:rsidR="00677D20" w:rsidRPr="00890000" w:rsidRDefault="00677D20" w:rsidP="00561C15">
            <w:pPr>
              <w:widowControl w:val="0"/>
            </w:pPr>
            <w:r w:rsidRPr="00890000">
              <w:t>НАЦИОНАЛЬНАЯ БЕЗОПАСНОСТЬ И ПРАВООХРАНИТЕЛЬНАЯ ДЕЯТЕЛЬНОСТЬ</w:t>
            </w:r>
          </w:p>
        </w:tc>
        <w:tc>
          <w:tcPr>
            <w:tcW w:w="1276" w:type="dxa"/>
            <w:shd w:val="clear" w:color="auto" w:fill="auto"/>
            <w:noWrap/>
            <w:vAlign w:val="center"/>
            <w:hideMark/>
          </w:tcPr>
          <w:p w:rsidR="00677D20" w:rsidRPr="00890000" w:rsidRDefault="00677D20" w:rsidP="00561C15">
            <w:pPr>
              <w:jc w:val="right"/>
            </w:pPr>
            <w:r w:rsidRPr="00890000">
              <w:t>100,0</w:t>
            </w:r>
          </w:p>
        </w:tc>
        <w:tc>
          <w:tcPr>
            <w:tcW w:w="1227" w:type="dxa"/>
            <w:shd w:val="clear" w:color="auto" w:fill="auto"/>
            <w:noWrap/>
            <w:vAlign w:val="center"/>
            <w:hideMark/>
          </w:tcPr>
          <w:p w:rsidR="00677D20" w:rsidRPr="00890000" w:rsidRDefault="00677D20" w:rsidP="00561C15">
            <w:pPr>
              <w:jc w:val="right"/>
            </w:pPr>
            <w:r w:rsidRPr="00890000">
              <w:t>0,0</w:t>
            </w:r>
          </w:p>
        </w:tc>
        <w:tc>
          <w:tcPr>
            <w:tcW w:w="1324" w:type="dxa"/>
            <w:shd w:val="clear" w:color="auto" w:fill="auto"/>
            <w:noWrap/>
            <w:vAlign w:val="center"/>
          </w:tcPr>
          <w:p w:rsidR="00677D20" w:rsidRPr="00890000" w:rsidRDefault="008A344D" w:rsidP="00561C15">
            <w:pPr>
              <w:jc w:val="right"/>
            </w:pPr>
            <w:r w:rsidRPr="00890000">
              <w:t>-100,0</w:t>
            </w:r>
          </w:p>
        </w:tc>
        <w:tc>
          <w:tcPr>
            <w:tcW w:w="1134" w:type="dxa"/>
            <w:shd w:val="clear" w:color="auto" w:fill="auto"/>
            <w:noWrap/>
            <w:vAlign w:val="center"/>
            <w:hideMark/>
          </w:tcPr>
          <w:p w:rsidR="00677D20" w:rsidRPr="00890000" w:rsidRDefault="00677D20" w:rsidP="00561C15">
            <w:pPr>
              <w:jc w:val="right"/>
            </w:pPr>
            <w:r w:rsidRPr="00890000">
              <w:t>0,0</w:t>
            </w:r>
          </w:p>
        </w:tc>
        <w:tc>
          <w:tcPr>
            <w:tcW w:w="1276" w:type="dxa"/>
            <w:shd w:val="clear" w:color="auto" w:fill="auto"/>
            <w:noWrap/>
            <w:vAlign w:val="center"/>
            <w:hideMark/>
          </w:tcPr>
          <w:p w:rsidR="00677D20" w:rsidRPr="00890000" w:rsidRDefault="00677D20" w:rsidP="00561C15">
            <w:pPr>
              <w:autoSpaceDE w:val="0"/>
              <w:autoSpaceDN w:val="0"/>
              <w:adjustRightInd w:val="0"/>
              <w:jc w:val="right"/>
              <w:rPr>
                <w:bCs/>
                <w:color w:val="000000"/>
              </w:rPr>
            </w:pPr>
            <w:r w:rsidRPr="00890000">
              <w:rPr>
                <w:bCs/>
                <w:color w:val="000000"/>
              </w:rPr>
              <w:t>0,0</w:t>
            </w:r>
          </w:p>
        </w:tc>
        <w:tc>
          <w:tcPr>
            <w:tcW w:w="850" w:type="dxa"/>
            <w:shd w:val="clear" w:color="auto" w:fill="auto"/>
            <w:noWrap/>
            <w:vAlign w:val="center"/>
            <w:hideMark/>
          </w:tcPr>
          <w:p w:rsidR="00677D20" w:rsidRPr="00890000" w:rsidRDefault="00677D20" w:rsidP="00561C15">
            <w:pPr>
              <w:autoSpaceDE w:val="0"/>
              <w:autoSpaceDN w:val="0"/>
              <w:adjustRightInd w:val="0"/>
              <w:jc w:val="right"/>
              <w:rPr>
                <w:color w:val="000000"/>
              </w:rPr>
            </w:pPr>
            <w:r w:rsidRPr="00890000">
              <w:rPr>
                <w:color w:val="000000"/>
              </w:rPr>
              <w:t>0,0</w:t>
            </w:r>
          </w:p>
        </w:tc>
      </w:tr>
      <w:tr w:rsidR="00677D20" w:rsidRPr="00890000" w:rsidTr="00A717D6">
        <w:trPr>
          <w:trHeight w:val="344"/>
        </w:trPr>
        <w:tc>
          <w:tcPr>
            <w:tcW w:w="709" w:type="dxa"/>
            <w:shd w:val="clear" w:color="auto" w:fill="auto"/>
            <w:vAlign w:val="center"/>
            <w:hideMark/>
          </w:tcPr>
          <w:p w:rsidR="00677D20" w:rsidRPr="00890000" w:rsidRDefault="00677D20" w:rsidP="00561C15">
            <w:pPr>
              <w:widowControl w:val="0"/>
              <w:jc w:val="center"/>
            </w:pPr>
            <w:r w:rsidRPr="00890000">
              <w:t>0400</w:t>
            </w:r>
          </w:p>
        </w:tc>
        <w:tc>
          <w:tcPr>
            <w:tcW w:w="2552" w:type="dxa"/>
            <w:shd w:val="clear" w:color="auto" w:fill="auto"/>
            <w:vAlign w:val="center"/>
            <w:hideMark/>
          </w:tcPr>
          <w:p w:rsidR="00677D20" w:rsidRPr="00890000" w:rsidRDefault="00677D20" w:rsidP="00561C15">
            <w:pPr>
              <w:widowControl w:val="0"/>
            </w:pPr>
            <w:r w:rsidRPr="00890000">
              <w:t>НАЦИОНАЛЬНАЯ ЭКОНОМИКА</w:t>
            </w:r>
          </w:p>
        </w:tc>
        <w:tc>
          <w:tcPr>
            <w:tcW w:w="1276" w:type="dxa"/>
            <w:shd w:val="clear" w:color="auto" w:fill="auto"/>
            <w:noWrap/>
            <w:vAlign w:val="center"/>
            <w:hideMark/>
          </w:tcPr>
          <w:p w:rsidR="00677D20" w:rsidRPr="00890000" w:rsidRDefault="00677D20" w:rsidP="00561C15">
            <w:pPr>
              <w:jc w:val="right"/>
            </w:pPr>
            <w:r w:rsidRPr="00890000">
              <w:t>62 367,6</w:t>
            </w:r>
          </w:p>
        </w:tc>
        <w:tc>
          <w:tcPr>
            <w:tcW w:w="1227" w:type="dxa"/>
            <w:shd w:val="clear" w:color="auto" w:fill="auto"/>
            <w:noWrap/>
            <w:vAlign w:val="center"/>
            <w:hideMark/>
          </w:tcPr>
          <w:p w:rsidR="00677D20" w:rsidRPr="00890000" w:rsidRDefault="00677D20" w:rsidP="00561C15">
            <w:pPr>
              <w:jc w:val="right"/>
            </w:pPr>
            <w:r w:rsidRPr="00890000">
              <w:t>61 377,3</w:t>
            </w:r>
          </w:p>
        </w:tc>
        <w:tc>
          <w:tcPr>
            <w:tcW w:w="1324" w:type="dxa"/>
            <w:shd w:val="clear" w:color="auto" w:fill="auto"/>
            <w:noWrap/>
            <w:vAlign w:val="center"/>
          </w:tcPr>
          <w:p w:rsidR="00677D20" w:rsidRPr="00890000" w:rsidRDefault="008A344D" w:rsidP="00561C15">
            <w:pPr>
              <w:jc w:val="right"/>
            </w:pPr>
            <w:r w:rsidRPr="00890000">
              <w:t>-990,3</w:t>
            </w:r>
          </w:p>
        </w:tc>
        <w:tc>
          <w:tcPr>
            <w:tcW w:w="1134" w:type="dxa"/>
            <w:shd w:val="clear" w:color="auto" w:fill="auto"/>
            <w:noWrap/>
            <w:vAlign w:val="center"/>
            <w:hideMark/>
          </w:tcPr>
          <w:p w:rsidR="00677D20" w:rsidRPr="00890000" w:rsidRDefault="00677D20" w:rsidP="00561C15">
            <w:pPr>
              <w:jc w:val="right"/>
            </w:pPr>
            <w:r w:rsidRPr="00890000">
              <w:t>98,4</w:t>
            </w:r>
          </w:p>
        </w:tc>
        <w:tc>
          <w:tcPr>
            <w:tcW w:w="1276" w:type="dxa"/>
            <w:shd w:val="clear" w:color="auto" w:fill="auto"/>
            <w:noWrap/>
            <w:vAlign w:val="center"/>
            <w:hideMark/>
          </w:tcPr>
          <w:p w:rsidR="00677D20" w:rsidRPr="00890000" w:rsidRDefault="00677D20" w:rsidP="00561C15">
            <w:pPr>
              <w:autoSpaceDE w:val="0"/>
              <w:autoSpaceDN w:val="0"/>
              <w:adjustRightInd w:val="0"/>
              <w:jc w:val="right"/>
              <w:rPr>
                <w:bCs/>
                <w:color w:val="000000"/>
              </w:rPr>
            </w:pPr>
            <w:r w:rsidRPr="00890000">
              <w:rPr>
                <w:bCs/>
                <w:color w:val="000000"/>
              </w:rPr>
              <w:t>97,6</w:t>
            </w:r>
          </w:p>
        </w:tc>
        <w:tc>
          <w:tcPr>
            <w:tcW w:w="850" w:type="dxa"/>
            <w:shd w:val="clear" w:color="auto" w:fill="auto"/>
            <w:noWrap/>
            <w:vAlign w:val="center"/>
            <w:hideMark/>
          </w:tcPr>
          <w:p w:rsidR="00677D20" w:rsidRPr="00890000" w:rsidRDefault="00677D20" w:rsidP="00561C15">
            <w:pPr>
              <w:autoSpaceDE w:val="0"/>
              <w:autoSpaceDN w:val="0"/>
              <w:adjustRightInd w:val="0"/>
              <w:jc w:val="right"/>
              <w:rPr>
                <w:color w:val="000000"/>
              </w:rPr>
            </w:pPr>
            <w:r w:rsidRPr="00890000">
              <w:rPr>
                <w:color w:val="000000"/>
              </w:rPr>
              <w:t>6,2</w:t>
            </w:r>
          </w:p>
        </w:tc>
      </w:tr>
      <w:tr w:rsidR="00677D20" w:rsidRPr="00890000" w:rsidTr="00A717D6">
        <w:trPr>
          <w:trHeight w:val="392"/>
        </w:trPr>
        <w:tc>
          <w:tcPr>
            <w:tcW w:w="709" w:type="dxa"/>
            <w:shd w:val="clear" w:color="auto" w:fill="auto"/>
            <w:vAlign w:val="center"/>
            <w:hideMark/>
          </w:tcPr>
          <w:p w:rsidR="00677D20" w:rsidRPr="00890000" w:rsidRDefault="00677D20" w:rsidP="00561C15">
            <w:pPr>
              <w:widowControl w:val="0"/>
              <w:jc w:val="center"/>
            </w:pPr>
            <w:r w:rsidRPr="00890000">
              <w:t>0500</w:t>
            </w:r>
          </w:p>
        </w:tc>
        <w:tc>
          <w:tcPr>
            <w:tcW w:w="2552" w:type="dxa"/>
            <w:shd w:val="clear" w:color="auto" w:fill="auto"/>
            <w:vAlign w:val="center"/>
            <w:hideMark/>
          </w:tcPr>
          <w:p w:rsidR="00677D20" w:rsidRPr="00890000" w:rsidRDefault="00677D20" w:rsidP="00561C15">
            <w:pPr>
              <w:widowControl w:val="0"/>
            </w:pPr>
            <w:r w:rsidRPr="00890000">
              <w:t>ЖИЛИЩНО-КОММУНАЛЬНОЕ ХОЗЯЙСТВО</w:t>
            </w:r>
          </w:p>
        </w:tc>
        <w:tc>
          <w:tcPr>
            <w:tcW w:w="1276" w:type="dxa"/>
            <w:shd w:val="clear" w:color="auto" w:fill="auto"/>
            <w:noWrap/>
            <w:vAlign w:val="center"/>
            <w:hideMark/>
          </w:tcPr>
          <w:p w:rsidR="00677D20" w:rsidRPr="00890000" w:rsidRDefault="00677D20" w:rsidP="00561C15">
            <w:pPr>
              <w:jc w:val="right"/>
            </w:pPr>
            <w:r w:rsidRPr="00890000">
              <w:t>91 294,9</w:t>
            </w:r>
          </w:p>
        </w:tc>
        <w:tc>
          <w:tcPr>
            <w:tcW w:w="1227" w:type="dxa"/>
            <w:shd w:val="clear" w:color="auto" w:fill="auto"/>
            <w:noWrap/>
            <w:vAlign w:val="center"/>
            <w:hideMark/>
          </w:tcPr>
          <w:p w:rsidR="00677D20" w:rsidRPr="00890000" w:rsidRDefault="00677D20" w:rsidP="00561C15">
            <w:pPr>
              <w:jc w:val="right"/>
            </w:pPr>
            <w:r w:rsidRPr="00890000">
              <w:t>88 914,6</w:t>
            </w:r>
          </w:p>
        </w:tc>
        <w:tc>
          <w:tcPr>
            <w:tcW w:w="1324" w:type="dxa"/>
            <w:shd w:val="clear" w:color="auto" w:fill="auto"/>
            <w:noWrap/>
            <w:vAlign w:val="center"/>
          </w:tcPr>
          <w:p w:rsidR="00677D20" w:rsidRPr="00890000" w:rsidRDefault="008A344D" w:rsidP="00561C15">
            <w:pPr>
              <w:jc w:val="right"/>
            </w:pPr>
            <w:r w:rsidRPr="00890000">
              <w:t>-2 380,3</w:t>
            </w:r>
          </w:p>
        </w:tc>
        <w:tc>
          <w:tcPr>
            <w:tcW w:w="1134" w:type="dxa"/>
            <w:shd w:val="clear" w:color="auto" w:fill="auto"/>
            <w:noWrap/>
            <w:vAlign w:val="center"/>
            <w:hideMark/>
          </w:tcPr>
          <w:p w:rsidR="00677D20" w:rsidRPr="00890000" w:rsidRDefault="00677D20" w:rsidP="00561C15">
            <w:pPr>
              <w:jc w:val="right"/>
            </w:pPr>
            <w:r w:rsidRPr="00890000">
              <w:t>97,4</w:t>
            </w:r>
          </w:p>
        </w:tc>
        <w:tc>
          <w:tcPr>
            <w:tcW w:w="1276" w:type="dxa"/>
            <w:shd w:val="clear" w:color="auto" w:fill="auto"/>
            <w:noWrap/>
            <w:vAlign w:val="center"/>
            <w:hideMark/>
          </w:tcPr>
          <w:p w:rsidR="00677D20" w:rsidRPr="00890000" w:rsidRDefault="00677D20" w:rsidP="00561C15">
            <w:pPr>
              <w:autoSpaceDE w:val="0"/>
              <w:autoSpaceDN w:val="0"/>
              <w:adjustRightInd w:val="0"/>
              <w:jc w:val="right"/>
              <w:rPr>
                <w:bCs/>
                <w:color w:val="000000"/>
              </w:rPr>
            </w:pPr>
            <w:r w:rsidRPr="00890000">
              <w:rPr>
                <w:bCs/>
                <w:color w:val="000000"/>
              </w:rPr>
              <w:t>100,2</w:t>
            </w:r>
          </w:p>
        </w:tc>
        <w:tc>
          <w:tcPr>
            <w:tcW w:w="850" w:type="dxa"/>
            <w:shd w:val="clear" w:color="auto" w:fill="auto"/>
            <w:noWrap/>
            <w:vAlign w:val="center"/>
            <w:hideMark/>
          </w:tcPr>
          <w:p w:rsidR="00677D20" w:rsidRPr="00890000" w:rsidRDefault="00677D20" w:rsidP="00561C15">
            <w:pPr>
              <w:autoSpaceDE w:val="0"/>
              <w:autoSpaceDN w:val="0"/>
              <w:adjustRightInd w:val="0"/>
              <w:jc w:val="right"/>
              <w:rPr>
                <w:color w:val="000000"/>
              </w:rPr>
            </w:pPr>
            <w:r w:rsidRPr="00890000">
              <w:rPr>
                <w:color w:val="000000"/>
              </w:rPr>
              <w:t>8,9</w:t>
            </w:r>
          </w:p>
        </w:tc>
      </w:tr>
      <w:tr w:rsidR="00677D20" w:rsidRPr="00890000" w:rsidTr="00A717D6">
        <w:trPr>
          <w:trHeight w:val="510"/>
        </w:trPr>
        <w:tc>
          <w:tcPr>
            <w:tcW w:w="709" w:type="dxa"/>
            <w:shd w:val="clear" w:color="auto" w:fill="auto"/>
            <w:vAlign w:val="center"/>
            <w:hideMark/>
          </w:tcPr>
          <w:p w:rsidR="00677D20" w:rsidRPr="00890000" w:rsidRDefault="00677D20" w:rsidP="00561C15">
            <w:pPr>
              <w:widowControl w:val="0"/>
              <w:jc w:val="center"/>
            </w:pPr>
            <w:r w:rsidRPr="00890000">
              <w:t>0600</w:t>
            </w:r>
          </w:p>
        </w:tc>
        <w:tc>
          <w:tcPr>
            <w:tcW w:w="2552" w:type="dxa"/>
            <w:shd w:val="clear" w:color="auto" w:fill="auto"/>
            <w:vAlign w:val="center"/>
            <w:hideMark/>
          </w:tcPr>
          <w:p w:rsidR="00677D20" w:rsidRPr="00890000" w:rsidRDefault="00677D20" w:rsidP="00561C15">
            <w:pPr>
              <w:widowControl w:val="0"/>
            </w:pPr>
            <w:r w:rsidRPr="00890000">
              <w:t>ОХРАНА ОКРУЖАЮЩЕЙ СРЕДЫ</w:t>
            </w:r>
          </w:p>
        </w:tc>
        <w:tc>
          <w:tcPr>
            <w:tcW w:w="1276" w:type="dxa"/>
            <w:shd w:val="clear" w:color="auto" w:fill="auto"/>
            <w:vAlign w:val="center"/>
            <w:hideMark/>
          </w:tcPr>
          <w:p w:rsidR="00677D20" w:rsidRPr="00890000" w:rsidRDefault="00677D20" w:rsidP="00561C15">
            <w:pPr>
              <w:jc w:val="right"/>
            </w:pPr>
            <w:r w:rsidRPr="00890000">
              <w:t>8 710,0</w:t>
            </w:r>
          </w:p>
        </w:tc>
        <w:tc>
          <w:tcPr>
            <w:tcW w:w="1227" w:type="dxa"/>
            <w:shd w:val="clear" w:color="auto" w:fill="auto"/>
            <w:noWrap/>
            <w:vAlign w:val="center"/>
            <w:hideMark/>
          </w:tcPr>
          <w:p w:rsidR="00677D20" w:rsidRPr="00890000" w:rsidRDefault="00677D20" w:rsidP="00561C15">
            <w:pPr>
              <w:jc w:val="right"/>
            </w:pPr>
            <w:r w:rsidRPr="00890000">
              <w:t>0,0</w:t>
            </w:r>
          </w:p>
        </w:tc>
        <w:tc>
          <w:tcPr>
            <w:tcW w:w="1324" w:type="dxa"/>
            <w:shd w:val="clear" w:color="auto" w:fill="auto"/>
            <w:noWrap/>
            <w:vAlign w:val="center"/>
          </w:tcPr>
          <w:p w:rsidR="00677D20" w:rsidRPr="00890000" w:rsidRDefault="008A344D" w:rsidP="00561C15">
            <w:pPr>
              <w:jc w:val="right"/>
            </w:pPr>
            <w:r w:rsidRPr="00890000">
              <w:t>-8 710,0</w:t>
            </w:r>
          </w:p>
        </w:tc>
        <w:tc>
          <w:tcPr>
            <w:tcW w:w="1134" w:type="dxa"/>
            <w:shd w:val="clear" w:color="auto" w:fill="auto"/>
            <w:noWrap/>
            <w:vAlign w:val="center"/>
            <w:hideMark/>
          </w:tcPr>
          <w:p w:rsidR="00677D20" w:rsidRPr="00890000" w:rsidRDefault="00677D20" w:rsidP="00561C15">
            <w:pPr>
              <w:jc w:val="right"/>
            </w:pPr>
            <w:r w:rsidRPr="00890000">
              <w:t>0,0</w:t>
            </w:r>
          </w:p>
        </w:tc>
        <w:tc>
          <w:tcPr>
            <w:tcW w:w="1276" w:type="dxa"/>
            <w:shd w:val="clear" w:color="auto" w:fill="auto"/>
            <w:noWrap/>
            <w:vAlign w:val="center"/>
            <w:hideMark/>
          </w:tcPr>
          <w:p w:rsidR="00677D20" w:rsidRPr="00890000" w:rsidRDefault="00677D20" w:rsidP="00561C15">
            <w:pPr>
              <w:autoSpaceDE w:val="0"/>
              <w:autoSpaceDN w:val="0"/>
              <w:adjustRightInd w:val="0"/>
              <w:jc w:val="right"/>
              <w:rPr>
                <w:bCs/>
                <w:color w:val="000000"/>
              </w:rPr>
            </w:pPr>
            <w:r w:rsidRPr="00890000">
              <w:rPr>
                <w:bCs/>
                <w:color w:val="000000"/>
              </w:rPr>
              <w:t>-</w:t>
            </w:r>
          </w:p>
        </w:tc>
        <w:tc>
          <w:tcPr>
            <w:tcW w:w="850" w:type="dxa"/>
            <w:shd w:val="clear" w:color="auto" w:fill="auto"/>
            <w:noWrap/>
            <w:vAlign w:val="center"/>
            <w:hideMark/>
          </w:tcPr>
          <w:p w:rsidR="00677D20" w:rsidRPr="00890000" w:rsidRDefault="00677D20" w:rsidP="00561C15">
            <w:pPr>
              <w:autoSpaceDE w:val="0"/>
              <w:autoSpaceDN w:val="0"/>
              <w:adjustRightInd w:val="0"/>
              <w:jc w:val="right"/>
              <w:rPr>
                <w:color w:val="000000"/>
              </w:rPr>
            </w:pPr>
            <w:r w:rsidRPr="00890000">
              <w:rPr>
                <w:color w:val="000000"/>
              </w:rPr>
              <w:t>0,0</w:t>
            </w:r>
          </w:p>
        </w:tc>
      </w:tr>
      <w:tr w:rsidR="00677D20" w:rsidRPr="00890000" w:rsidTr="00A717D6">
        <w:trPr>
          <w:trHeight w:val="255"/>
        </w:trPr>
        <w:tc>
          <w:tcPr>
            <w:tcW w:w="709" w:type="dxa"/>
            <w:shd w:val="clear" w:color="auto" w:fill="auto"/>
            <w:vAlign w:val="center"/>
            <w:hideMark/>
          </w:tcPr>
          <w:p w:rsidR="00677D20" w:rsidRPr="00890000" w:rsidRDefault="00677D20" w:rsidP="00561C15">
            <w:pPr>
              <w:widowControl w:val="0"/>
              <w:jc w:val="center"/>
            </w:pPr>
            <w:r w:rsidRPr="00890000">
              <w:t>0700</w:t>
            </w:r>
          </w:p>
        </w:tc>
        <w:tc>
          <w:tcPr>
            <w:tcW w:w="2552" w:type="dxa"/>
            <w:shd w:val="clear" w:color="auto" w:fill="auto"/>
            <w:vAlign w:val="center"/>
            <w:hideMark/>
          </w:tcPr>
          <w:p w:rsidR="00677D20" w:rsidRPr="00890000" w:rsidRDefault="00677D20" w:rsidP="00561C15">
            <w:pPr>
              <w:widowControl w:val="0"/>
            </w:pPr>
            <w:r w:rsidRPr="00890000">
              <w:t>ОБРАЗОВАНИЕ</w:t>
            </w:r>
          </w:p>
        </w:tc>
        <w:tc>
          <w:tcPr>
            <w:tcW w:w="1276" w:type="dxa"/>
            <w:shd w:val="clear" w:color="auto" w:fill="auto"/>
            <w:noWrap/>
            <w:vAlign w:val="center"/>
            <w:hideMark/>
          </w:tcPr>
          <w:p w:rsidR="00677D20" w:rsidRPr="00890000" w:rsidRDefault="00677D20" w:rsidP="00561C15">
            <w:pPr>
              <w:jc w:val="right"/>
            </w:pPr>
            <w:r w:rsidRPr="00890000">
              <w:t>563 501,6</w:t>
            </w:r>
          </w:p>
        </w:tc>
        <w:tc>
          <w:tcPr>
            <w:tcW w:w="1227" w:type="dxa"/>
            <w:shd w:val="clear" w:color="auto" w:fill="auto"/>
            <w:noWrap/>
            <w:vAlign w:val="center"/>
            <w:hideMark/>
          </w:tcPr>
          <w:p w:rsidR="00677D20" w:rsidRPr="00890000" w:rsidRDefault="00677D20" w:rsidP="00561C15">
            <w:pPr>
              <w:jc w:val="right"/>
            </w:pPr>
            <w:r w:rsidRPr="00890000">
              <w:t>558 685,2</w:t>
            </w:r>
          </w:p>
        </w:tc>
        <w:tc>
          <w:tcPr>
            <w:tcW w:w="1324" w:type="dxa"/>
            <w:shd w:val="clear" w:color="auto" w:fill="auto"/>
            <w:noWrap/>
            <w:vAlign w:val="center"/>
          </w:tcPr>
          <w:p w:rsidR="00677D20" w:rsidRPr="00890000" w:rsidRDefault="008A344D" w:rsidP="00561C15">
            <w:pPr>
              <w:jc w:val="right"/>
            </w:pPr>
            <w:r w:rsidRPr="00890000">
              <w:t>-4 816,4</w:t>
            </w:r>
          </w:p>
        </w:tc>
        <w:tc>
          <w:tcPr>
            <w:tcW w:w="1134" w:type="dxa"/>
            <w:shd w:val="clear" w:color="auto" w:fill="auto"/>
            <w:noWrap/>
            <w:vAlign w:val="center"/>
            <w:hideMark/>
          </w:tcPr>
          <w:p w:rsidR="00677D20" w:rsidRPr="00890000" w:rsidRDefault="00677D20" w:rsidP="00561C15">
            <w:pPr>
              <w:jc w:val="right"/>
            </w:pPr>
            <w:r w:rsidRPr="00890000">
              <w:t>99,1</w:t>
            </w:r>
          </w:p>
        </w:tc>
        <w:tc>
          <w:tcPr>
            <w:tcW w:w="1276" w:type="dxa"/>
            <w:shd w:val="clear" w:color="auto" w:fill="auto"/>
            <w:noWrap/>
            <w:vAlign w:val="center"/>
            <w:hideMark/>
          </w:tcPr>
          <w:p w:rsidR="00677D20" w:rsidRPr="00890000" w:rsidRDefault="00677D20" w:rsidP="00561C15">
            <w:pPr>
              <w:autoSpaceDE w:val="0"/>
              <w:autoSpaceDN w:val="0"/>
              <w:adjustRightInd w:val="0"/>
              <w:jc w:val="right"/>
              <w:rPr>
                <w:bCs/>
                <w:color w:val="000000"/>
              </w:rPr>
            </w:pPr>
            <w:r w:rsidRPr="00890000">
              <w:rPr>
                <w:bCs/>
                <w:color w:val="000000"/>
              </w:rPr>
              <w:t>107,2</w:t>
            </w:r>
          </w:p>
        </w:tc>
        <w:tc>
          <w:tcPr>
            <w:tcW w:w="850" w:type="dxa"/>
            <w:shd w:val="clear" w:color="auto" w:fill="auto"/>
            <w:noWrap/>
            <w:vAlign w:val="center"/>
            <w:hideMark/>
          </w:tcPr>
          <w:p w:rsidR="00677D20" w:rsidRPr="00890000" w:rsidRDefault="00677D20" w:rsidP="00561C15">
            <w:pPr>
              <w:autoSpaceDE w:val="0"/>
              <w:autoSpaceDN w:val="0"/>
              <w:adjustRightInd w:val="0"/>
              <w:jc w:val="right"/>
              <w:rPr>
                <w:color w:val="000000"/>
              </w:rPr>
            </w:pPr>
            <w:r w:rsidRPr="00890000">
              <w:rPr>
                <w:color w:val="000000"/>
              </w:rPr>
              <w:t>56,2</w:t>
            </w:r>
          </w:p>
        </w:tc>
      </w:tr>
      <w:tr w:rsidR="00677D20" w:rsidRPr="00890000" w:rsidTr="00A717D6">
        <w:trPr>
          <w:trHeight w:val="510"/>
        </w:trPr>
        <w:tc>
          <w:tcPr>
            <w:tcW w:w="709" w:type="dxa"/>
            <w:shd w:val="clear" w:color="auto" w:fill="auto"/>
            <w:vAlign w:val="center"/>
            <w:hideMark/>
          </w:tcPr>
          <w:p w:rsidR="00677D20" w:rsidRPr="00890000" w:rsidRDefault="00677D20" w:rsidP="00561C15">
            <w:pPr>
              <w:widowControl w:val="0"/>
              <w:jc w:val="center"/>
            </w:pPr>
            <w:r w:rsidRPr="00890000">
              <w:t>0800</w:t>
            </w:r>
          </w:p>
        </w:tc>
        <w:tc>
          <w:tcPr>
            <w:tcW w:w="2552" w:type="dxa"/>
            <w:shd w:val="clear" w:color="auto" w:fill="auto"/>
            <w:vAlign w:val="center"/>
            <w:hideMark/>
          </w:tcPr>
          <w:p w:rsidR="00677D20" w:rsidRPr="00890000" w:rsidRDefault="00677D20" w:rsidP="00561C15">
            <w:pPr>
              <w:widowControl w:val="0"/>
            </w:pPr>
            <w:r w:rsidRPr="00890000">
              <w:t>КУЛЬТУРА, КИНЕМАТОГРАФИЯ</w:t>
            </w:r>
          </w:p>
        </w:tc>
        <w:tc>
          <w:tcPr>
            <w:tcW w:w="1276" w:type="dxa"/>
            <w:shd w:val="clear" w:color="auto" w:fill="auto"/>
            <w:noWrap/>
            <w:vAlign w:val="center"/>
            <w:hideMark/>
          </w:tcPr>
          <w:p w:rsidR="00677D20" w:rsidRPr="00890000" w:rsidRDefault="00677D20" w:rsidP="00561C15">
            <w:pPr>
              <w:jc w:val="right"/>
            </w:pPr>
            <w:r w:rsidRPr="00890000">
              <w:t>97 042,5</w:t>
            </w:r>
          </w:p>
        </w:tc>
        <w:tc>
          <w:tcPr>
            <w:tcW w:w="1227" w:type="dxa"/>
            <w:shd w:val="clear" w:color="auto" w:fill="auto"/>
            <w:noWrap/>
            <w:vAlign w:val="center"/>
            <w:hideMark/>
          </w:tcPr>
          <w:p w:rsidR="00677D20" w:rsidRPr="00890000" w:rsidRDefault="00677D20" w:rsidP="00561C15">
            <w:pPr>
              <w:jc w:val="right"/>
            </w:pPr>
            <w:r w:rsidRPr="00890000">
              <w:t>96 733,3</w:t>
            </w:r>
          </w:p>
        </w:tc>
        <w:tc>
          <w:tcPr>
            <w:tcW w:w="1324" w:type="dxa"/>
            <w:shd w:val="clear" w:color="auto" w:fill="auto"/>
            <w:noWrap/>
            <w:vAlign w:val="center"/>
          </w:tcPr>
          <w:p w:rsidR="00677D20" w:rsidRPr="00890000" w:rsidRDefault="008A344D" w:rsidP="00561C15">
            <w:pPr>
              <w:jc w:val="right"/>
            </w:pPr>
            <w:r w:rsidRPr="00890000">
              <w:t>-309,2</w:t>
            </w:r>
          </w:p>
        </w:tc>
        <w:tc>
          <w:tcPr>
            <w:tcW w:w="1134" w:type="dxa"/>
            <w:shd w:val="clear" w:color="auto" w:fill="auto"/>
            <w:noWrap/>
            <w:vAlign w:val="center"/>
            <w:hideMark/>
          </w:tcPr>
          <w:p w:rsidR="00677D20" w:rsidRPr="00890000" w:rsidRDefault="00677D20" w:rsidP="00561C15">
            <w:pPr>
              <w:jc w:val="right"/>
            </w:pPr>
            <w:r w:rsidRPr="00890000">
              <w:t>99,7</w:t>
            </w:r>
          </w:p>
        </w:tc>
        <w:tc>
          <w:tcPr>
            <w:tcW w:w="1276" w:type="dxa"/>
            <w:shd w:val="clear" w:color="auto" w:fill="auto"/>
            <w:noWrap/>
            <w:vAlign w:val="center"/>
            <w:hideMark/>
          </w:tcPr>
          <w:p w:rsidR="00677D20" w:rsidRPr="00890000" w:rsidRDefault="00677D20" w:rsidP="00561C15">
            <w:pPr>
              <w:autoSpaceDE w:val="0"/>
              <w:autoSpaceDN w:val="0"/>
              <w:adjustRightInd w:val="0"/>
              <w:jc w:val="right"/>
              <w:rPr>
                <w:bCs/>
                <w:color w:val="000000"/>
              </w:rPr>
            </w:pPr>
            <w:r w:rsidRPr="00890000">
              <w:rPr>
                <w:bCs/>
                <w:color w:val="000000"/>
              </w:rPr>
              <w:t>84,2</w:t>
            </w:r>
          </w:p>
        </w:tc>
        <w:tc>
          <w:tcPr>
            <w:tcW w:w="850" w:type="dxa"/>
            <w:shd w:val="clear" w:color="auto" w:fill="auto"/>
            <w:noWrap/>
            <w:vAlign w:val="center"/>
            <w:hideMark/>
          </w:tcPr>
          <w:p w:rsidR="00677D20" w:rsidRPr="00890000" w:rsidRDefault="00677D20" w:rsidP="00561C15">
            <w:pPr>
              <w:autoSpaceDE w:val="0"/>
              <w:autoSpaceDN w:val="0"/>
              <w:adjustRightInd w:val="0"/>
              <w:jc w:val="right"/>
              <w:rPr>
                <w:color w:val="000000"/>
              </w:rPr>
            </w:pPr>
            <w:r w:rsidRPr="00890000">
              <w:rPr>
                <w:color w:val="000000"/>
              </w:rPr>
              <w:t>9,7</w:t>
            </w:r>
          </w:p>
        </w:tc>
      </w:tr>
      <w:tr w:rsidR="00677D20" w:rsidRPr="00890000" w:rsidTr="00A717D6">
        <w:trPr>
          <w:trHeight w:val="255"/>
        </w:trPr>
        <w:tc>
          <w:tcPr>
            <w:tcW w:w="709" w:type="dxa"/>
            <w:shd w:val="clear" w:color="auto" w:fill="auto"/>
            <w:vAlign w:val="center"/>
            <w:hideMark/>
          </w:tcPr>
          <w:p w:rsidR="00677D20" w:rsidRPr="00890000" w:rsidRDefault="00677D20" w:rsidP="00561C15">
            <w:pPr>
              <w:widowControl w:val="0"/>
              <w:jc w:val="center"/>
            </w:pPr>
            <w:r w:rsidRPr="00890000">
              <w:t>1000</w:t>
            </w:r>
          </w:p>
        </w:tc>
        <w:tc>
          <w:tcPr>
            <w:tcW w:w="2552" w:type="dxa"/>
            <w:shd w:val="clear" w:color="auto" w:fill="auto"/>
            <w:vAlign w:val="center"/>
            <w:hideMark/>
          </w:tcPr>
          <w:p w:rsidR="00677D20" w:rsidRPr="00890000" w:rsidRDefault="00677D20" w:rsidP="00561C15">
            <w:pPr>
              <w:widowControl w:val="0"/>
            </w:pPr>
            <w:r w:rsidRPr="00890000">
              <w:t>СОЦИАЛЬНАЯ ПОЛИТИКА</w:t>
            </w:r>
          </w:p>
        </w:tc>
        <w:tc>
          <w:tcPr>
            <w:tcW w:w="1276" w:type="dxa"/>
            <w:shd w:val="clear" w:color="auto" w:fill="auto"/>
            <w:noWrap/>
            <w:vAlign w:val="center"/>
            <w:hideMark/>
          </w:tcPr>
          <w:p w:rsidR="00677D20" w:rsidRPr="00890000" w:rsidRDefault="00677D20" w:rsidP="00561C15">
            <w:pPr>
              <w:jc w:val="right"/>
            </w:pPr>
            <w:r w:rsidRPr="00890000">
              <w:t>31 989,5</w:t>
            </w:r>
          </w:p>
        </w:tc>
        <w:tc>
          <w:tcPr>
            <w:tcW w:w="1227" w:type="dxa"/>
            <w:shd w:val="clear" w:color="auto" w:fill="auto"/>
            <w:noWrap/>
            <w:vAlign w:val="center"/>
            <w:hideMark/>
          </w:tcPr>
          <w:p w:rsidR="00677D20" w:rsidRPr="00890000" w:rsidRDefault="00677D20" w:rsidP="00561C15">
            <w:pPr>
              <w:jc w:val="right"/>
            </w:pPr>
            <w:r w:rsidRPr="00890000">
              <w:t>27 612,8</w:t>
            </w:r>
          </w:p>
        </w:tc>
        <w:tc>
          <w:tcPr>
            <w:tcW w:w="1324" w:type="dxa"/>
            <w:shd w:val="clear" w:color="auto" w:fill="auto"/>
            <w:noWrap/>
            <w:vAlign w:val="center"/>
          </w:tcPr>
          <w:p w:rsidR="00677D20" w:rsidRPr="00890000" w:rsidRDefault="008A344D" w:rsidP="00561C15">
            <w:pPr>
              <w:jc w:val="right"/>
            </w:pPr>
            <w:r w:rsidRPr="00890000">
              <w:t>-4 376,7</w:t>
            </w:r>
          </w:p>
        </w:tc>
        <w:tc>
          <w:tcPr>
            <w:tcW w:w="1134" w:type="dxa"/>
            <w:shd w:val="clear" w:color="auto" w:fill="auto"/>
            <w:noWrap/>
            <w:vAlign w:val="center"/>
            <w:hideMark/>
          </w:tcPr>
          <w:p w:rsidR="00677D20" w:rsidRPr="00890000" w:rsidRDefault="00677D20" w:rsidP="00561C15">
            <w:pPr>
              <w:jc w:val="right"/>
            </w:pPr>
            <w:r w:rsidRPr="00890000">
              <w:t>86,3</w:t>
            </w:r>
          </w:p>
        </w:tc>
        <w:tc>
          <w:tcPr>
            <w:tcW w:w="1276" w:type="dxa"/>
            <w:shd w:val="clear" w:color="auto" w:fill="auto"/>
            <w:noWrap/>
            <w:vAlign w:val="center"/>
            <w:hideMark/>
          </w:tcPr>
          <w:p w:rsidR="00677D20" w:rsidRPr="00890000" w:rsidRDefault="00677D20" w:rsidP="00561C15">
            <w:pPr>
              <w:autoSpaceDE w:val="0"/>
              <w:autoSpaceDN w:val="0"/>
              <w:adjustRightInd w:val="0"/>
              <w:jc w:val="right"/>
              <w:rPr>
                <w:bCs/>
                <w:color w:val="000000"/>
              </w:rPr>
            </w:pPr>
            <w:r w:rsidRPr="00890000">
              <w:rPr>
                <w:bCs/>
                <w:color w:val="000000"/>
              </w:rPr>
              <w:t>92,0</w:t>
            </w:r>
          </w:p>
        </w:tc>
        <w:tc>
          <w:tcPr>
            <w:tcW w:w="850" w:type="dxa"/>
            <w:shd w:val="clear" w:color="auto" w:fill="auto"/>
            <w:noWrap/>
            <w:vAlign w:val="center"/>
            <w:hideMark/>
          </w:tcPr>
          <w:p w:rsidR="00677D20" w:rsidRPr="00890000" w:rsidRDefault="00677D20" w:rsidP="00561C15">
            <w:pPr>
              <w:autoSpaceDE w:val="0"/>
              <w:autoSpaceDN w:val="0"/>
              <w:adjustRightInd w:val="0"/>
              <w:jc w:val="right"/>
              <w:rPr>
                <w:color w:val="000000"/>
              </w:rPr>
            </w:pPr>
            <w:r w:rsidRPr="00890000">
              <w:rPr>
                <w:color w:val="000000"/>
              </w:rPr>
              <w:t>2,8</w:t>
            </w:r>
          </w:p>
        </w:tc>
      </w:tr>
      <w:tr w:rsidR="00677D20" w:rsidRPr="00890000" w:rsidTr="00A717D6">
        <w:trPr>
          <w:trHeight w:val="510"/>
        </w:trPr>
        <w:tc>
          <w:tcPr>
            <w:tcW w:w="709" w:type="dxa"/>
            <w:shd w:val="clear" w:color="auto" w:fill="auto"/>
            <w:vAlign w:val="center"/>
            <w:hideMark/>
          </w:tcPr>
          <w:p w:rsidR="00677D20" w:rsidRPr="00890000" w:rsidRDefault="00677D20" w:rsidP="00561C15">
            <w:pPr>
              <w:widowControl w:val="0"/>
              <w:jc w:val="center"/>
            </w:pPr>
            <w:r w:rsidRPr="00890000">
              <w:t>1100</w:t>
            </w:r>
          </w:p>
        </w:tc>
        <w:tc>
          <w:tcPr>
            <w:tcW w:w="2552" w:type="dxa"/>
            <w:shd w:val="clear" w:color="auto" w:fill="auto"/>
            <w:vAlign w:val="center"/>
            <w:hideMark/>
          </w:tcPr>
          <w:p w:rsidR="00677D20" w:rsidRPr="00890000" w:rsidRDefault="00677D20" w:rsidP="00561C15">
            <w:pPr>
              <w:widowControl w:val="0"/>
            </w:pPr>
            <w:r w:rsidRPr="00890000">
              <w:t>ФИЗИЧЕСКАЯ КУЛЬТУРА И СПОРТ</w:t>
            </w:r>
          </w:p>
        </w:tc>
        <w:tc>
          <w:tcPr>
            <w:tcW w:w="1276" w:type="dxa"/>
            <w:shd w:val="clear" w:color="auto" w:fill="auto"/>
            <w:noWrap/>
            <w:vAlign w:val="center"/>
            <w:hideMark/>
          </w:tcPr>
          <w:p w:rsidR="00677D20" w:rsidRPr="00890000" w:rsidRDefault="00677D20" w:rsidP="00561C15">
            <w:pPr>
              <w:jc w:val="right"/>
            </w:pPr>
            <w:r w:rsidRPr="00890000">
              <w:t>6 179,6</w:t>
            </w:r>
          </w:p>
        </w:tc>
        <w:tc>
          <w:tcPr>
            <w:tcW w:w="1227" w:type="dxa"/>
            <w:shd w:val="clear" w:color="auto" w:fill="auto"/>
            <w:noWrap/>
            <w:vAlign w:val="center"/>
            <w:hideMark/>
          </w:tcPr>
          <w:p w:rsidR="00677D20" w:rsidRPr="00890000" w:rsidRDefault="00677D20" w:rsidP="00561C15">
            <w:pPr>
              <w:jc w:val="right"/>
            </w:pPr>
            <w:r w:rsidRPr="00890000">
              <w:t>5 916,5</w:t>
            </w:r>
          </w:p>
        </w:tc>
        <w:tc>
          <w:tcPr>
            <w:tcW w:w="1324" w:type="dxa"/>
            <w:shd w:val="clear" w:color="auto" w:fill="auto"/>
            <w:noWrap/>
            <w:vAlign w:val="center"/>
          </w:tcPr>
          <w:p w:rsidR="00677D20" w:rsidRPr="00890000" w:rsidRDefault="008A344D" w:rsidP="00561C15">
            <w:pPr>
              <w:jc w:val="right"/>
            </w:pPr>
            <w:r w:rsidRPr="00890000">
              <w:t>-263,1</w:t>
            </w:r>
          </w:p>
        </w:tc>
        <w:tc>
          <w:tcPr>
            <w:tcW w:w="1134" w:type="dxa"/>
            <w:shd w:val="clear" w:color="auto" w:fill="auto"/>
            <w:noWrap/>
            <w:vAlign w:val="center"/>
            <w:hideMark/>
          </w:tcPr>
          <w:p w:rsidR="00677D20" w:rsidRPr="00890000" w:rsidRDefault="00677D20" w:rsidP="00561C15">
            <w:pPr>
              <w:jc w:val="right"/>
            </w:pPr>
            <w:r w:rsidRPr="00890000">
              <w:t>95,7</w:t>
            </w:r>
          </w:p>
        </w:tc>
        <w:tc>
          <w:tcPr>
            <w:tcW w:w="1276" w:type="dxa"/>
            <w:shd w:val="clear" w:color="auto" w:fill="auto"/>
            <w:noWrap/>
            <w:vAlign w:val="center"/>
            <w:hideMark/>
          </w:tcPr>
          <w:p w:rsidR="00677D20" w:rsidRPr="00890000" w:rsidRDefault="00677D20" w:rsidP="00561C15">
            <w:pPr>
              <w:autoSpaceDE w:val="0"/>
              <w:autoSpaceDN w:val="0"/>
              <w:adjustRightInd w:val="0"/>
              <w:jc w:val="right"/>
              <w:rPr>
                <w:bCs/>
                <w:color w:val="000000"/>
              </w:rPr>
            </w:pPr>
            <w:r w:rsidRPr="00890000">
              <w:rPr>
                <w:bCs/>
                <w:color w:val="000000"/>
              </w:rPr>
              <w:t>58,5</w:t>
            </w:r>
          </w:p>
        </w:tc>
        <w:tc>
          <w:tcPr>
            <w:tcW w:w="850" w:type="dxa"/>
            <w:shd w:val="clear" w:color="auto" w:fill="auto"/>
            <w:noWrap/>
            <w:vAlign w:val="center"/>
            <w:hideMark/>
          </w:tcPr>
          <w:p w:rsidR="00677D20" w:rsidRPr="00890000" w:rsidRDefault="00677D20" w:rsidP="00561C15">
            <w:pPr>
              <w:autoSpaceDE w:val="0"/>
              <w:autoSpaceDN w:val="0"/>
              <w:adjustRightInd w:val="0"/>
              <w:jc w:val="right"/>
              <w:rPr>
                <w:color w:val="000000"/>
              </w:rPr>
            </w:pPr>
            <w:r w:rsidRPr="00890000">
              <w:rPr>
                <w:color w:val="000000"/>
              </w:rPr>
              <w:t>0,6</w:t>
            </w:r>
          </w:p>
        </w:tc>
      </w:tr>
      <w:tr w:rsidR="00677D20" w:rsidRPr="00890000" w:rsidTr="00A717D6">
        <w:trPr>
          <w:trHeight w:val="1020"/>
        </w:trPr>
        <w:tc>
          <w:tcPr>
            <w:tcW w:w="709" w:type="dxa"/>
            <w:shd w:val="clear" w:color="auto" w:fill="auto"/>
            <w:vAlign w:val="center"/>
          </w:tcPr>
          <w:p w:rsidR="00677D20" w:rsidRPr="00890000" w:rsidRDefault="00677D20" w:rsidP="00561C15">
            <w:pPr>
              <w:widowControl w:val="0"/>
              <w:jc w:val="center"/>
            </w:pPr>
            <w:r w:rsidRPr="00890000">
              <w:t>1400</w:t>
            </w:r>
          </w:p>
        </w:tc>
        <w:tc>
          <w:tcPr>
            <w:tcW w:w="2552" w:type="dxa"/>
            <w:shd w:val="clear" w:color="auto" w:fill="auto"/>
            <w:vAlign w:val="center"/>
          </w:tcPr>
          <w:p w:rsidR="00677D20" w:rsidRPr="00890000" w:rsidRDefault="00677D20" w:rsidP="00561C15">
            <w:r w:rsidRPr="00890000">
              <w:t>МЕЖБЮДЖЕТНЫЕ ТРАНСФЕРЫ ОБЩЕГО ХАРАКТЕРА БЮДЖЕТАМ БЮДЖЕТНОЙ СИСТЕМЫ РОССИЙСКОЙ ФЕДЕРАЦИИ</w:t>
            </w:r>
          </w:p>
        </w:tc>
        <w:tc>
          <w:tcPr>
            <w:tcW w:w="1276" w:type="dxa"/>
            <w:shd w:val="clear" w:color="auto" w:fill="auto"/>
            <w:noWrap/>
            <w:vAlign w:val="center"/>
          </w:tcPr>
          <w:p w:rsidR="00677D20" w:rsidRPr="00890000" w:rsidRDefault="00677D20" w:rsidP="00561C15">
            <w:pPr>
              <w:jc w:val="right"/>
            </w:pPr>
            <w:r w:rsidRPr="00890000">
              <w:t>51 237,9</w:t>
            </w:r>
          </w:p>
        </w:tc>
        <w:tc>
          <w:tcPr>
            <w:tcW w:w="1227" w:type="dxa"/>
            <w:shd w:val="clear" w:color="auto" w:fill="auto"/>
            <w:vAlign w:val="center"/>
          </w:tcPr>
          <w:p w:rsidR="00677D20" w:rsidRPr="00890000" w:rsidRDefault="00677D20" w:rsidP="00561C15">
            <w:pPr>
              <w:jc w:val="right"/>
            </w:pPr>
            <w:r w:rsidRPr="00890000">
              <w:t>51 237,9</w:t>
            </w:r>
          </w:p>
        </w:tc>
        <w:tc>
          <w:tcPr>
            <w:tcW w:w="1324" w:type="dxa"/>
            <w:shd w:val="clear" w:color="auto" w:fill="auto"/>
            <w:vAlign w:val="center"/>
          </w:tcPr>
          <w:p w:rsidR="00677D20" w:rsidRPr="00890000" w:rsidRDefault="008A344D" w:rsidP="00561C15">
            <w:pPr>
              <w:jc w:val="right"/>
            </w:pPr>
            <w:r w:rsidRPr="00890000">
              <w:t>0,0</w:t>
            </w:r>
          </w:p>
        </w:tc>
        <w:tc>
          <w:tcPr>
            <w:tcW w:w="1134" w:type="dxa"/>
            <w:shd w:val="clear" w:color="auto" w:fill="auto"/>
            <w:noWrap/>
            <w:vAlign w:val="center"/>
          </w:tcPr>
          <w:p w:rsidR="00677D20" w:rsidRPr="00890000" w:rsidRDefault="00677D20" w:rsidP="00561C15">
            <w:pPr>
              <w:jc w:val="right"/>
            </w:pPr>
            <w:r w:rsidRPr="00890000">
              <w:t>100,0</w:t>
            </w:r>
          </w:p>
        </w:tc>
        <w:tc>
          <w:tcPr>
            <w:tcW w:w="1276" w:type="dxa"/>
            <w:shd w:val="clear" w:color="auto" w:fill="auto"/>
            <w:noWrap/>
            <w:vAlign w:val="center"/>
          </w:tcPr>
          <w:p w:rsidR="00677D20" w:rsidRPr="00890000" w:rsidRDefault="00677D20" w:rsidP="00561C15">
            <w:pPr>
              <w:autoSpaceDE w:val="0"/>
              <w:autoSpaceDN w:val="0"/>
              <w:adjustRightInd w:val="0"/>
              <w:jc w:val="right"/>
              <w:rPr>
                <w:color w:val="000000"/>
              </w:rPr>
            </w:pPr>
            <w:r w:rsidRPr="00890000">
              <w:rPr>
                <w:color w:val="000000"/>
              </w:rPr>
              <w:t>109,4</w:t>
            </w:r>
          </w:p>
        </w:tc>
        <w:tc>
          <w:tcPr>
            <w:tcW w:w="850" w:type="dxa"/>
            <w:shd w:val="clear" w:color="auto" w:fill="auto"/>
            <w:noWrap/>
            <w:vAlign w:val="center"/>
          </w:tcPr>
          <w:p w:rsidR="00677D20" w:rsidRPr="00890000" w:rsidRDefault="00677D20" w:rsidP="00561C15">
            <w:pPr>
              <w:autoSpaceDE w:val="0"/>
              <w:autoSpaceDN w:val="0"/>
              <w:adjustRightInd w:val="0"/>
              <w:jc w:val="right"/>
              <w:rPr>
                <w:color w:val="000000"/>
              </w:rPr>
            </w:pPr>
            <w:r w:rsidRPr="00890000">
              <w:rPr>
                <w:color w:val="000000"/>
              </w:rPr>
              <w:t>5,2</w:t>
            </w:r>
          </w:p>
        </w:tc>
      </w:tr>
    </w:tbl>
    <w:p w:rsidR="00250E38" w:rsidRPr="00890000" w:rsidRDefault="00250E38" w:rsidP="00561C15">
      <w:pPr>
        <w:ind w:right="-2"/>
        <w:jc w:val="both"/>
      </w:pPr>
    </w:p>
    <w:p w:rsidR="00654544" w:rsidRPr="00890000" w:rsidRDefault="00654544" w:rsidP="00561C15">
      <w:pPr>
        <w:ind w:right="-2" w:firstLine="709"/>
        <w:jc w:val="both"/>
        <w:rPr>
          <w:rFonts w:eastAsiaTheme="minorHAnsi"/>
          <w:sz w:val="24"/>
          <w:szCs w:val="24"/>
          <w:lang w:eastAsia="en-US"/>
        </w:rPr>
      </w:pPr>
      <w:r w:rsidRPr="00890000">
        <w:rPr>
          <w:rFonts w:eastAsia="Batang"/>
          <w:sz w:val="24"/>
          <w:szCs w:val="24"/>
        </w:rPr>
        <w:t xml:space="preserve">Отклонение исполнения </w:t>
      </w:r>
      <w:r w:rsidR="006C5158" w:rsidRPr="00890000">
        <w:rPr>
          <w:rFonts w:eastAsia="Batang"/>
          <w:sz w:val="24"/>
          <w:szCs w:val="24"/>
        </w:rPr>
        <w:t xml:space="preserve">расходов </w:t>
      </w:r>
      <w:r w:rsidRPr="00890000">
        <w:rPr>
          <w:rFonts w:eastAsia="Batang"/>
          <w:sz w:val="24"/>
          <w:szCs w:val="24"/>
        </w:rPr>
        <w:t>от бюджетных назначений 2022 года</w:t>
      </w:r>
      <w:r w:rsidRPr="00890000">
        <w:rPr>
          <w:rFonts w:eastAsiaTheme="minorHAnsi"/>
          <w:sz w:val="24"/>
          <w:szCs w:val="24"/>
          <w:lang w:eastAsia="en-US"/>
        </w:rPr>
        <w:t xml:space="preserve">, утвержденных решением о бюджете, составило 40 086,8 тыс. рублей, </w:t>
      </w:r>
      <w:r w:rsidR="00946B30" w:rsidRPr="00890000">
        <w:rPr>
          <w:sz w:val="24"/>
          <w:szCs w:val="24"/>
        </w:rPr>
        <w:t>в том числе</w:t>
      </w:r>
      <w:r w:rsidR="00250E38" w:rsidRPr="00890000">
        <w:rPr>
          <w:rFonts w:eastAsiaTheme="minorHAnsi"/>
          <w:sz w:val="24"/>
          <w:szCs w:val="24"/>
          <w:lang w:eastAsia="en-US"/>
        </w:rPr>
        <w:t xml:space="preserve">: </w:t>
      </w:r>
    </w:p>
    <w:p w:rsidR="00654544" w:rsidRPr="00890000" w:rsidRDefault="00654544" w:rsidP="00561C15">
      <w:pPr>
        <w:ind w:right="-2" w:firstLine="709"/>
        <w:jc w:val="both"/>
        <w:rPr>
          <w:sz w:val="24"/>
          <w:szCs w:val="24"/>
        </w:rPr>
      </w:pPr>
      <w:r w:rsidRPr="00890000">
        <w:rPr>
          <w:rFonts w:eastAsiaTheme="minorHAnsi"/>
          <w:sz w:val="24"/>
          <w:szCs w:val="24"/>
          <w:lang w:eastAsia="en-US"/>
        </w:rPr>
        <w:t xml:space="preserve">- </w:t>
      </w:r>
      <w:r w:rsidRPr="00890000">
        <w:rPr>
          <w:iCs/>
          <w:sz w:val="24"/>
          <w:szCs w:val="24"/>
        </w:rPr>
        <w:t>13 800,3 тыс. рублей финансовое обеспечение мероприятий, связанных с предотвращением влияния ухудшения экономической ситуации на развитие отраслей экономики, в целях сбалансированности и устойчивости бюджета муниципального образования «Парабельский район»</w:t>
      </w:r>
      <w:r w:rsidRPr="00890000">
        <w:rPr>
          <w:sz w:val="24"/>
          <w:szCs w:val="24"/>
        </w:rPr>
        <w:t>;</w:t>
      </w:r>
    </w:p>
    <w:p w:rsidR="00946B30" w:rsidRPr="00890000" w:rsidRDefault="00946B30" w:rsidP="00561C15">
      <w:pPr>
        <w:ind w:right="-2" w:firstLine="709"/>
        <w:jc w:val="both"/>
        <w:rPr>
          <w:sz w:val="24"/>
          <w:szCs w:val="24"/>
        </w:rPr>
      </w:pPr>
      <w:r w:rsidRPr="00890000">
        <w:rPr>
          <w:sz w:val="24"/>
          <w:szCs w:val="24"/>
        </w:rPr>
        <w:t xml:space="preserve">- 8 710,0 тыс. рублей </w:t>
      </w:r>
      <w:r w:rsidR="00130CA3">
        <w:rPr>
          <w:sz w:val="24"/>
          <w:szCs w:val="24"/>
        </w:rPr>
        <w:t>реализация</w:t>
      </w:r>
      <w:r w:rsidRPr="00890000">
        <w:rPr>
          <w:sz w:val="24"/>
          <w:szCs w:val="24"/>
        </w:rPr>
        <w:t xml:space="preserve"> плана мероприятий, указанных в пункте 1 статьи 16.6, пункте 1 статьи 75.1 и пункте 1 статьи 78.2 Федерального закона от 10 января 2002 №7-ФЗ «Об охране окружающей среды»;</w:t>
      </w:r>
    </w:p>
    <w:p w:rsidR="006C5158" w:rsidRPr="00890000" w:rsidRDefault="006C5158" w:rsidP="00561C15">
      <w:pPr>
        <w:ind w:right="-2" w:firstLine="709"/>
        <w:jc w:val="both"/>
        <w:rPr>
          <w:sz w:val="24"/>
          <w:szCs w:val="24"/>
        </w:rPr>
      </w:pPr>
      <w:r w:rsidRPr="00890000">
        <w:rPr>
          <w:sz w:val="24"/>
          <w:szCs w:val="24"/>
        </w:rPr>
        <w:t xml:space="preserve">- 4 286,7 тыс. рублей выплаты опекунам (попечителям) и содержание приемных семей. Выплаты произведены в объеме в соответствии с потребностью; </w:t>
      </w:r>
    </w:p>
    <w:p w:rsidR="00946B30" w:rsidRPr="00890000" w:rsidRDefault="00946B30" w:rsidP="00561C15">
      <w:pPr>
        <w:pStyle w:val="ab"/>
        <w:widowControl w:val="0"/>
        <w:spacing w:before="0" w:beforeAutospacing="0" w:after="0" w:afterAutospacing="0"/>
        <w:ind w:firstLine="709"/>
        <w:jc w:val="both"/>
        <w:rPr>
          <w:szCs w:val="20"/>
        </w:rPr>
      </w:pPr>
      <w:r w:rsidRPr="00890000">
        <w:rPr>
          <w:szCs w:val="20"/>
        </w:rPr>
        <w:t>- 2 182,8 тыс. рублей реализаци</w:t>
      </w:r>
      <w:r w:rsidR="00130CA3">
        <w:rPr>
          <w:szCs w:val="20"/>
        </w:rPr>
        <w:t>я</w:t>
      </w:r>
      <w:r w:rsidRPr="00890000">
        <w:rPr>
          <w:szCs w:val="20"/>
        </w:rPr>
        <w:t xml:space="preserve"> мероприятия «ПСД "Газоснабжение с. Толмачево (</w:t>
      </w:r>
      <w:proofErr w:type="spellStart"/>
      <w:r w:rsidRPr="00890000">
        <w:rPr>
          <w:szCs w:val="20"/>
        </w:rPr>
        <w:t>закольцовка</w:t>
      </w:r>
      <w:proofErr w:type="spellEnd"/>
      <w:r w:rsidRPr="00890000">
        <w:rPr>
          <w:szCs w:val="20"/>
        </w:rPr>
        <w:t xml:space="preserve"> газопровода высокого давления)" II очередь (д. </w:t>
      </w:r>
      <w:proofErr w:type="spellStart"/>
      <w:r w:rsidRPr="00890000">
        <w:rPr>
          <w:szCs w:val="20"/>
        </w:rPr>
        <w:t>Голещихино</w:t>
      </w:r>
      <w:proofErr w:type="spellEnd"/>
      <w:r w:rsidRPr="00890000">
        <w:rPr>
          <w:szCs w:val="20"/>
        </w:rPr>
        <w:t xml:space="preserve">, д. Вялово)». </w:t>
      </w:r>
      <w:r w:rsidR="0020224B" w:rsidRPr="00890000">
        <w:rPr>
          <w:szCs w:val="20"/>
        </w:rPr>
        <w:t xml:space="preserve">Контракт заключен в 2022 году со сроком </w:t>
      </w:r>
      <w:r w:rsidRPr="00890000">
        <w:rPr>
          <w:szCs w:val="20"/>
        </w:rPr>
        <w:t xml:space="preserve">исполнения </w:t>
      </w:r>
      <w:r w:rsidR="0020224B" w:rsidRPr="00890000">
        <w:rPr>
          <w:szCs w:val="20"/>
        </w:rPr>
        <w:t>в</w:t>
      </w:r>
      <w:r w:rsidRPr="00890000">
        <w:rPr>
          <w:szCs w:val="20"/>
        </w:rPr>
        <w:t xml:space="preserve"> 2023 год</w:t>
      </w:r>
      <w:r w:rsidR="0020224B" w:rsidRPr="00890000">
        <w:rPr>
          <w:szCs w:val="20"/>
        </w:rPr>
        <w:t>у</w:t>
      </w:r>
      <w:r w:rsidRPr="00890000">
        <w:rPr>
          <w:szCs w:val="20"/>
        </w:rPr>
        <w:t>;</w:t>
      </w:r>
    </w:p>
    <w:p w:rsidR="00946B30" w:rsidRPr="00890000" w:rsidRDefault="00946B30" w:rsidP="00561C15">
      <w:pPr>
        <w:pStyle w:val="ab"/>
        <w:widowControl w:val="0"/>
        <w:spacing w:before="0" w:beforeAutospacing="0" w:after="0" w:afterAutospacing="0"/>
        <w:ind w:firstLine="709"/>
        <w:jc w:val="both"/>
        <w:rPr>
          <w:szCs w:val="20"/>
        </w:rPr>
      </w:pPr>
      <w:r w:rsidRPr="00890000">
        <w:rPr>
          <w:szCs w:val="20"/>
        </w:rPr>
        <w:t>- 1 688,5 тыс. рублей оптимизаци</w:t>
      </w:r>
      <w:r w:rsidR="00130CA3">
        <w:rPr>
          <w:szCs w:val="20"/>
        </w:rPr>
        <w:t>я</w:t>
      </w:r>
      <w:r w:rsidRPr="00890000">
        <w:rPr>
          <w:szCs w:val="20"/>
        </w:rPr>
        <w:t xml:space="preserve"> расходов</w:t>
      </w:r>
      <w:r w:rsidR="00130CA3">
        <w:rPr>
          <w:szCs w:val="20"/>
        </w:rPr>
        <w:t xml:space="preserve"> бюджета</w:t>
      </w:r>
      <w:r w:rsidRPr="00890000">
        <w:rPr>
          <w:szCs w:val="20"/>
        </w:rPr>
        <w:t>;</w:t>
      </w:r>
    </w:p>
    <w:p w:rsidR="00946B30" w:rsidRPr="00890000" w:rsidRDefault="00946B30" w:rsidP="00561C15">
      <w:pPr>
        <w:pStyle w:val="ab"/>
        <w:widowControl w:val="0"/>
        <w:spacing w:before="0" w:beforeAutospacing="0" w:after="0" w:afterAutospacing="0"/>
        <w:ind w:firstLine="709"/>
        <w:jc w:val="both"/>
        <w:rPr>
          <w:szCs w:val="20"/>
        </w:rPr>
      </w:pPr>
      <w:r w:rsidRPr="00890000">
        <w:rPr>
          <w:szCs w:val="20"/>
        </w:rPr>
        <w:t xml:space="preserve">- 1 236,9 тыс. рублей </w:t>
      </w:r>
      <w:r w:rsidR="0020224B" w:rsidRPr="00890000">
        <w:rPr>
          <w:szCs w:val="20"/>
        </w:rPr>
        <w:t>разработк</w:t>
      </w:r>
      <w:r w:rsidR="00130CA3">
        <w:rPr>
          <w:szCs w:val="20"/>
        </w:rPr>
        <w:t>а</w:t>
      </w:r>
      <w:r w:rsidR="0020224B" w:rsidRPr="00890000">
        <w:rPr>
          <w:szCs w:val="20"/>
        </w:rPr>
        <w:t xml:space="preserve"> проектной документации на </w:t>
      </w:r>
      <w:r w:rsidRPr="00890000">
        <w:rPr>
          <w:szCs w:val="20"/>
        </w:rPr>
        <w:t xml:space="preserve">капитальный ремонт </w:t>
      </w:r>
      <w:r w:rsidR="0020224B" w:rsidRPr="00890000">
        <w:rPr>
          <w:szCs w:val="20"/>
        </w:rPr>
        <w:t xml:space="preserve">МБОУ "Новосельцевская СШ" </w:t>
      </w:r>
      <w:r w:rsidR="00130CA3">
        <w:rPr>
          <w:szCs w:val="20"/>
        </w:rPr>
        <w:t>(</w:t>
      </w:r>
      <w:r w:rsidR="0020224B" w:rsidRPr="00890000">
        <w:rPr>
          <w:bCs/>
          <w:iCs/>
        </w:rPr>
        <w:t>в результате сложившейся экономии по конкурсным процедурам</w:t>
      </w:r>
      <w:r w:rsidR="00130CA3">
        <w:rPr>
          <w:bCs/>
          <w:iCs/>
        </w:rPr>
        <w:t>)</w:t>
      </w:r>
      <w:r w:rsidR="0020224B" w:rsidRPr="00890000">
        <w:rPr>
          <w:bCs/>
          <w:iCs/>
        </w:rPr>
        <w:t>;</w:t>
      </w:r>
    </w:p>
    <w:p w:rsidR="00F345F9" w:rsidRPr="00890000" w:rsidRDefault="00130CA3" w:rsidP="00F345F9">
      <w:pPr>
        <w:ind w:right="-2" w:firstLine="709"/>
        <w:jc w:val="both"/>
        <w:rPr>
          <w:sz w:val="24"/>
          <w:szCs w:val="24"/>
        </w:rPr>
      </w:pPr>
      <w:r>
        <w:rPr>
          <w:sz w:val="24"/>
          <w:szCs w:val="24"/>
        </w:rPr>
        <w:lastRenderedPageBreak/>
        <w:t>- 719,0 тыс. рублей частичная</w:t>
      </w:r>
      <w:r w:rsidR="006C5158" w:rsidRPr="00890000">
        <w:rPr>
          <w:sz w:val="24"/>
          <w:szCs w:val="24"/>
        </w:rPr>
        <w:t xml:space="preserve"> оплат</w:t>
      </w:r>
      <w:r>
        <w:rPr>
          <w:sz w:val="24"/>
          <w:szCs w:val="24"/>
        </w:rPr>
        <w:t>а</w:t>
      </w:r>
      <w:r w:rsidR="00F95FCC" w:rsidRPr="00890000">
        <w:rPr>
          <w:sz w:val="24"/>
          <w:szCs w:val="24"/>
        </w:rPr>
        <w:t xml:space="preserve"> стоимости питания отдельных </w:t>
      </w:r>
      <w:r w:rsidR="006C5158" w:rsidRPr="00890000">
        <w:rPr>
          <w:sz w:val="24"/>
          <w:szCs w:val="24"/>
        </w:rPr>
        <w:t>категорий обучающихся в муниципальных общеобразовательных организациях Томской области. Выплаты произведены в объеме в соответствии с потребностью;</w:t>
      </w:r>
    </w:p>
    <w:p w:rsidR="00250E38" w:rsidRPr="00890000" w:rsidRDefault="00250E38" w:rsidP="00561C15">
      <w:pPr>
        <w:ind w:right="-2" w:firstLine="709"/>
        <w:jc w:val="both"/>
        <w:rPr>
          <w:sz w:val="24"/>
          <w:szCs w:val="24"/>
        </w:rPr>
      </w:pPr>
      <w:r w:rsidRPr="00890000">
        <w:rPr>
          <w:sz w:val="24"/>
          <w:szCs w:val="24"/>
        </w:rPr>
        <w:t xml:space="preserve">- 557,2 тыс. рублей </w:t>
      </w:r>
      <w:r w:rsidR="0087742E" w:rsidRPr="00890000">
        <w:rPr>
          <w:sz w:val="24"/>
          <w:szCs w:val="24"/>
        </w:rPr>
        <w:t>о</w:t>
      </w:r>
      <w:r w:rsidRPr="00890000">
        <w:rPr>
          <w:sz w:val="24"/>
          <w:szCs w:val="24"/>
        </w:rPr>
        <w:t>рганизаци</w:t>
      </w:r>
      <w:r w:rsidR="0087742E" w:rsidRPr="00890000">
        <w:rPr>
          <w:sz w:val="24"/>
          <w:szCs w:val="24"/>
        </w:rPr>
        <w:t>ю</w:t>
      </w:r>
      <w:r w:rsidRPr="00890000">
        <w:rPr>
          <w:sz w:val="24"/>
          <w:szCs w:val="24"/>
        </w:rPr>
        <w:t xml:space="preserve"> транспортного обслуживания населения воздушным транспортом в границах муниципальных районов</w:t>
      </w:r>
      <w:r w:rsidR="0087742E" w:rsidRPr="00890000">
        <w:rPr>
          <w:sz w:val="24"/>
          <w:szCs w:val="24"/>
        </w:rPr>
        <w:t xml:space="preserve">. </w:t>
      </w:r>
      <w:r w:rsidR="00B059A9" w:rsidRPr="00890000">
        <w:rPr>
          <w:sz w:val="24"/>
          <w:szCs w:val="24"/>
        </w:rPr>
        <w:t>Расходы произведены в объеме в соответствии с потребностью</w:t>
      </w:r>
      <w:r w:rsidR="0087742E" w:rsidRPr="00890000">
        <w:rPr>
          <w:sz w:val="24"/>
          <w:szCs w:val="24"/>
        </w:rPr>
        <w:t>;</w:t>
      </w:r>
    </w:p>
    <w:p w:rsidR="006C5158" w:rsidRPr="00890000" w:rsidRDefault="00130CA3" w:rsidP="00561C15">
      <w:pPr>
        <w:ind w:firstLine="709"/>
        <w:jc w:val="both"/>
        <w:outlineLvl w:val="0"/>
        <w:rPr>
          <w:sz w:val="24"/>
          <w:szCs w:val="24"/>
        </w:rPr>
      </w:pPr>
      <w:r>
        <w:rPr>
          <w:sz w:val="24"/>
          <w:szCs w:val="24"/>
        </w:rPr>
        <w:t xml:space="preserve">- 403,2 тыс. рублей </w:t>
      </w:r>
      <w:r w:rsidR="006C5158" w:rsidRPr="00890000">
        <w:rPr>
          <w:sz w:val="24"/>
          <w:szCs w:val="24"/>
        </w:rPr>
        <w:t>выплат</w:t>
      </w:r>
      <w:r>
        <w:rPr>
          <w:sz w:val="24"/>
          <w:szCs w:val="24"/>
        </w:rPr>
        <w:t>ы</w:t>
      </w:r>
      <w:r w:rsidR="006C5158" w:rsidRPr="00890000">
        <w:rPr>
          <w:sz w:val="24"/>
          <w:szCs w:val="24"/>
        </w:rPr>
        <w:t xml:space="preserve"> </w:t>
      </w:r>
      <w:proofErr w:type="gramStart"/>
      <w:r w:rsidR="006C5158" w:rsidRPr="00890000">
        <w:rPr>
          <w:sz w:val="24"/>
          <w:szCs w:val="24"/>
        </w:rPr>
        <w:t>ежемесячного</w:t>
      </w:r>
      <w:proofErr w:type="gramEnd"/>
      <w:r w:rsidR="006C5158" w:rsidRPr="00890000">
        <w:rPr>
          <w:sz w:val="24"/>
          <w:szCs w:val="24"/>
        </w:rPr>
        <w:t xml:space="preserve"> денежное вознаграждение за классное руководство педагогическим работникам государственных и муниципальных общеобразовательных организаций. Выплаты произведены в объеме в соответствии с потребностью. </w:t>
      </w:r>
    </w:p>
    <w:p w:rsidR="007625BF" w:rsidRPr="00890000" w:rsidRDefault="007625BF" w:rsidP="00561C15">
      <w:pPr>
        <w:tabs>
          <w:tab w:val="left" w:pos="851"/>
          <w:tab w:val="left" w:pos="993"/>
        </w:tabs>
        <w:ind w:firstLine="567"/>
        <w:jc w:val="center"/>
        <w:rPr>
          <w:sz w:val="24"/>
        </w:rPr>
      </w:pPr>
    </w:p>
    <w:p w:rsidR="00B059A9" w:rsidRPr="00890000" w:rsidRDefault="00B059A9" w:rsidP="00561C15">
      <w:pPr>
        <w:widowControl w:val="0"/>
        <w:tabs>
          <w:tab w:val="left" w:pos="851"/>
          <w:tab w:val="left" w:pos="993"/>
        </w:tabs>
        <w:ind w:firstLine="567"/>
        <w:jc w:val="center"/>
        <w:rPr>
          <w:b/>
          <w:sz w:val="24"/>
        </w:rPr>
      </w:pPr>
      <w:r w:rsidRPr="00890000">
        <w:rPr>
          <w:b/>
          <w:sz w:val="24"/>
        </w:rPr>
        <w:t>Общегосударственные вопросы</w:t>
      </w:r>
      <w:r w:rsidR="00002272">
        <w:rPr>
          <w:b/>
          <w:sz w:val="24"/>
        </w:rPr>
        <w:t xml:space="preserve"> (раздел 0100)</w:t>
      </w:r>
    </w:p>
    <w:p w:rsidR="00B059A9" w:rsidRPr="00890000" w:rsidRDefault="00B059A9" w:rsidP="00561C15">
      <w:pPr>
        <w:widowControl w:val="0"/>
        <w:ind w:firstLine="709"/>
        <w:jc w:val="both"/>
        <w:rPr>
          <w:sz w:val="24"/>
          <w:szCs w:val="24"/>
        </w:rPr>
      </w:pPr>
      <w:r w:rsidRPr="00890000">
        <w:rPr>
          <w:sz w:val="24"/>
          <w:szCs w:val="24"/>
        </w:rPr>
        <w:t xml:space="preserve">Расходы составили 102 445,1 тыс. рублей или 85,0% от плановых назначений (120 484,5 тыс. рублей). К уровню 2021 года темп роста составил 119,8%. </w:t>
      </w:r>
    </w:p>
    <w:p w:rsidR="00B059A9" w:rsidRPr="00890000" w:rsidRDefault="00B059A9" w:rsidP="00561C15">
      <w:pPr>
        <w:widowControl w:val="0"/>
        <w:ind w:firstLine="709"/>
        <w:jc w:val="both"/>
        <w:rPr>
          <w:sz w:val="24"/>
        </w:rPr>
      </w:pPr>
      <w:r w:rsidRPr="00890000">
        <w:rPr>
          <w:sz w:val="24"/>
        </w:rPr>
        <w:t xml:space="preserve">Расходы на содержание органов местного самоуправления составили </w:t>
      </w:r>
      <w:r w:rsidR="00CE60CB" w:rsidRPr="00890000">
        <w:rPr>
          <w:sz w:val="24"/>
        </w:rPr>
        <w:t>73 399,4</w:t>
      </w:r>
      <w:r w:rsidRPr="00890000">
        <w:rPr>
          <w:sz w:val="24"/>
        </w:rPr>
        <w:t xml:space="preserve"> тыс. рублей или 97,</w:t>
      </w:r>
      <w:r w:rsidR="00CE60CB" w:rsidRPr="00890000">
        <w:rPr>
          <w:sz w:val="24"/>
        </w:rPr>
        <w:t>1</w:t>
      </w:r>
      <w:r w:rsidRPr="00890000">
        <w:rPr>
          <w:sz w:val="24"/>
        </w:rPr>
        <w:t>% от плановых назначений на 2022 год (</w:t>
      </w:r>
      <w:r w:rsidR="00CE60CB" w:rsidRPr="00890000">
        <w:rPr>
          <w:sz w:val="24"/>
        </w:rPr>
        <w:t>75 563,2</w:t>
      </w:r>
      <w:r w:rsidRPr="00890000">
        <w:rPr>
          <w:sz w:val="24"/>
        </w:rPr>
        <w:t xml:space="preserve"> тыс. рублей), в том числе:</w:t>
      </w:r>
    </w:p>
    <w:p w:rsidR="00B059A9" w:rsidRPr="00890000" w:rsidRDefault="00B059A9" w:rsidP="00561C15">
      <w:pPr>
        <w:widowControl w:val="0"/>
        <w:ind w:firstLine="709"/>
        <w:jc w:val="both"/>
        <w:rPr>
          <w:sz w:val="24"/>
        </w:rPr>
      </w:pPr>
      <w:r w:rsidRPr="00890000">
        <w:rPr>
          <w:sz w:val="24"/>
        </w:rPr>
        <w:t xml:space="preserve">- на выплату заработной платы с начислениями израсходовано </w:t>
      </w:r>
      <w:r w:rsidR="00CE60CB" w:rsidRPr="00890000">
        <w:rPr>
          <w:sz w:val="24"/>
        </w:rPr>
        <w:t>58 330,4</w:t>
      </w:r>
      <w:r w:rsidRPr="00890000">
        <w:rPr>
          <w:sz w:val="24"/>
        </w:rPr>
        <w:t xml:space="preserve"> тыс. рублей или 99,</w:t>
      </w:r>
      <w:r w:rsidR="00CE60CB" w:rsidRPr="00890000">
        <w:rPr>
          <w:sz w:val="24"/>
        </w:rPr>
        <w:t>0</w:t>
      </w:r>
      <w:r w:rsidRPr="00890000">
        <w:rPr>
          <w:sz w:val="24"/>
        </w:rPr>
        <w:t>% плановых назначений (</w:t>
      </w:r>
      <w:r w:rsidR="00CE60CB" w:rsidRPr="00890000">
        <w:rPr>
          <w:sz w:val="24"/>
        </w:rPr>
        <w:t>58 881,8</w:t>
      </w:r>
      <w:r w:rsidRPr="00890000">
        <w:rPr>
          <w:sz w:val="24"/>
        </w:rPr>
        <w:t xml:space="preserve"> тыс. рублей);</w:t>
      </w:r>
    </w:p>
    <w:p w:rsidR="00B059A9" w:rsidRPr="00890000" w:rsidRDefault="00B059A9" w:rsidP="00561C15">
      <w:pPr>
        <w:widowControl w:val="0"/>
        <w:ind w:firstLine="709"/>
        <w:jc w:val="both"/>
        <w:rPr>
          <w:snapToGrid w:val="0"/>
          <w:sz w:val="24"/>
          <w:szCs w:val="24"/>
        </w:rPr>
      </w:pPr>
      <w:r w:rsidRPr="00890000">
        <w:rPr>
          <w:sz w:val="24"/>
        </w:rPr>
        <w:t>- иные выплаты персоналу государственных (муниципальных) органов, за исключением фонда оплаты труда составили 1</w:t>
      </w:r>
      <w:r w:rsidR="00E623F3" w:rsidRPr="00890000">
        <w:rPr>
          <w:sz w:val="24"/>
        </w:rPr>
        <w:t> </w:t>
      </w:r>
      <w:r w:rsidR="00E623F3" w:rsidRPr="00890000">
        <w:rPr>
          <w:sz w:val="24"/>
          <w:szCs w:val="24"/>
        </w:rPr>
        <w:t>224,1</w:t>
      </w:r>
      <w:r w:rsidRPr="00890000">
        <w:rPr>
          <w:sz w:val="24"/>
          <w:szCs w:val="24"/>
        </w:rPr>
        <w:t xml:space="preserve"> тыс. рублей, из них </w:t>
      </w:r>
      <w:r w:rsidR="00E623F3" w:rsidRPr="00890000">
        <w:rPr>
          <w:sz w:val="24"/>
          <w:szCs w:val="24"/>
        </w:rPr>
        <w:t>622,1</w:t>
      </w:r>
      <w:r w:rsidRPr="00890000">
        <w:rPr>
          <w:sz w:val="24"/>
          <w:szCs w:val="24"/>
        </w:rPr>
        <w:t xml:space="preserve"> тыс. рублей </w:t>
      </w:r>
      <w:r w:rsidRPr="00890000">
        <w:rPr>
          <w:snapToGrid w:val="0"/>
          <w:sz w:val="24"/>
          <w:szCs w:val="24"/>
        </w:rPr>
        <w:t>компенсационные выплаты лицам, проживающим в местностях, приравненных к районам Крайнего Севера, и работающим в организациях и органах, финансируемых из местного бюджета (льготный проезд);</w:t>
      </w:r>
    </w:p>
    <w:p w:rsidR="00B059A9" w:rsidRPr="00890000" w:rsidRDefault="00B059A9" w:rsidP="00561C15">
      <w:pPr>
        <w:widowControl w:val="0"/>
        <w:ind w:firstLine="709"/>
        <w:jc w:val="both"/>
        <w:rPr>
          <w:snapToGrid w:val="0"/>
          <w:sz w:val="24"/>
          <w:szCs w:val="24"/>
        </w:rPr>
      </w:pPr>
      <w:r w:rsidRPr="00890000">
        <w:rPr>
          <w:sz w:val="24"/>
          <w:szCs w:val="24"/>
        </w:rPr>
        <w:t xml:space="preserve">- </w:t>
      </w:r>
      <w:r w:rsidRPr="00890000">
        <w:rPr>
          <w:snapToGrid w:val="0"/>
          <w:sz w:val="24"/>
          <w:szCs w:val="24"/>
        </w:rPr>
        <w:t xml:space="preserve">расходы на содержание составили </w:t>
      </w:r>
      <w:r w:rsidR="00E623F3" w:rsidRPr="00890000">
        <w:rPr>
          <w:snapToGrid w:val="0"/>
          <w:sz w:val="24"/>
          <w:szCs w:val="24"/>
        </w:rPr>
        <w:t>13 844,9</w:t>
      </w:r>
      <w:r w:rsidRPr="00890000">
        <w:rPr>
          <w:snapToGrid w:val="0"/>
          <w:sz w:val="24"/>
          <w:szCs w:val="24"/>
        </w:rPr>
        <w:t xml:space="preserve"> тыс. рублей, в том числе: </w:t>
      </w:r>
    </w:p>
    <w:p w:rsidR="00B059A9" w:rsidRPr="00890000" w:rsidRDefault="00B059A9" w:rsidP="00561C15">
      <w:pPr>
        <w:widowControl w:val="0"/>
        <w:ind w:firstLine="709"/>
        <w:jc w:val="both"/>
        <w:rPr>
          <w:sz w:val="24"/>
          <w:szCs w:val="24"/>
        </w:rPr>
      </w:pPr>
      <w:r w:rsidRPr="00890000">
        <w:rPr>
          <w:sz w:val="24"/>
          <w:szCs w:val="24"/>
        </w:rPr>
        <w:t xml:space="preserve">оплата коммунальных услуг – </w:t>
      </w:r>
      <w:r w:rsidR="00E623F3" w:rsidRPr="00890000">
        <w:rPr>
          <w:sz w:val="24"/>
          <w:szCs w:val="24"/>
        </w:rPr>
        <w:t>1 965,9</w:t>
      </w:r>
      <w:r w:rsidRPr="00890000">
        <w:rPr>
          <w:sz w:val="24"/>
          <w:szCs w:val="24"/>
        </w:rPr>
        <w:t xml:space="preserve"> тыс. рублей;</w:t>
      </w:r>
      <w:r w:rsidRPr="00890000">
        <w:rPr>
          <w:sz w:val="24"/>
          <w:szCs w:val="24"/>
          <w:shd w:val="clear" w:color="auto" w:fill="92D050"/>
        </w:rPr>
        <w:t xml:space="preserve"> </w:t>
      </w:r>
    </w:p>
    <w:p w:rsidR="00B059A9" w:rsidRPr="00890000" w:rsidRDefault="00B059A9" w:rsidP="00561C15">
      <w:pPr>
        <w:widowControl w:val="0"/>
        <w:ind w:firstLine="709"/>
        <w:jc w:val="both"/>
        <w:rPr>
          <w:sz w:val="24"/>
          <w:szCs w:val="24"/>
        </w:rPr>
      </w:pPr>
      <w:r w:rsidRPr="00890000">
        <w:rPr>
          <w:sz w:val="24"/>
          <w:szCs w:val="24"/>
        </w:rPr>
        <w:t xml:space="preserve">увеличение стоимости материальных запасов – </w:t>
      </w:r>
      <w:r w:rsidR="001E4B27" w:rsidRPr="00890000">
        <w:rPr>
          <w:sz w:val="24"/>
          <w:szCs w:val="24"/>
        </w:rPr>
        <w:t>2 967,5</w:t>
      </w:r>
      <w:r w:rsidRPr="00890000">
        <w:rPr>
          <w:sz w:val="24"/>
          <w:szCs w:val="24"/>
        </w:rPr>
        <w:t xml:space="preserve"> тыс. рублей;</w:t>
      </w:r>
    </w:p>
    <w:p w:rsidR="00B059A9" w:rsidRPr="00890000" w:rsidRDefault="00B059A9" w:rsidP="00561C15">
      <w:pPr>
        <w:widowControl w:val="0"/>
        <w:ind w:firstLine="709"/>
        <w:jc w:val="both"/>
        <w:rPr>
          <w:sz w:val="24"/>
          <w:szCs w:val="24"/>
        </w:rPr>
      </w:pPr>
      <w:r w:rsidRPr="00890000">
        <w:rPr>
          <w:sz w:val="24"/>
          <w:szCs w:val="24"/>
        </w:rPr>
        <w:t xml:space="preserve">приобретение основных средств – </w:t>
      </w:r>
      <w:r w:rsidR="001E4B27" w:rsidRPr="00890000">
        <w:rPr>
          <w:sz w:val="24"/>
          <w:szCs w:val="24"/>
        </w:rPr>
        <w:t>3 454,7</w:t>
      </w:r>
      <w:r w:rsidRPr="00890000">
        <w:rPr>
          <w:sz w:val="24"/>
          <w:szCs w:val="24"/>
        </w:rPr>
        <w:t xml:space="preserve"> тыс. рублей, из них приобретение автомобиля</w:t>
      </w:r>
      <w:r w:rsidR="001E4B27" w:rsidRPr="00890000">
        <w:rPr>
          <w:sz w:val="24"/>
          <w:szCs w:val="24"/>
        </w:rPr>
        <w:t xml:space="preserve"> </w:t>
      </w:r>
      <w:r w:rsidRPr="00890000">
        <w:rPr>
          <w:sz w:val="24"/>
          <w:szCs w:val="24"/>
        </w:rPr>
        <w:t>2 500,0 тыс. рублей;</w:t>
      </w:r>
    </w:p>
    <w:p w:rsidR="00B059A9" w:rsidRPr="00890000" w:rsidRDefault="00B059A9" w:rsidP="00561C15">
      <w:pPr>
        <w:widowControl w:val="0"/>
        <w:ind w:firstLine="709"/>
        <w:jc w:val="both"/>
        <w:rPr>
          <w:sz w:val="24"/>
          <w:szCs w:val="24"/>
        </w:rPr>
      </w:pPr>
      <w:proofErr w:type="gramStart"/>
      <w:r w:rsidRPr="00890000">
        <w:rPr>
          <w:sz w:val="24"/>
          <w:szCs w:val="24"/>
        </w:rPr>
        <w:t>содержание программного обеспечения, лицензий, информационное сопровождение сайта, продление лицензий, электронных ключей, подписей</w:t>
      </w:r>
      <w:r w:rsidR="001E4B27" w:rsidRPr="00890000">
        <w:rPr>
          <w:sz w:val="24"/>
          <w:szCs w:val="24"/>
        </w:rPr>
        <w:t>, уплата налогов, иных платежей</w:t>
      </w:r>
      <w:r w:rsidRPr="00890000">
        <w:rPr>
          <w:sz w:val="24"/>
          <w:szCs w:val="24"/>
        </w:rPr>
        <w:t xml:space="preserve"> и прочих услуг для обеспечения (государственных) муниципальных нужд - </w:t>
      </w:r>
      <w:r w:rsidR="001E4B27" w:rsidRPr="00890000">
        <w:rPr>
          <w:sz w:val="24"/>
          <w:szCs w:val="24"/>
        </w:rPr>
        <w:t>5 456,8</w:t>
      </w:r>
      <w:r w:rsidRPr="00890000">
        <w:rPr>
          <w:sz w:val="24"/>
          <w:szCs w:val="24"/>
        </w:rPr>
        <w:t xml:space="preserve"> тыс. рублей.   </w:t>
      </w:r>
      <w:proofErr w:type="gramEnd"/>
    </w:p>
    <w:p w:rsidR="00B059A9" w:rsidRPr="00890000" w:rsidRDefault="00002272" w:rsidP="00561C15">
      <w:pPr>
        <w:pStyle w:val="a3"/>
        <w:widowControl w:val="0"/>
        <w:ind w:firstLine="709"/>
        <w:jc w:val="both"/>
      </w:pPr>
      <w:r>
        <w:t>По подразделу 0105 «С</w:t>
      </w:r>
      <w:r w:rsidR="00B059A9" w:rsidRPr="00890000">
        <w:t>удебн</w:t>
      </w:r>
      <w:r>
        <w:t>ая</w:t>
      </w:r>
      <w:r w:rsidR="00B059A9" w:rsidRPr="00890000">
        <w:t xml:space="preserve"> систем</w:t>
      </w:r>
      <w:r>
        <w:t>а»</w:t>
      </w:r>
      <w:r w:rsidR="00B059A9" w:rsidRPr="00890000">
        <w:t xml:space="preserve"> при плане 30,0 тыс. рублей </w:t>
      </w:r>
      <w:r>
        <w:t xml:space="preserve">расходы </w:t>
      </w:r>
      <w:r w:rsidR="00B059A9" w:rsidRPr="00890000">
        <w:t>исполнены на 100%. Средства направлены на оплату почтовых расходов при осуществлении полномочий по составлению (изменению) списков кандидатов в присяжные заседатели федеральных судов общей юрисдикции в Российской Федерации.</w:t>
      </w:r>
    </w:p>
    <w:p w:rsidR="001E4B27" w:rsidRPr="00890000" w:rsidRDefault="00002272" w:rsidP="00561C15">
      <w:pPr>
        <w:pStyle w:val="a3"/>
        <w:widowControl w:val="0"/>
        <w:ind w:firstLine="709"/>
        <w:jc w:val="both"/>
      </w:pPr>
      <w:r>
        <w:t>По подразделу 0107 «О</w:t>
      </w:r>
      <w:r w:rsidRPr="00890000">
        <w:t>беспечение проведения выборов и референдумов</w:t>
      </w:r>
      <w:r>
        <w:t>» р</w:t>
      </w:r>
      <w:r w:rsidR="00B059A9" w:rsidRPr="00890000">
        <w:t>асходы</w:t>
      </w:r>
      <w:r w:rsidR="001E4B27" w:rsidRPr="00890000">
        <w:t xml:space="preserve"> бюджета произведены в форме предоставления межбюджетных трансфертов сельским поселениям и </w:t>
      </w:r>
      <w:r w:rsidR="00B059A9" w:rsidRPr="00890000">
        <w:t>составили 98,9% или 2 373,2 тыс. рублей при плане 2 400,0 тыс. рублей. Проводились выборы депутатов в Советы сельских поселений Парабельского района.</w:t>
      </w:r>
      <w:r w:rsidR="001E4B27" w:rsidRPr="00890000">
        <w:t xml:space="preserve"> </w:t>
      </w:r>
    </w:p>
    <w:p w:rsidR="00130CA3" w:rsidRPr="00890000" w:rsidRDefault="00002272" w:rsidP="00130CA3">
      <w:pPr>
        <w:widowControl w:val="0"/>
        <w:ind w:firstLine="709"/>
        <w:jc w:val="both"/>
        <w:rPr>
          <w:sz w:val="24"/>
          <w:szCs w:val="24"/>
        </w:rPr>
      </w:pPr>
      <w:r>
        <w:rPr>
          <w:sz w:val="24"/>
          <w:szCs w:val="24"/>
        </w:rPr>
        <w:t>По подразделу 0111 «Резервные фонды» предусмотрены средства в</w:t>
      </w:r>
      <w:r w:rsidR="00130CA3" w:rsidRPr="00890000">
        <w:rPr>
          <w:sz w:val="24"/>
          <w:szCs w:val="24"/>
        </w:rPr>
        <w:t xml:space="preserve"> сумме 1 758,7 тыс. рублей, </w:t>
      </w:r>
      <w:proofErr w:type="gramStart"/>
      <w:r w:rsidR="00130CA3" w:rsidRPr="00890000">
        <w:rPr>
          <w:sz w:val="24"/>
          <w:szCs w:val="24"/>
        </w:rPr>
        <w:t>выделено из фондов и исполнено</w:t>
      </w:r>
      <w:proofErr w:type="gramEnd"/>
      <w:r w:rsidR="00130CA3" w:rsidRPr="00890000">
        <w:rPr>
          <w:sz w:val="24"/>
          <w:szCs w:val="24"/>
        </w:rPr>
        <w:t xml:space="preserve"> 1 577,6 тыс. рублей или 89,7%. </w:t>
      </w:r>
    </w:p>
    <w:p w:rsidR="00B059A9" w:rsidRPr="00890000" w:rsidRDefault="00B059A9" w:rsidP="00561C15">
      <w:pPr>
        <w:widowControl w:val="0"/>
        <w:ind w:firstLine="709"/>
        <w:jc w:val="both"/>
        <w:rPr>
          <w:sz w:val="24"/>
        </w:rPr>
      </w:pPr>
      <w:r w:rsidRPr="00890000">
        <w:rPr>
          <w:sz w:val="24"/>
        </w:rPr>
        <w:t>Остатки сре</w:t>
      </w:r>
      <w:proofErr w:type="gramStart"/>
      <w:r w:rsidRPr="00890000">
        <w:rPr>
          <w:sz w:val="24"/>
        </w:rPr>
        <w:t>дств в р</w:t>
      </w:r>
      <w:proofErr w:type="gramEnd"/>
      <w:r w:rsidRPr="00890000">
        <w:rPr>
          <w:sz w:val="24"/>
        </w:rPr>
        <w:t xml:space="preserve">езервных фондах бюджета за 2022 год составил </w:t>
      </w:r>
      <w:r w:rsidR="00F345F9" w:rsidRPr="00890000">
        <w:rPr>
          <w:sz w:val="24"/>
        </w:rPr>
        <w:t>1</w:t>
      </w:r>
      <w:r w:rsidR="001E4B27" w:rsidRPr="00890000">
        <w:rPr>
          <w:sz w:val="24"/>
        </w:rPr>
        <w:t>81,1</w:t>
      </w:r>
      <w:r w:rsidRPr="00890000">
        <w:rPr>
          <w:sz w:val="24"/>
        </w:rPr>
        <w:t xml:space="preserve"> тыс. рублей. </w:t>
      </w:r>
    </w:p>
    <w:p w:rsidR="0022314E" w:rsidRPr="00890000" w:rsidRDefault="0022314E" w:rsidP="00561C15">
      <w:pPr>
        <w:widowControl w:val="0"/>
        <w:ind w:firstLine="709"/>
        <w:jc w:val="both"/>
        <w:rPr>
          <w:sz w:val="24"/>
          <w:szCs w:val="24"/>
        </w:rPr>
      </w:pPr>
      <w:proofErr w:type="gramStart"/>
      <w:r w:rsidRPr="00890000">
        <w:rPr>
          <w:snapToGrid w:val="0"/>
          <w:sz w:val="24"/>
          <w:szCs w:val="24"/>
        </w:rPr>
        <w:t>Резервный фонд финансирования непредвиденных расходов Администрации Парабельского района</w:t>
      </w:r>
      <w:r w:rsidR="001E4B27" w:rsidRPr="00890000">
        <w:rPr>
          <w:sz w:val="24"/>
          <w:szCs w:val="24"/>
        </w:rPr>
        <w:t xml:space="preserve"> сформирован в сумме 1</w:t>
      </w:r>
      <w:r w:rsidRPr="00890000">
        <w:rPr>
          <w:sz w:val="24"/>
          <w:szCs w:val="24"/>
        </w:rPr>
        <w:t> 158,7 тыс. рублей, исполнен в сумме 1 085,5 тыс. рублей, или 93,7%. Направление расходов - оказание разовой материальной помощи гражданам (в том числе проживающим на территории Парабельского района, призванным по мобилизации по Указу Президента РФ)</w:t>
      </w:r>
      <w:r w:rsidR="00130CA3">
        <w:rPr>
          <w:sz w:val="24"/>
          <w:szCs w:val="24"/>
        </w:rPr>
        <w:t xml:space="preserve"> </w:t>
      </w:r>
      <w:r w:rsidR="00130CA3" w:rsidRPr="00130CA3">
        <w:rPr>
          <w:sz w:val="24"/>
          <w:szCs w:val="24"/>
        </w:rPr>
        <w:t>(Приложение 6 к Решению)</w:t>
      </w:r>
      <w:r w:rsidRPr="00890000">
        <w:rPr>
          <w:sz w:val="24"/>
          <w:szCs w:val="24"/>
        </w:rPr>
        <w:t>.</w:t>
      </w:r>
      <w:proofErr w:type="gramEnd"/>
    </w:p>
    <w:p w:rsidR="001E4B27" w:rsidRPr="00890000" w:rsidRDefault="0022314E" w:rsidP="00561C15">
      <w:pPr>
        <w:pStyle w:val="a3"/>
        <w:ind w:firstLine="709"/>
        <w:jc w:val="both"/>
        <w:rPr>
          <w:snapToGrid w:val="0"/>
        </w:rPr>
      </w:pPr>
      <w:proofErr w:type="gramStart"/>
      <w:r w:rsidRPr="00130CA3">
        <w:rPr>
          <w:szCs w:val="24"/>
        </w:rPr>
        <w:t>Резервный фонд Администрации Парабельского</w:t>
      </w:r>
      <w:r w:rsidRPr="00890000">
        <w:t xml:space="preserve"> района по ликвидации последствий стихийных бедствий и других чрезвычайных ситуаций </w:t>
      </w:r>
      <w:r w:rsidR="001E4B27" w:rsidRPr="00890000">
        <w:t xml:space="preserve">составил </w:t>
      </w:r>
      <w:r w:rsidRPr="00890000">
        <w:t>600,0</w:t>
      </w:r>
      <w:r w:rsidR="001E4B27" w:rsidRPr="00890000">
        <w:t xml:space="preserve"> тыс. рублей, исполнен в размере </w:t>
      </w:r>
      <w:r w:rsidRPr="00890000">
        <w:t>492,1</w:t>
      </w:r>
      <w:r w:rsidR="001E4B27" w:rsidRPr="00890000">
        <w:t xml:space="preserve"> тыс. рублей или </w:t>
      </w:r>
      <w:r w:rsidRPr="00890000">
        <w:t>82,0</w:t>
      </w:r>
      <w:r w:rsidR="001E4B27" w:rsidRPr="00890000">
        <w:t xml:space="preserve">%. </w:t>
      </w:r>
      <w:r w:rsidRPr="00890000">
        <w:t>П</w:t>
      </w:r>
      <w:r w:rsidR="001E4B27" w:rsidRPr="00890000">
        <w:rPr>
          <w:szCs w:val="24"/>
        </w:rPr>
        <w:t>роизведены расходы</w:t>
      </w:r>
      <w:r w:rsidRPr="00890000">
        <w:rPr>
          <w:szCs w:val="24"/>
        </w:rPr>
        <w:t xml:space="preserve"> </w:t>
      </w:r>
      <w:r w:rsidR="001E4B27" w:rsidRPr="00890000">
        <w:rPr>
          <w:szCs w:val="24"/>
        </w:rPr>
        <w:t xml:space="preserve">на работы по предупреждению ЧС - обустройство противопожарных защитных полос в населенных пунктах поселений, </w:t>
      </w:r>
      <w:r w:rsidRPr="00890000">
        <w:rPr>
          <w:szCs w:val="24"/>
        </w:rPr>
        <w:t>выполнение работ по ремонту аварийных участков водопровода в сельских поселениях</w:t>
      </w:r>
      <w:r w:rsidR="00130CA3">
        <w:rPr>
          <w:szCs w:val="24"/>
        </w:rPr>
        <w:t xml:space="preserve"> (Приложение 6 к Решению)</w:t>
      </w:r>
      <w:r w:rsidR="001E4B27" w:rsidRPr="00890000">
        <w:rPr>
          <w:szCs w:val="24"/>
        </w:rPr>
        <w:t>.</w:t>
      </w:r>
      <w:proofErr w:type="gramEnd"/>
    </w:p>
    <w:p w:rsidR="00B059A9" w:rsidRPr="00890000" w:rsidRDefault="00B059A9" w:rsidP="00561C15">
      <w:pPr>
        <w:widowControl w:val="0"/>
        <w:ind w:firstLine="709"/>
        <w:jc w:val="both"/>
        <w:rPr>
          <w:sz w:val="24"/>
        </w:rPr>
      </w:pPr>
      <w:r w:rsidRPr="00890000">
        <w:rPr>
          <w:sz w:val="24"/>
        </w:rPr>
        <w:lastRenderedPageBreak/>
        <w:t>Расходы резервных фондов составляют 0,2% в общем объеме расходов бюджета.</w:t>
      </w:r>
    </w:p>
    <w:p w:rsidR="00B059A9" w:rsidRPr="00890000" w:rsidRDefault="00130CA3" w:rsidP="00561C15">
      <w:pPr>
        <w:pStyle w:val="a3"/>
        <w:widowControl w:val="0"/>
        <w:ind w:firstLine="709"/>
        <w:jc w:val="both"/>
      </w:pPr>
      <w:r>
        <w:t>По подразделу 0113 «</w:t>
      </w:r>
      <w:r w:rsidR="00B059A9" w:rsidRPr="00890000">
        <w:t>Другие общегосударственные вопросы</w:t>
      </w:r>
      <w:r w:rsidR="00002272">
        <w:t>» расходы</w:t>
      </w:r>
      <w:r w:rsidR="00B059A9" w:rsidRPr="00890000">
        <w:t xml:space="preserve"> составили </w:t>
      </w:r>
      <w:r w:rsidR="009E6E9A" w:rsidRPr="00890000">
        <w:t>26 642,5</w:t>
      </w:r>
      <w:r w:rsidR="00B059A9" w:rsidRPr="00890000">
        <w:t xml:space="preserve"> тыс. рублей или </w:t>
      </w:r>
      <w:r w:rsidR="009E6E9A" w:rsidRPr="00890000">
        <w:t>62,8</w:t>
      </w:r>
      <w:r w:rsidR="00B059A9" w:rsidRPr="00890000">
        <w:t>% плановых назначений на 2022 год (</w:t>
      </w:r>
      <w:r w:rsidR="009E6E9A" w:rsidRPr="00890000">
        <w:t>42 410,2</w:t>
      </w:r>
      <w:r w:rsidR="00B059A9" w:rsidRPr="00890000">
        <w:t xml:space="preserve"> тыс. рублей). </w:t>
      </w:r>
    </w:p>
    <w:p w:rsidR="00B059A9" w:rsidRPr="00890000" w:rsidRDefault="00B059A9" w:rsidP="00561C15">
      <w:pPr>
        <w:pStyle w:val="a3"/>
        <w:widowControl w:val="0"/>
        <w:ind w:firstLine="709"/>
        <w:jc w:val="both"/>
      </w:pPr>
      <w:r w:rsidRPr="00890000">
        <w:t>Основные направления расходов:</w:t>
      </w:r>
    </w:p>
    <w:p w:rsidR="00E457D2" w:rsidRPr="00890000" w:rsidRDefault="00E457D2" w:rsidP="00561C15">
      <w:pPr>
        <w:widowControl w:val="0"/>
        <w:ind w:firstLine="709"/>
        <w:jc w:val="both"/>
        <w:rPr>
          <w:sz w:val="24"/>
          <w:szCs w:val="24"/>
        </w:rPr>
      </w:pPr>
      <w:r w:rsidRPr="00890000">
        <w:rPr>
          <w:sz w:val="24"/>
          <w:szCs w:val="24"/>
        </w:rPr>
        <w:t>- приобретение объектов недвижимого имущества в муниципальную собственность и капитальный ремонт объектов муниципальной собственности 10 899,8 тыс. рублей (приобретено и отремонтировано здание многофункционального центра в с. Парабель; проведены инженерные изыскания, проектные работы в целях строительства административного здания</w:t>
      </w:r>
      <w:r w:rsidR="007677F2" w:rsidRPr="00890000">
        <w:rPr>
          <w:sz w:val="24"/>
          <w:szCs w:val="24"/>
        </w:rPr>
        <w:t xml:space="preserve"> по адресу: с.Парабель, ул</w:t>
      </w:r>
      <w:proofErr w:type="gramStart"/>
      <w:r w:rsidR="007677F2" w:rsidRPr="00890000">
        <w:rPr>
          <w:sz w:val="24"/>
          <w:szCs w:val="24"/>
        </w:rPr>
        <w:t>.С</w:t>
      </w:r>
      <w:proofErr w:type="gramEnd"/>
      <w:r w:rsidR="007677F2" w:rsidRPr="00890000">
        <w:rPr>
          <w:sz w:val="24"/>
          <w:szCs w:val="24"/>
        </w:rPr>
        <w:t>оветская, 17</w:t>
      </w:r>
      <w:r w:rsidRPr="00890000">
        <w:rPr>
          <w:sz w:val="24"/>
          <w:szCs w:val="24"/>
        </w:rPr>
        <w:t xml:space="preserve">); </w:t>
      </w:r>
    </w:p>
    <w:p w:rsidR="00E457D2" w:rsidRPr="00890000" w:rsidRDefault="00E457D2" w:rsidP="00561C15">
      <w:pPr>
        <w:widowControl w:val="0"/>
        <w:ind w:firstLine="709"/>
        <w:jc w:val="both"/>
        <w:rPr>
          <w:sz w:val="24"/>
          <w:szCs w:val="24"/>
        </w:rPr>
      </w:pPr>
      <w:r w:rsidRPr="00890000">
        <w:rPr>
          <w:sz w:val="24"/>
          <w:szCs w:val="24"/>
        </w:rPr>
        <w:t xml:space="preserve">- расходы на публикацию информации органов местного самоуправления (в том числе в областных СМИ) – 5 027,4 тыс. рублей; </w:t>
      </w:r>
    </w:p>
    <w:p w:rsidR="00B059A9" w:rsidRPr="00890000" w:rsidRDefault="00B059A9" w:rsidP="00561C15">
      <w:pPr>
        <w:widowControl w:val="0"/>
        <w:ind w:firstLine="709"/>
        <w:jc w:val="both"/>
        <w:rPr>
          <w:sz w:val="24"/>
          <w:szCs w:val="24"/>
        </w:rPr>
      </w:pPr>
      <w:r w:rsidRPr="00890000">
        <w:rPr>
          <w:sz w:val="24"/>
          <w:szCs w:val="24"/>
        </w:rPr>
        <w:t>- содержание единой диспетчерской службы – 3 007,5 тыс. рублей;</w:t>
      </w:r>
    </w:p>
    <w:p w:rsidR="00E457D2" w:rsidRPr="00890000" w:rsidRDefault="00E457D2" w:rsidP="00561C15">
      <w:pPr>
        <w:widowControl w:val="0"/>
        <w:ind w:firstLine="709"/>
        <w:jc w:val="both"/>
        <w:rPr>
          <w:sz w:val="24"/>
          <w:szCs w:val="24"/>
        </w:rPr>
      </w:pPr>
      <w:r w:rsidRPr="00890000">
        <w:rPr>
          <w:sz w:val="24"/>
          <w:szCs w:val="24"/>
        </w:rPr>
        <w:t>- покрытие убытков при аптечном изготовлении лекарственных форм – 1 100,0 тыс. рублей;</w:t>
      </w:r>
    </w:p>
    <w:p w:rsidR="00B059A9" w:rsidRPr="00890000" w:rsidRDefault="00B059A9" w:rsidP="00561C15">
      <w:pPr>
        <w:widowControl w:val="0"/>
        <w:ind w:firstLine="709"/>
        <w:jc w:val="both"/>
        <w:rPr>
          <w:sz w:val="24"/>
          <w:szCs w:val="24"/>
        </w:rPr>
      </w:pPr>
      <w:r w:rsidRPr="00890000">
        <w:rPr>
          <w:sz w:val="24"/>
          <w:szCs w:val="24"/>
        </w:rPr>
        <w:t>- поддержка социально-ориентированных некоммерческих организаций Парабельского района, реализующих мероприятия по работе с людьми старшего поколения – 870,0 тыс. рублей;</w:t>
      </w:r>
    </w:p>
    <w:p w:rsidR="00B059A9" w:rsidRPr="00890000" w:rsidRDefault="00B059A9" w:rsidP="00561C15">
      <w:pPr>
        <w:widowControl w:val="0"/>
        <w:ind w:firstLine="709"/>
        <w:jc w:val="both"/>
        <w:rPr>
          <w:sz w:val="24"/>
          <w:szCs w:val="24"/>
        </w:rPr>
      </w:pPr>
      <w:r w:rsidRPr="00890000">
        <w:rPr>
          <w:sz w:val="24"/>
          <w:szCs w:val="24"/>
        </w:rPr>
        <w:t>- выплата компенсаций на оплату найма жилья специалистам ОГБУЗ «Парабельская районная больница»</w:t>
      </w:r>
      <w:r w:rsidR="00E457D2" w:rsidRPr="00890000">
        <w:rPr>
          <w:sz w:val="24"/>
          <w:szCs w:val="24"/>
        </w:rPr>
        <w:t xml:space="preserve"> 531,6 тыс. рублей;</w:t>
      </w:r>
    </w:p>
    <w:p w:rsidR="00E457D2" w:rsidRPr="00890000" w:rsidRDefault="00E457D2" w:rsidP="00561C15">
      <w:pPr>
        <w:widowControl w:val="0"/>
        <w:ind w:firstLine="709"/>
        <w:jc w:val="both"/>
        <w:rPr>
          <w:sz w:val="24"/>
          <w:szCs w:val="24"/>
        </w:rPr>
      </w:pPr>
      <w:r w:rsidRPr="00890000">
        <w:rPr>
          <w:sz w:val="24"/>
          <w:szCs w:val="24"/>
        </w:rPr>
        <w:t>- поддержка граждан, проживающих в Парабельском районе и призванных по мобилизации по Указу Президента Российской Федерации «Об объявлении частичной мобилизации в Российской Федерации» № 647 от 21.09.2022 г., - 138,9 тыс. рублей.</w:t>
      </w:r>
    </w:p>
    <w:p w:rsidR="00B059A9" w:rsidRPr="00890000" w:rsidRDefault="00B059A9" w:rsidP="00561C15">
      <w:pPr>
        <w:pStyle w:val="7"/>
        <w:widowControl w:val="0"/>
        <w:ind w:firstLine="709"/>
        <w:jc w:val="center"/>
        <w:rPr>
          <w:b/>
          <w:bCs/>
          <w:i/>
          <w:iCs/>
          <w:sz w:val="24"/>
          <w:szCs w:val="24"/>
        </w:rPr>
      </w:pPr>
    </w:p>
    <w:p w:rsidR="00B059A9" w:rsidRPr="00890000" w:rsidRDefault="00B059A9" w:rsidP="00561C15">
      <w:pPr>
        <w:pStyle w:val="7"/>
        <w:widowControl w:val="0"/>
        <w:ind w:firstLine="709"/>
        <w:jc w:val="center"/>
        <w:rPr>
          <w:b/>
          <w:bCs/>
          <w:iCs/>
          <w:sz w:val="24"/>
          <w:szCs w:val="24"/>
        </w:rPr>
      </w:pPr>
      <w:r w:rsidRPr="00890000">
        <w:rPr>
          <w:b/>
          <w:bCs/>
          <w:iCs/>
          <w:sz w:val="24"/>
          <w:szCs w:val="24"/>
        </w:rPr>
        <w:t>Национальная оборона</w:t>
      </w:r>
      <w:r w:rsidR="00002272">
        <w:rPr>
          <w:b/>
          <w:bCs/>
          <w:iCs/>
          <w:sz w:val="24"/>
          <w:szCs w:val="24"/>
        </w:rPr>
        <w:t xml:space="preserve"> </w:t>
      </w:r>
      <w:r w:rsidR="00002272">
        <w:rPr>
          <w:b/>
          <w:sz w:val="24"/>
        </w:rPr>
        <w:t>(раздел 0200)</w:t>
      </w:r>
    </w:p>
    <w:p w:rsidR="00B059A9" w:rsidRPr="00890000" w:rsidRDefault="00B059A9" w:rsidP="00561C15">
      <w:pPr>
        <w:widowControl w:val="0"/>
        <w:ind w:firstLine="709"/>
        <w:jc w:val="both"/>
        <w:rPr>
          <w:sz w:val="24"/>
        </w:rPr>
      </w:pPr>
      <w:r w:rsidRPr="00890000">
        <w:rPr>
          <w:sz w:val="24"/>
        </w:rPr>
        <w:t>Расходы исполнены в сумме 772,0 тыс. рублей или 88,</w:t>
      </w:r>
      <w:r w:rsidR="00BC4F90" w:rsidRPr="00890000">
        <w:rPr>
          <w:sz w:val="24"/>
        </w:rPr>
        <w:t>4</w:t>
      </w:r>
      <w:r w:rsidRPr="00890000">
        <w:rPr>
          <w:sz w:val="24"/>
        </w:rPr>
        <w:t xml:space="preserve">% к плановым назначениям 2022 года.  </w:t>
      </w:r>
    </w:p>
    <w:p w:rsidR="00B059A9" w:rsidRPr="00890000" w:rsidRDefault="00B059A9" w:rsidP="00561C15">
      <w:pPr>
        <w:widowControl w:val="0"/>
        <w:ind w:firstLine="709"/>
        <w:jc w:val="both"/>
        <w:rPr>
          <w:sz w:val="24"/>
        </w:rPr>
      </w:pPr>
      <w:r w:rsidRPr="00890000">
        <w:rPr>
          <w:sz w:val="24"/>
        </w:rPr>
        <w:t xml:space="preserve">По подразделу 0203 «Мобилизационная и вневойсковая подготовка» отражены расходы по предоставлению субвенций сельским поселениям на </w:t>
      </w:r>
      <w:r w:rsidR="00C1362F" w:rsidRPr="00890000">
        <w:rPr>
          <w:sz w:val="24"/>
        </w:rPr>
        <w:t>осуществление первичного воинского учета органами местного самоуправления поселений</w:t>
      </w:r>
      <w:r w:rsidRPr="00890000">
        <w:rPr>
          <w:sz w:val="24"/>
        </w:rPr>
        <w:t>. Исполнение составило 750,4 тыс. рублей или 100% от плановых назначений. Штатная численность работников, осуществляющих полномочия по первичному воинскому учету, составляет 1,6 ставки. Фонд оплаты труда работников 2022 год составил 735,0 тыс. руб.</w:t>
      </w:r>
    </w:p>
    <w:p w:rsidR="00B059A9" w:rsidRPr="00890000" w:rsidRDefault="00002272" w:rsidP="00561C15">
      <w:pPr>
        <w:ind w:firstLine="709"/>
        <w:jc w:val="both"/>
        <w:rPr>
          <w:sz w:val="24"/>
        </w:rPr>
      </w:pPr>
      <w:r>
        <w:rPr>
          <w:sz w:val="24"/>
        </w:rPr>
        <w:t>П</w:t>
      </w:r>
      <w:r w:rsidR="00BC4F90" w:rsidRPr="00890000">
        <w:rPr>
          <w:sz w:val="24"/>
        </w:rPr>
        <w:t>о подразделу 0204 «Мобилизационная подготовка экономики»</w:t>
      </w:r>
      <w:r>
        <w:rPr>
          <w:sz w:val="24"/>
        </w:rPr>
        <w:t xml:space="preserve"> расходы</w:t>
      </w:r>
      <w:r w:rsidR="00BC4F90" w:rsidRPr="00890000">
        <w:rPr>
          <w:sz w:val="24"/>
        </w:rPr>
        <w:t xml:space="preserve"> составили 21,6 тыс. рублей или 17,5% от плановых назначений (123,0 тыс. рублей). Произведены расходы на оплату услуг по доставке корреспонденции спецсвязью в соответствии с фактической потребностью.</w:t>
      </w:r>
      <w:r w:rsidR="00B059A9" w:rsidRPr="00890000">
        <w:rPr>
          <w:sz w:val="24"/>
        </w:rPr>
        <w:t xml:space="preserve">  </w:t>
      </w:r>
    </w:p>
    <w:p w:rsidR="00B059A9" w:rsidRPr="00890000" w:rsidRDefault="00B059A9" w:rsidP="00561C15">
      <w:pPr>
        <w:widowControl w:val="0"/>
        <w:ind w:firstLine="709"/>
        <w:jc w:val="both"/>
        <w:rPr>
          <w:sz w:val="24"/>
        </w:rPr>
      </w:pPr>
    </w:p>
    <w:p w:rsidR="00B059A9" w:rsidRPr="00890000" w:rsidRDefault="00B059A9" w:rsidP="00561C15">
      <w:pPr>
        <w:pStyle w:val="7"/>
        <w:widowControl w:val="0"/>
        <w:ind w:firstLine="709"/>
        <w:jc w:val="center"/>
        <w:rPr>
          <w:b/>
          <w:bCs/>
          <w:iCs/>
          <w:sz w:val="24"/>
          <w:szCs w:val="24"/>
        </w:rPr>
      </w:pPr>
      <w:r w:rsidRPr="00890000">
        <w:rPr>
          <w:b/>
          <w:bCs/>
          <w:iCs/>
          <w:sz w:val="24"/>
          <w:szCs w:val="24"/>
        </w:rPr>
        <w:t xml:space="preserve">Национальная безопасность и правоохранительная деятельность </w:t>
      </w:r>
      <w:r w:rsidR="00002272">
        <w:rPr>
          <w:b/>
          <w:sz w:val="24"/>
        </w:rPr>
        <w:t>(раздел 0300)</w:t>
      </w:r>
    </w:p>
    <w:p w:rsidR="00B059A9" w:rsidRPr="00890000" w:rsidRDefault="00B059A9" w:rsidP="00561C15">
      <w:pPr>
        <w:widowControl w:val="0"/>
        <w:ind w:firstLine="709"/>
        <w:jc w:val="both"/>
        <w:rPr>
          <w:sz w:val="24"/>
          <w:szCs w:val="24"/>
        </w:rPr>
      </w:pPr>
      <w:r w:rsidRPr="00890000">
        <w:rPr>
          <w:sz w:val="24"/>
        </w:rPr>
        <w:t>Расходы</w:t>
      </w:r>
      <w:r w:rsidRPr="00890000">
        <w:rPr>
          <w:sz w:val="24"/>
          <w:szCs w:val="24"/>
        </w:rPr>
        <w:t xml:space="preserve"> </w:t>
      </w:r>
      <w:r w:rsidRPr="00890000">
        <w:rPr>
          <w:sz w:val="24"/>
        </w:rPr>
        <w:t>на з</w:t>
      </w:r>
      <w:r w:rsidRPr="00890000">
        <w:rPr>
          <w:sz w:val="24"/>
          <w:szCs w:val="24"/>
        </w:rPr>
        <w:t xml:space="preserve">ащиту населения и территории от чрезвычайных ситуаций природного и техногенного характера, гражданскую оборону </w:t>
      </w:r>
      <w:r w:rsidR="00BC08F5" w:rsidRPr="00890000">
        <w:rPr>
          <w:sz w:val="24"/>
        </w:rPr>
        <w:t xml:space="preserve">запланированы в </w:t>
      </w:r>
      <w:r w:rsidRPr="00890000">
        <w:rPr>
          <w:sz w:val="24"/>
        </w:rPr>
        <w:t xml:space="preserve">сумме </w:t>
      </w:r>
      <w:r w:rsidR="00BC08F5" w:rsidRPr="00890000">
        <w:rPr>
          <w:sz w:val="24"/>
        </w:rPr>
        <w:t>100,0</w:t>
      </w:r>
      <w:r w:rsidRPr="00890000">
        <w:rPr>
          <w:sz w:val="24"/>
        </w:rPr>
        <w:t xml:space="preserve"> тыс. рублей</w:t>
      </w:r>
      <w:r w:rsidR="00BC08F5" w:rsidRPr="00890000">
        <w:rPr>
          <w:sz w:val="24"/>
        </w:rPr>
        <w:t xml:space="preserve">. </w:t>
      </w:r>
      <w:r w:rsidRPr="00890000">
        <w:rPr>
          <w:sz w:val="24"/>
          <w:szCs w:val="24"/>
        </w:rPr>
        <w:t xml:space="preserve">По данному подразделу </w:t>
      </w:r>
      <w:r w:rsidR="00B432F0">
        <w:rPr>
          <w:sz w:val="24"/>
          <w:szCs w:val="24"/>
        </w:rPr>
        <w:t>предусмотрены</w:t>
      </w:r>
      <w:r w:rsidR="00BC08F5" w:rsidRPr="00890000">
        <w:rPr>
          <w:sz w:val="24"/>
          <w:szCs w:val="24"/>
        </w:rPr>
        <w:t xml:space="preserve"> средства на </w:t>
      </w:r>
      <w:r w:rsidRPr="00890000">
        <w:rPr>
          <w:sz w:val="24"/>
        </w:rPr>
        <w:t>создание и восполнение резерва материальных ресурсов для ликвидации чрезвычайных ситуаций</w:t>
      </w:r>
      <w:r w:rsidR="00FA5585" w:rsidRPr="00890000">
        <w:rPr>
          <w:sz w:val="24"/>
        </w:rPr>
        <w:t xml:space="preserve"> при их возникновении. Расходы в 2022 году </w:t>
      </w:r>
      <w:r w:rsidRPr="00890000">
        <w:rPr>
          <w:sz w:val="24"/>
        </w:rPr>
        <w:t xml:space="preserve">не </w:t>
      </w:r>
      <w:r w:rsidR="00002272">
        <w:rPr>
          <w:sz w:val="24"/>
        </w:rPr>
        <w:t>производились</w:t>
      </w:r>
      <w:r w:rsidR="00FA5585" w:rsidRPr="00890000">
        <w:rPr>
          <w:sz w:val="24"/>
        </w:rPr>
        <w:t>.</w:t>
      </w:r>
    </w:p>
    <w:p w:rsidR="00B059A9" w:rsidRPr="00890000" w:rsidRDefault="00B059A9" w:rsidP="00561C15">
      <w:pPr>
        <w:pStyle w:val="7"/>
        <w:widowControl w:val="0"/>
        <w:ind w:firstLine="709"/>
        <w:jc w:val="center"/>
        <w:rPr>
          <w:b/>
          <w:bCs/>
          <w:iCs/>
          <w:sz w:val="24"/>
          <w:szCs w:val="24"/>
        </w:rPr>
      </w:pPr>
    </w:p>
    <w:p w:rsidR="00B059A9" w:rsidRPr="00890000" w:rsidRDefault="00B059A9" w:rsidP="00561C15">
      <w:pPr>
        <w:pStyle w:val="7"/>
        <w:widowControl w:val="0"/>
        <w:ind w:firstLine="709"/>
        <w:jc w:val="center"/>
        <w:rPr>
          <w:b/>
          <w:bCs/>
          <w:iCs/>
          <w:sz w:val="24"/>
          <w:szCs w:val="24"/>
        </w:rPr>
      </w:pPr>
      <w:r w:rsidRPr="00890000">
        <w:rPr>
          <w:b/>
          <w:bCs/>
          <w:iCs/>
          <w:sz w:val="24"/>
          <w:szCs w:val="24"/>
        </w:rPr>
        <w:t>Национальная экономика</w:t>
      </w:r>
      <w:r w:rsidR="00002272">
        <w:rPr>
          <w:b/>
          <w:bCs/>
          <w:iCs/>
          <w:sz w:val="24"/>
          <w:szCs w:val="24"/>
        </w:rPr>
        <w:t xml:space="preserve"> </w:t>
      </w:r>
      <w:r w:rsidR="00002272">
        <w:rPr>
          <w:b/>
          <w:sz w:val="24"/>
        </w:rPr>
        <w:t>(раздел 0400)</w:t>
      </w:r>
    </w:p>
    <w:p w:rsidR="00B059A9" w:rsidRPr="00890000" w:rsidRDefault="00B059A9" w:rsidP="00561C15">
      <w:pPr>
        <w:pStyle w:val="30"/>
        <w:widowControl w:val="0"/>
        <w:ind w:firstLine="709"/>
      </w:pPr>
      <w:r w:rsidRPr="00890000">
        <w:t xml:space="preserve">Расходы составили </w:t>
      </w:r>
      <w:r w:rsidR="003325E5" w:rsidRPr="00890000">
        <w:t>61 377,3</w:t>
      </w:r>
      <w:r w:rsidRPr="00890000">
        <w:t xml:space="preserve"> тыс. рублей, или </w:t>
      </w:r>
      <w:r w:rsidR="003325E5" w:rsidRPr="00890000">
        <w:t>98,4</w:t>
      </w:r>
      <w:r w:rsidRPr="00890000">
        <w:t>% плановых назначений на 2022 год (</w:t>
      </w:r>
      <w:r w:rsidR="003325E5" w:rsidRPr="00890000">
        <w:t>62 367,6</w:t>
      </w:r>
      <w:r w:rsidRPr="00890000">
        <w:t xml:space="preserve"> тыс. рублей).  </w:t>
      </w:r>
    </w:p>
    <w:p w:rsidR="00B059A9" w:rsidRPr="00890000" w:rsidRDefault="00B432F0" w:rsidP="00561C15">
      <w:pPr>
        <w:pStyle w:val="30"/>
        <w:widowControl w:val="0"/>
        <w:ind w:firstLine="709"/>
      </w:pPr>
      <w:r>
        <w:t>П</w:t>
      </w:r>
      <w:r w:rsidR="00B059A9" w:rsidRPr="00890000">
        <w:t>о подразделу 0405 «Сельское хозяйство и рыболовство</w:t>
      </w:r>
      <w:r w:rsidRPr="00890000">
        <w:t>»</w:t>
      </w:r>
      <w:r w:rsidR="00B059A9" w:rsidRPr="00890000">
        <w:t xml:space="preserve"> </w:t>
      </w:r>
      <w:r>
        <w:t xml:space="preserve">расходы исполнены в сумме </w:t>
      </w:r>
      <w:r w:rsidR="00B059A9" w:rsidRPr="00890000">
        <w:t xml:space="preserve"> 3</w:t>
      </w:r>
      <w:r w:rsidR="003325E5" w:rsidRPr="00890000">
        <w:t> 083,0</w:t>
      </w:r>
      <w:r w:rsidR="00B059A9" w:rsidRPr="00890000">
        <w:t> тыс. рублей или 99,9% плановых назначений на 2022 год (3</w:t>
      </w:r>
      <w:r w:rsidR="003325E5" w:rsidRPr="00890000">
        <w:t> 086,3</w:t>
      </w:r>
      <w:r w:rsidR="00B059A9" w:rsidRPr="00890000">
        <w:t xml:space="preserve"> тыс. рублей), в том числе:</w:t>
      </w:r>
    </w:p>
    <w:p w:rsidR="00B059A9" w:rsidRPr="00890000" w:rsidRDefault="00B059A9" w:rsidP="00561C15">
      <w:pPr>
        <w:pStyle w:val="30"/>
        <w:widowControl w:val="0"/>
        <w:ind w:firstLine="709"/>
      </w:pPr>
      <w:r w:rsidRPr="00890000">
        <w:t xml:space="preserve">- расходы на содержание органов местного самоуправления составили 494,4 тыс. рублей, из них: на осуществление отдельных государственных полномочий по поддержке сельскохозяйственного производства (осуществление управленческих функций органами местного самоуправления) – 441,0 тыс. рублей; на осуществление отдельных государственных полномочий </w:t>
      </w:r>
      <w:r w:rsidRPr="00890000">
        <w:lastRenderedPageBreak/>
        <w:t>по регулированию численности безнадзорных животных (управленческие функции) – 53,4 тыс. рублей;</w:t>
      </w:r>
    </w:p>
    <w:p w:rsidR="00B059A9" w:rsidRPr="00890000" w:rsidRDefault="00B059A9" w:rsidP="00561C15">
      <w:pPr>
        <w:pStyle w:val="30"/>
        <w:widowControl w:val="0"/>
        <w:ind w:firstLine="709"/>
      </w:pPr>
      <w:r w:rsidRPr="00890000">
        <w:t xml:space="preserve">- расходы на осуществление отдельных государственных полномочий по регулированию численности безнадзорных животных (без учета расходов на содержание ОМСУ) – 643,5 тыс. рублей; </w:t>
      </w:r>
    </w:p>
    <w:p w:rsidR="00B059A9" w:rsidRPr="00890000" w:rsidRDefault="00B059A9" w:rsidP="00561C15">
      <w:pPr>
        <w:pStyle w:val="30"/>
        <w:widowControl w:val="0"/>
        <w:ind w:firstLine="709"/>
      </w:pPr>
      <w:r w:rsidRPr="00890000">
        <w:t>- расходы на осуществление отдельных государственных полномочий по поддержке сельскохозяйственного производства (поддержка малых форм хозяйствования (без учета расходов на содержание ОМСУ) – 1 213,5 тыс. рублей;</w:t>
      </w:r>
    </w:p>
    <w:p w:rsidR="00541732" w:rsidRPr="00890000" w:rsidRDefault="00B059A9" w:rsidP="00561C15">
      <w:pPr>
        <w:pStyle w:val="30"/>
        <w:widowControl w:val="0"/>
        <w:ind w:firstLine="709"/>
      </w:pPr>
      <w:r w:rsidRPr="00890000">
        <w:t xml:space="preserve">- расходы на создание благоприятных условий для устойчивого развития личных подсобных хозяйств (субсидирование части затрат на вывозку сена, субсидирование расходов по воде, используемой ЛПХ для поения скота) составили </w:t>
      </w:r>
      <w:r w:rsidR="00541732" w:rsidRPr="00890000">
        <w:t>601,5 тыс. рублей;</w:t>
      </w:r>
    </w:p>
    <w:p w:rsidR="00B059A9" w:rsidRPr="00890000" w:rsidRDefault="00541732" w:rsidP="00561C15">
      <w:pPr>
        <w:pStyle w:val="30"/>
        <w:widowControl w:val="0"/>
        <w:ind w:firstLine="709"/>
      </w:pPr>
      <w:r w:rsidRPr="00890000">
        <w:t>- расходы на организацию сельскохозяйственной сезонной ярмарки – 130,0 тыс. рублей.</w:t>
      </w:r>
      <w:r w:rsidR="00B059A9" w:rsidRPr="00890000">
        <w:t xml:space="preserve">  </w:t>
      </w:r>
    </w:p>
    <w:p w:rsidR="00B059A9" w:rsidRPr="00890000" w:rsidRDefault="00B432F0" w:rsidP="00561C15">
      <w:pPr>
        <w:widowControl w:val="0"/>
        <w:ind w:firstLine="709"/>
        <w:jc w:val="both"/>
        <w:rPr>
          <w:sz w:val="24"/>
          <w:szCs w:val="24"/>
        </w:rPr>
      </w:pPr>
      <w:r>
        <w:rPr>
          <w:sz w:val="24"/>
        </w:rPr>
        <w:t>П</w:t>
      </w:r>
      <w:r w:rsidR="00B059A9" w:rsidRPr="00890000">
        <w:rPr>
          <w:sz w:val="24"/>
        </w:rPr>
        <w:t xml:space="preserve">о подразделу 0408 «Транспорт» </w:t>
      </w:r>
      <w:r>
        <w:rPr>
          <w:sz w:val="24"/>
        </w:rPr>
        <w:t xml:space="preserve">исполнение </w:t>
      </w:r>
      <w:r w:rsidR="00B059A9" w:rsidRPr="00890000">
        <w:rPr>
          <w:sz w:val="24"/>
        </w:rPr>
        <w:t>составил</w:t>
      </w:r>
      <w:r>
        <w:rPr>
          <w:sz w:val="24"/>
        </w:rPr>
        <w:t>о</w:t>
      </w:r>
      <w:r w:rsidR="00B059A9" w:rsidRPr="00890000">
        <w:rPr>
          <w:sz w:val="24"/>
        </w:rPr>
        <w:t xml:space="preserve"> 13 265,9 тыс. рублей или 96,0% плановых назначений на 2022 год (13 823,1 тыс. рублей). Все средства направлены на</w:t>
      </w:r>
      <w:r w:rsidR="00B059A9" w:rsidRPr="00890000">
        <w:rPr>
          <w:sz w:val="24"/>
          <w:szCs w:val="24"/>
        </w:rPr>
        <w:t xml:space="preserve"> реализацию мероприятий муниципальной программы «Обеспечение транспортной доступности на территории Парабельского района», в том числе:</w:t>
      </w:r>
    </w:p>
    <w:p w:rsidR="00B059A9" w:rsidRPr="00890000" w:rsidRDefault="00B059A9" w:rsidP="00561C15">
      <w:pPr>
        <w:widowControl w:val="0"/>
        <w:ind w:firstLine="709"/>
        <w:jc w:val="both"/>
        <w:rPr>
          <w:sz w:val="24"/>
          <w:szCs w:val="24"/>
        </w:rPr>
      </w:pPr>
      <w:r w:rsidRPr="00890000">
        <w:rPr>
          <w:sz w:val="24"/>
          <w:szCs w:val="24"/>
        </w:rPr>
        <w:t>- предоставлены субсидии на поддержку транспортного обслуживания населения на возмещение недополученных доходов перевозчикам, осуществляющих регулярные пассажирские перевозки автомобильным транспортом общего пользования – 9 338,8 тыс. рублей;</w:t>
      </w:r>
    </w:p>
    <w:p w:rsidR="00B059A9" w:rsidRPr="00890000" w:rsidRDefault="00B059A9" w:rsidP="00561C15">
      <w:pPr>
        <w:widowControl w:val="0"/>
        <w:ind w:firstLine="709"/>
        <w:jc w:val="both"/>
        <w:rPr>
          <w:sz w:val="24"/>
          <w:szCs w:val="24"/>
        </w:rPr>
      </w:pPr>
      <w:r w:rsidRPr="00890000">
        <w:rPr>
          <w:sz w:val="24"/>
          <w:szCs w:val="24"/>
        </w:rPr>
        <w:t>- предоставление субсидий на поддержку транспортного обслуживания населения на возмещение недополученных доходов перевозчикам, осуществляющих регулярные пассажирские перевозки водным речным транспортом общего пользования – 2 596,6 тыс. рублей;</w:t>
      </w:r>
    </w:p>
    <w:p w:rsidR="00B059A9" w:rsidRPr="00890000" w:rsidRDefault="00B059A9" w:rsidP="00561C15">
      <w:pPr>
        <w:widowControl w:val="0"/>
        <w:ind w:firstLine="709"/>
        <w:jc w:val="both"/>
        <w:rPr>
          <w:sz w:val="24"/>
          <w:szCs w:val="24"/>
        </w:rPr>
      </w:pPr>
      <w:r w:rsidRPr="00890000">
        <w:rPr>
          <w:sz w:val="24"/>
          <w:szCs w:val="24"/>
        </w:rPr>
        <w:t xml:space="preserve">- организация транспортного обслуживания населения воздушным транспортом в границах муниципальных районов – 1 330,4 тыс. рублей, в том числе за счет субсидии из областного бюджета 663,2 тыс. рублей, за счет местного бюджета – 667,2 тыс. рублей. </w:t>
      </w:r>
    </w:p>
    <w:p w:rsidR="00C277B5" w:rsidRPr="00890000" w:rsidRDefault="00B432F0" w:rsidP="00561C15">
      <w:pPr>
        <w:widowControl w:val="0"/>
        <w:ind w:firstLine="709"/>
        <w:jc w:val="both"/>
        <w:rPr>
          <w:sz w:val="24"/>
          <w:szCs w:val="24"/>
        </w:rPr>
      </w:pPr>
      <w:r>
        <w:rPr>
          <w:sz w:val="24"/>
          <w:szCs w:val="24"/>
        </w:rPr>
        <w:t>По подразделу 0409 «Д</w:t>
      </w:r>
      <w:r w:rsidR="00B059A9" w:rsidRPr="00890000">
        <w:rPr>
          <w:sz w:val="24"/>
          <w:szCs w:val="24"/>
        </w:rPr>
        <w:t>орожн</w:t>
      </w:r>
      <w:r>
        <w:rPr>
          <w:sz w:val="24"/>
          <w:szCs w:val="24"/>
        </w:rPr>
        <w:t xml:space="preserve">ое хозяйство </w:t>
      </w:r>
      <w:r w:rsidR="00B059A9" w:rsidRPr="00890000">
        <w:rPr>
          <w:sz w:val="24"/>
          <w:szCs w:val="24"/>
        </w:rPr>
        <w:t>(дорожные фонды)</w:t>
      </w:r>
      <w:r>
        <w:rPr>
          <w:sz w:val="24"/>
          <w:szCs w:val="24"/>
        </w:rPr>
        <w:t>» исполнение</w:t>
      </w:r>
      <w:r w:rsidR="00B059A9" w:rsidRPr="00890000">
        <w:rPr>
          <w:sz w:val="24"/>
          <w:szCs w:val="24"/>
        </w:rPr>
        <w:t xml:space="preserve"> состав</w:t>
      </w:r>
      <w:r>
        <w:rPr>
          <w:sz w:val="24"/>
          <w:szCs w:val="24"/>
        </w:rPr>
        <w:t>ляло</w:t>
      </w:r>
      <w:r w:rsidR="00B059A9" w:rsidRPr="00890000">
        <w:rPr>
          <w:sz w:val="24"/>
          <w:szCs w:val="24"/>
        </w:rPr>
        <w:t xml:space="preserve"> </w:t>
      </w:r>
      <w:r w:rsidR="00541732" w:rsidRPr="00890000">
        <w:rPr>
          <w:sz w:val="24"/>
          <w:szCs w:val="24"/>
        </w:rPr>
        <w:t>4,2</w:t>
      </w:r>
      <w:r w:rsidR="00B059A9" w:rsidRPr="00890000">
        <w:rPr>
          <w:sz w:val="24"/>
          <w:szCs w:val="24"/>
        </w:rPr>
        <w:t xml:space="preserve">% в общем объеме расходов. В 2022 году дорожный фонд составил </w:t>
      </w:r>
      <w:r w:rsidR="00541732" w:rsidRPr="00890000">
        <w:rPr>
          <w:sz w:val="24"/>
          <w:szCs w:val="24"/>
        </w:rPr>
        <w:t>41</w:t>
      </w:r>
      <w:r w:rsidR="00C277B5" w:rsidRPr="00890000">
        <w:rPr>
          <w:sz w:val="24"/>
          <w:szCs w:val="24"/>
        </w:rPr>
        <w:t> 348,1</w:t>
      </w:r>
      <w:r w:rsidR="00B059A9" w:rsidRPr="00890000">
        <w:rPr>
          <w:sz w:val="24"/>
          <w:szCs w:val="24"/>
        </w:rPr>
        <w:t xml:space="preserve"> тыс. рублей, из них, 27 936,6 тыс. рублей - средства субсидии из областного бюджета; </w:t>
      </w:r>
      <w:r w:rsidR="00C277B5" w:rsidRPr="00890000">
        <w:rPr>
          <w:sz w:val="24"/>
          <w:szCs w:val="24"/>
        </w:rPr>
        <w:t>9 109,0</w:t>
      </w:r>
      <w:r w:rsidR="00B059A9" w:rsidRPr="00890000">
        <w:rPr>
          <w:sz w:val="24"/>
          <w:szCs w:val="24"/>
        </w:rPr>
        <w:t xml:space="preserve"> тыс. рублей - средства от поступления акцизов на нефтепродукты; </w:t>
      </w:r>
      <w:r w:rsidR="00C277B5" w:rsidRPr="00890000">
        <w:rPr>
          <w:sz w:val="24"/>
          <w:szCs w:val="24"/>
        </w:rPr>
        <w:t>4 302,5</w:t>
      </w:r>
      <w:r w:rsidR="00B059A9" w:rsidRPr="00890000">
        <w:rPr>
          <w:sz w:val="24"/>
          <w:szCs w:val="24"/>
        </w:rPr>
        <w:t xml:space="preserve"> тыс. рублей – средства от иных налоговых и неналоговых доходов, поступающих в бюджет</w:t>
      </w:r>
      <w:r w:rsidR="007E36D2" w:rsidRPr="00890000">
        <w:rPr>
          <w:sz w:val="24"/>
          <w:szCs w:val="24"/>
        </w:rPr>
        <w:t>.</w:t>
      </w:r>
      <w:r w:rsidR="00C277B5" w:rsidRPr="00890000">
        <w:rPr>
          <w:sz w:val="24"/>
          <w:szCs w:val="24"/>
        </w:rPr>
        <w:t xml:space="preserve"> Расходы дорожного фонда составили 41 292,2 тыс. рублей.</w:t>
      </w:r>
    </w:p>
    <w:p w:rsidR="00B059A9" w:rsidRPr="00890000" w:rsidRDefault="00B059A9" w:rsidP="00561C15">
      <w:pPr>
        <w:widowControl w:val="0"/>
        <w:ind w:firstLine="709"/>
        <w:jc w:val="both"/>
        <w:rPr>
          <w:sz w:val="24"/>
          <w:szCs w:val="24"/>
        </w:rPr>
      </w:pPr>
      <w:r w:rsidRPr="00890000">
        <w:rPr>
          <w:bCs/>
          <w:iCs/>
          <w:sz w:val="24"/>
          <w:szCs w:val="24"/>
        </w:rPr>
        <w:t xml:space="preserve">Расходы на капительный ремонт и ремонт автомобильных дорог общего пользования населенных пунктов за 2022 год составили </w:t>
      </w:r>
      <w:r w:rsidR="00C277B5" w:rsidRPr="00890000">
        <w:rPr>
          <w:bCs/>
          <w:iCs/>
          <w:sz w:val="24"/>
          <w:szCs w:val="24"/>
        </w:rPr>
        <w:t>32 183,2</w:t>
      </w:r>
      <w:r w:rsidRPr="00890000">
        <w:rPr>
          <w:bCs/>
          <w:iCs/>
          <w:sz w:val="24"/>
          <w:szCs w:val="24"/>
        </w:rPr>
        <w:t xml:space="preserve"> тыс. руб</w:t>
      </w:r>
      <w:r w:rsidR="00C277B5" w:rsidRPr="00890000">
        <w:rPr>
          <w:bCs/>
          <w:iCs/>
          <w:sz w:val="24"/>
          <w:szCs w:val="24"/>
        </w:rPr>
        <w:t>лей</w:t>
      </w:r>
      <w:r w:rsidRPr="00890000">
        <w:rPr>
          <w:bCs/>
          <w:iCs/>
          <w:sz w:val="24"/>
          <w:szCs w:val="24"/>
        </w:rPr>
        <w:t xml:space="preserve">. </w:t>
      </w:r>
      <w:r w:rsidRPr="00890000">
        <w:rPr>
          <w:sz w:val="24"/>
          <w:szCs w:val="24"/>
        </w:rPr>
        <w:t xml:space="preserve">Кроме ежегодно осуществляемых расходов выделены средства </w:t>
      </w:r>
      <w:r w:rsidR="00C277B5" w:rsidRPr="00890000">
        <w:rPr>
          <w:sz w:val="24"/>
          <w:szCs w:val="24"/>
        </w:rPr>
        <w:t xml:space="preserve">на </w:t>
      </w:r>
      <w:r w:rsidR="00C1362F" w:rsidRPr="00890000">
        <w:rPr>
          <w:sz w:val="24"/>
          <w:szCs w:val="24"/>
        </w:rPr>
        <w:t>ремонт автомобильной дороги «П</w:t>
      </w:r>
      <w:r w:rsidR="00C277B5" w:rsidRPr="00890000">
        <w:rPr>
          <w:sz w:val="24"/>
          <w:szCs w:val="24"/>
        </w:rPr>
        <w:t>одъезд к с. Нельмач</w:t>
      </w:r>
      <w:r w:rsidR="00C1362F" w:rsidRPr="00890000">
        <w:rPr>
          <w:sz w:val="24"/>
          <w:szCs w:val="24"/>
        </w:rPr>
        <w:t xml:space="preserve">» в размере 3 658,5 тыс. рублей, </w:t>
      </w:r>
      <w:r w:rsidR="00C277B5" w:rsidRPr="00890000">
        <w:rPr>
          <w:sz w:val="24"/>
          <w:szCs w:val="24"/>
        </w:rPr>
        <w:t xml:space="preserve"> на ремонт подъезда к паромной переправе через </w:t>
      </w:r>
      <w:proofErr w:type="spellStart"/>
      <w:r w:rsidR="00C277B5" w:rsidRPr="00890000">
        <w:rPr>
          <w:sz w:val="24"/>
          <w:szCs w:val="24"/>
        </w:rPr>
        <w:t>р</w:t>
      </w:r>
      <w:proofErr w:type="gramStart"/>
      <w:r w:rsidR="00C277B5" w:rsidRPr="00890000">
        <w:rPr>
          <w:sz w:val="24"/>
          <w:szCs w:val="24"/>
        </w:rPr>
        <w:t>.П</w:t>
      </w:r>
      <w:proofErr w:type="gramEnd"/>
      <w:r w:rsidR="00C277B5" w:rsidRPr="00890000">
        <w:rPr>
          <w:sz w:val="24"/>
          <w:szCs w:val="24"/>
        </w:rPr>
        <w:t>арабель</w:t>
      </w:r>
      <w:proofErr w:type="spellEnd"/>
      <w:r w:rsidR="00C277B5" w:rsidRPr="00890000">
        <w:rPr>
          <w:sz w:val="24"/>
          <w:szCs w:val="24"/>
        </w:rPr>
        <w:t xml:space="preserve"> в районе д.Новиково </w:t>
      </w:r>
      <w:r w:rsidR="00C1362F" w:rsidRPr="00890000">
        <w:rPr>
          <w:sz w:val="24"/>
          <w:szCs w:val="24"/>
        </w:rPr>
        <w:t xml:space="preserve"> - </w:t>
      </w:r>
      <w:r w:rsidR="00C277B5" w:rsidRPr="00890000">
        <w:rPr>
          <w:sz w:val="24"/>
          <w:szCs w:val="24"/>
        </w:rPr>
        <w:t xml:space="preserve">144,0 тыс. рублей. </w:t>
      </w:r>
    </w:p>
    <w:p w:rsidR="00B059A9" w:rsidRPr="00890000" w:rsidRDefault="00B059A9" w:rsidP="00561C15">
      <w:pPr>
        <w:widowControl w:val="0"/>
        <w:ind w:firstLine="709"/>
        <w:jc w:val="both"/>
        <w:rPr>
          <w:bCs/>
          <w:iCs/>
          <w:sz w:val="24"/>
          <w:szCs w:val="24"/>
        </w:rPr>
      </w:pPr>
      <w:r w:rsidRPr="00890000">
        <w:rPr>
          <w:bCs/>
          <w:iCs/>
          <w:sz w:val="24"/>
          <w:szCs w:val="24"/>
        </w:rPr>
        <w:t xml:space="preserve">Расходы на </w:t>
      </w:r>
      <w:r w:rsidR="00822ABE" w:rsidRPr="00890000">
        <w:rPr>
          <w:bCs/>
          <w:iCs/>
          <w:sz w:val="24"/>
          <w:szCs w:val="24"/>
        </w:rPr>
        <w:t xml:space="preserve">содержание автомобильных дорог общего пользования между населенными пунктами (вне границ населенных пунктов) произведены за счет поступления акцизов и </w:t>
      </w:r>
      <w:r w:rsidRPr="00890000">
        <w:rPr>
          <w:bCs/>
          <w:iCs/>
          <w:sz w:val="24"/>
          <w:szCs w:val="24"/>
        </w:rPr>
        <w:t xml:space="preserve">составили </w:t>
      </w:r>
      <w:r w:rsidR="00822ABE" w:rsidRPr="00890000">
        <w:rPr>
          <w:bCs/>
          <w:iCs/>
          <w:sz w:val="24"/>
          <w:szCs w:val="24"/>
        </w:rPr>
        <w:t xml:space="preserve">9 109,0 </w:t>
      </w:r>
      <w:r w:rsidRPr="00890000">
        <w:rPr>
          <w:bCs/>
          <w:iCs/>
          <w:sz w:val="24"/>
          <w:szCs w:val="24"/>
        </w:rPr>
        <w:t>тыс. рублей.</w:t>
      </w:r>
    </w:p>
    <w:p w:rsidR="00B059A9" w:rsidRPr="00890000" w:rsidRDefault="00B432F0" w:rsidP="00561C15">
      <w:pPr>
        <w:widowControl w:val="0"/>
        <w:ind w:firstLine="709"/>
        <w:jc w:val="both"/>
        <w:rPr>
          <w:sz w:val="24"/>
        </w:rPr>
      </w:pPr>
      <w:r>
        <w:rPr>
          <w:sz w:val="24"/>
        </w:rPr>
        <w:t>П</w:t>
      </w:r>
      <w:r w:rsidR="00B059A9" w:rsidRPr="00890000">
        <w:rPr>
          <w:sz w:val="24"/>
        </w:rPr>
        <w:t xml:space="preserve">о подразделу 0412 «Другие вопросы в области национальной экономики» </w:t>
      </w:r>
      <w:r>
        <w:rPr>
          <w:sz w:val="24"/>
        </w:rPr>
        <w:t xml:space="preserve">расходы </w:t>
      </w:r>
      <w:r w:rsidR="00B059A9" w:rsidRPr="00890000">
        <w:rPr>
          <w:sz w:val="24"/>
        </w:rPr>
        <w:t xml:space="preserve">составили 3 736,3 тыс. рублей или </w:t>
      </w:r>
      <w:r w:rsidR="009040A9" w:rsidRPr="00890000">
        <w:rPr>
          <w:sz w:val="24"/>
        </w:rPr>
        <w:t>90</w:t>
      </w:r>
      <w:bookmarkStart w:id="0" w:name="_GoBack"/>
      <w:bookmarkEnd w:id="0"/>
      <w:r w:rsidR="009040A9" w:rsidRPr="00890000">
        <w:rPr>
          <w:sz w:val="24"/>
        </w:rPr>
        <w:t>,9</w:t>
      </w:r>
      <w:r w:rsidR="00B059A9" w:rsidRPr="00890000">
        <w:rPr>
          <w:sz w:val="24"/>
        </w:rPr>
        <w:t>% плановых назначений отчетного года (4</w:t>
      </w:r>
      <w:r w:rsidR="009040A9" w:rsidRPr="00890000">
        <w:rPr>
          <w:sz w:val="24"/>
        </w:rPr>
        <w:t> 110,0</w:t>
      </w:r>
      <w:r w:rsidR="00B059A9" w:rsidRPr="00890000">
        <w:rPr>
          <w:sz w:val="24"/>
        </w:rPr>
        <w:t xml:space="preserve"> тыс. рублей). </w:t>
      </w:r>
      <w:r w:rsidR="004F5FD1" w:rsidRPr="00890000">
        <w:rPr>
          <w:sz w:val="24"/>
        </w:rPr>
        <w:t>Основные направления расходов</w:t>
      </w:r>
      <w:r w:rsidR="00B059A9" w:rsidRPr="00890000">
        <w:rPr>
          <w:sz w:val="24"/>
        </w:rPr>
        <w:t>:</w:t>
      </w:r>
    </w:p>
    <w:p w:rsidR="00B059A9" w:rsidRPr="00890000" w:rsidRDefault="00B059A9" w:rsidP="00561C15">
      <w:pPr>
        <w:widowControl w:val="0"/>
        <w:ind w:firstLine="709"/>
        <w:jc w:val="both"/>
        <w:rPr>
          <w:sz w:val="24"/>
        </w:rPr>
      </w:pPr>
      <w:r w:rsidRPr="00890000">
        <w:rPr>
          <w:sz w:val="24"/>
        </w:rPr>
        <w:t>на проведение комплексных кадастровых работ на территории Томской области в сумме 532,7 тыс. рублей, в том числе: за счет средств федерального бюджета 421,8 тыс. рублей, областного бюджета – 104,4 тыс. рублей, местного бюджета – 6,5 тыс. рублей;</w:t>
      </w:r>
    </w:p>
    <w:p w:rsidR="00B059A9" w:rsidRPr="00890000" w:rsidRDefault="00B059A9" w:rsidP="00561C15">
      <w:pPr>
        <w:widowControl w:val="0"/>
        <w:ind w:firstLine="709"/>
        <w:jc w:val="both"/>
        <w:rPr>
          <w:sz w:val="24"/>
        </w:rPr>
      </w:pPr>
      <w:r w:rsidRPr="00890000">
        <w:rPr>
          <w:sz w:val="24"/>
        </w:rPr>
        <w:t xml:space="preserve">на реализацию проектов,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 в сумме 1 098,0 тыс. рублей, в том числе за счет средств областного бюджета в сумме 988,2 тыс. рублей, за счет местного бюджета – 109,8 тыс. рублей; </w:t>
      </w:r>
    </w:p>
    <w:p w:rsidR="00B059A9" w:rsidRPr="00890000" w:rsidRDefault="00B059A9" w:rsidP="00561C15">
      <w:pPr>
        <w:widowControl w:val="0"/>
        <w:ind w:firstLine="709"/>
        <w:jc w:val="both"/>
        <w:rPr>
          <w:sz w:val="24"/>
        </w:rPr>
      </w:pPr>
      <w:r w:rsidRPr="00890000">
        <w:rPr>
          <w:sz w:val="24"/>
        </w:rPr>
        <w:t>на реализацию проектов, отобранных по итогам проведения конкурса проектов детского и социального туризма в сумме 262,</w:t>
      </w:r>
      <w:r w:rsidR="009040A9" w:rsidRPr="00890000">
        <w:rPr>
          <w:sz w:val="24"/>
        </w:rPr>
        <w:t>9</w:t>
      </w:r>
      <w:r w:rsidRPr="00890000">
        <w:rPr>
          <w:sz w:val="24"/>
        </w:rPr>
        <w:t xml:space="preserve"> тыс. рублей, в том числе средств областного бюджета в сумме 232,9 тыс. рублей, за счет местного бюджета – 30,0 тыс. рублей;</w:t>
      </w:r>
    </w:p>
    <w:p w:rsidR="00B059A9" w:rsidRPr="00890000" w:rsidRDefault="00B059A9" w:rsidP="00561C15">
      <w:pPr>
        <w:widowControl w:val="0"/>
        <w:ind w:firstLine="709"/>
        <w:jc w:val="both"/>
        <w:rPr>
          <w:sz w:val="24"/>
        </w:rPr>
      </w:pPr>
      <w:r w:rsidRPr="00890000">
        <w:rPr>
          <w:sz w:val="24"/>
        </w:rPr>
        <w:lastRenderedPageBreak/>
        <w:t>-</w:t>
      </w:r>
      <w:r w:rsidRPr="00890000">
        <w:t xml:space="preserve"> </w:t>
      </w:r>
      <w:r w:rsidRPr="00890000">
        <w:rPr>
          <w:sz w:val="24"/>
        </w:rPr>
        <w:t>на 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предусмотренных в муниципальных программах, содержащих мероприятия, направленные на развитие малого и среднего предпринимательства</w:t>
      </w:r>
      <w:r w:rsidR="009040A9" w:rsidRPr="00890000">
        <w:rPr>
          <w:sz w:val="24"/>
        </w:rPr>
        <w:t>,</w:t>
      </w:r>
      <w:r w:rsidRPr="00890000">
        <w:rPr>
          <w:sz w:val="24"/>
        </w:rPr>
        <w:t xml:space="preserve"> в сумме 1 705,1 тыс. рублей, в том числе за счет субсидии из областного бюджета в сумме 1 536,0 тыс. рублей, за счет средств </w:t>
      </w:r>
      <w:r w:rsidR="009040A9" w:rsidRPr="00890000">
        <w:rPr>
          <w:sz w:val="24"/>
        </w:rPr>
        <w:t xml:space="preserve">местного </w:t>
      </w:r>
      <w:r w:rsidRPr="00890000">
        <w:rPr>
          <w:sz w:val="24"/>
        </w:rPr>
        <w:t>бюджета – 169,1 тыс. рублей.</w:t>
      </w:r>
    </w:p>
    <w:p w:rsidR="00B059A9" w:rsidRPr="00890000" w:rsidRDefault="00B059A9" w:rsidP="00561C15">
      <w:pPr>
        <w:widowControl w:val="0"/>
        <w:ind w:firstLine="709"/>
        <w:jc w:val="center"/>
        <w:rPr>
          <w:b/>
          <w:sz w:val="24"/>
          <w:szCs w:val="24"/>
        </w:rPr>
      </w:pPr>
    </w:p>
    <w:p w:rsidR="00B059A9" w:rsidRPr="00890000" w:rsidRDefault="00B059A9" w:rsidP="00561C15">
      <w:pPr>
        <w:widowControl w:val="0"/>
        <w:ind w:firstLine="709"/>
        <w:jc w:val="center"/>
        <w:rPr>
          <w:b/>
          <w:sz w:val="24"/>
          <w:szCs w:val="24"/>
        </w:rPr>
      </w:pPr>
      <w:r w:rsidRPr="00890000">
        <w:rPr>
          <w:b/>
          <w:sz w:val="24"/>
          <w:szCs w:val="24"/>
        </w:rPr>
        <w:t xml:space="preserve">Жилищно-коммунальное хозяйство </w:t>
      </w:r>
      <w:r w:rsidR="00002272">
        <w:rPr>
          <w:b/>
          <w:sz w:val="24"/>
        </w:rPr>
        <w:t>(раздел 0500)</w:t>
      </w:r>
    </w:p>
    <w:p w:rsidR="00B059A9" w:rsidRPr="00890000" w:rsidRDefault="00B059A9" w:rsidP="00561C15">
      <w:pPr>
        <w:pStyle w:val="30"/>
        <w:widowControl w:val="0"/>
        <w:ind w:firstLine="709"/>
      </w:pPr>
      <w:r w:rsidRPr="00890000">
        <w:t xml:space="preserve">Расходы бюджета на жилищно-коммунальное хозяйство составили </w:t>
      </w:r>
      <w:r w:rsidR="001503D8" w:rsidRPr="00890000">
        <w:t>88 914,6</w:t>
      </w:r>
      <w:r w:rsidRPr="00890000">
        <w:t xml:space="preserve"> тыс. рублей или </w:t>
      </w:r>
      <w:r w:rsidR="001503D8" w:rsidRPr="00890000">
        <w:t>97,4</w:t>
      </w:r>
      <w:r w:rsidRPr="00890000">
        <w:t>% плановых назначений (</w:t>
      </w:r>
      <w:r w:rsidR="001503D8" w:rsidRPr="00890000">
        <w:t>91 294,9</w:t>
      </w:r>
      <w:r w:rsidRPr="00890000">
        <w:t xml:space="preserve"> тыс. рублей). </w:t>
      </w:r>
    </w:p>
    <w:p w:rsidR="00B059A9" w:rsidRPr="00890000" w:rsidRDefault="00B059A9" w:rsidP="00561C15">
      <w:pPr>
        <w:pStyle w:val="ab"/>
        <w:widowControl w:val="0"/>
        <w:spacing w:before="0" w:beforeAutospacing="0" w:after="0" w:afterAutospacing="0"/>
        <w:ind w:firstLine="709"/>
        <w:jc w:val="both"/>
      </w:pPr>
      <w:r w:rsidRPr="00890000">
        <w:t xml:space="preserve">Расходы на жилищно-коммунальное хозяйство составляют </w:t>
      </w:r>
      <w:r w:rsidR="00B67736" w:rsidRPr="00890000">
        <w:t>9,3</w:t>
      </w:r>
      <w:r w:rsidRPr="00890000">
        <w:t xml:space="preserve">% в общем объеме расходов бюджета. </w:t>
      </w:r>
    </w:p>
    <w:p w:rsidR="00B059A9" w:rsidRPr="00890000" w:rsidRDefault="00B059A9" w:rsidP="00561C15">
      <w:pPr>
        <w:pStyle w:val="ab"/>
        <w:widowControl w:val="0"/>
        <w:spacing w:before="0" w:beforeAutospacing="0" w:after="0" w:afterAutospacing="0"/>
        <w:ind w:firstLine="709"/>
        <w:jc w:val="both"/>
      </w:pPr>
      <w:r w:rsidRPr="00890000">
        <w:t xml:space="preserve">По подразделу 0501 «Жилищное хозяйство» расходы составили </w:t>
      </w:r>
      <w:r w:rsidR="00B67736" w:rsidRPr="00890000">
        <w:t>742,7</w:t>
      </w:r>
      <w:r w:rsidRPr="00890000">
        <w:t xml:space="preserve"> тыс. рублей или </w:t>
      </w:r>
      <w:r w:rsidR="00B67736" w:rsidRPr="00890000">
        <w:t>100,0</w:t>
      </w:r>
      <w:r w:rsidRPr="00890000">
        <w:t>% плановых назначений</w:t>
      </w:r>
      <w:r w:rsidR="00B67736" w:rsidRPr="00890000">
        <w:t>.</w:t>
      </w:r>
      <w:r w:rsidRPr="00890000">
        <w:t xml:space="preserve"> Расходы </w:t>
      </w:r>
      <w:r w:rsidR="00DA2CF3" w:rsidRPr="00890000">
        <w:t xml:space="preserve">произведены в виде предоставления межбюджетных трансфертов сельским поселениям на ремонт и изготовление технических паспортов </w:t>
      </w:r>
      <w:r w:rsidRPr="00890000">
        <w:t>муниципального жилищного фонда</w:t>
      </w:r>
      <w:r w:rsidR="00DA2CF3" w:rsidRPr="00890000">
        <w:t>.</w:t>
      </w:r>
    </w:p>
    <w:p w:rsidR="00B059A9" w:rsidRPr="00890000" w:rsidRDefault="00B059A9" w:rsidP="00561C15">
      <w:pPr>
        <w:widowControl w:val="0"/>
        <w:ind w:firstLine="709"/>
        <w:jc w:val="both"/>
        <w:rPr>
          <w:sz w:val="24"/>
          <w:szCs w:val="24"/>
        </w:rPr>
      </w:pPr>
      <w:r w:rsidRPr="00890000">
        <w:rPr>
          <w:sz w:val="24"/>
          <w:szCs w:val="24"/>
        </w:rPr>
        <w:t xml:space="preserve">По подразделу 0502 «Коммунальное хозяйство» расходы составили </w:t>
      </w:r>
      <w:r w:rsidR="007269D2" w:rsidRPr="00890000">
        <w:rPr>
          <w:sz w:val="24"/>
          <w:szCs w:val="24"/>
        </w:rPr>
        <w:t>68 043,9</w:t>
      </w:r>
      <w:r w:rsidRPr="00890000">
        <w:rPr>
          <w:sz w:val="24"/>
          <w:szCs w:val="24"/>
        </w:rPr>
        <w:t xml:space="preserve"> тыс. рублей при плане </w:t>
      </w:r>
      <w:r w:rsidR="007269D2" w:rsidRPr="00890000">
        <w:rPr>
          <w:sz w:val="24"/>
          <w:szCs w:val="24"/>
        </w:rPr>
        <w:t>70 423,2</w:t>
      </w:r>
      <w:r w:rsidRPr="00890000">
        <w:rPr>
          <w:sz w:val="24"/>
          <w:szCs w:val="24"/>
        </w:rPr>
        <w:t xml:space="preserve"> тыс. рублей или </w:t>
      </w:r>
      <w:r w:rsidR="007269D2" w:rsidRPr="00890000">
        <w:rPr>
          <w:sz w:val="24"/>
          <w:szCs w:val="24"/>
        </w:rPr>
        <w:t>96,6</w:t>
      </w:r>
      <w:r w:rsidRPr="00890000">
        <w:rPr>
          <w:sz w:val="24"/>
          <w:szCs w:val="24"/>
        </w:rPr>
        <w:t xml:space="preserve">%. </w:t>
      </w:r>
    </w:p>
    <w:p w:rsidR="007269D2" w:rsidRPr="00890000" w:rsidRDefault="00B059A9" w:rsidP="00561C15">
      <w:pPr>
        <w:pStyle w:val="ab"/>
        <w:widowControl w:val="0"/>
        <w:spacing w:before="0" w:beforeAutospacing="0" w:after="0" w:afterAutospacing="0"/>
        <w:ind w:firstLine="709"/>
        <w:jc w:val="both"/>
        <w:rPr>
          <w:szCs w:val="20"/>
        </w:rPr>
      </w:pPr>
      <w:r w:rsidRPr="00890000">
        <w:rPr>
          <w:szCs w:val="20"/>
        </w:rPr>
        <w:t>Б</w:t>
      </w:r>
      <w:r w:rsidRPr="00890000">
        <w:rPr>
          <w:szCs w:val="20"/>
          <w:u w:val="single"/>
        </w:rPr>
        <w:t>о</w:t>
      </w:r>
      <w:r w:rsidRPr="00890000">
        <w:rPr>
          <w:szCs w:val="20"/>
        </w:rPr>
        <w:t xml:space="preserve">льшую долю расходов составляет субсидия из областного бюджета на компенсацию расходов по организации электроснабжения от дизельных электростанций в Нарымском сельском поселении, в сумме 42 295,8 тыс. рублей. </w:t>
      </w:r>
    </w:p>
    <w:p w:rsidR="00B059A9" w:rsidRPr="00890000" w:rsidRDefault="00B059A9" w:rsidP="00561C15">
      <w:pPr>
        <w:pStyle w:val="ab"/>
        <w:widowControl w:val="0"/>
        <w:spacing w:before="0" w:beforeAutospacing="0" w:after="0" w:afterAutospacing="0"/>
        <w:ind w:firstLine="709"/>
        <w:jc w:val="both"/>
        <w:rPr>
          <w:szCs w:val="20"/>
        </w:rPr>
      </w:pPr>
      <w:r w:rsidRPr="00890000">
        <w:rPr>
          <w:szCs w:val="20"/>
        </w:rPr>
        <w:t xml:space="preserve">За счет иных межбюджетных трансфертов из резервного фонда Администрации Томской области поступили средства на возмещение затрат по организации теплоснабжения теплоснабжающими организациями, использующими в качестве основного топлива уголь. Средства направлены в Нарымское сельское поселение в сумме 205,5 тыс. рублей. </w:t>
      </w:r>
    </w:p>
    <w:p w:rsidR="007269D2" w:rsidRPr="00890000" w:rsidRDefault="007269D2" w:rsidP="00561C15">
      <w:pPr>
        <w:pStyle w:val="ab"/>
        <w:widowControl w:val="0"/>
        <w:spacing w:before="0" w:beforeAutospacing="0" w:after="0" w:afterAutospacing="0"/>
        <w:ind w:firstLine="709"/>
        <w:jc w:val="both"/>
        <w:rPr>
          <w:szCs w:val="20"/>
        </w:rPr>
      </w:pPr>
      <w:r w:rsidRPr="00890000">
        <w:rPr>
          <w:szCs w:val="20"/>
        </w:rPr>
        <w:t>Увеличение уставного фонда муниципального унитарного предприятия «Нарымское жилищно-коммунальное хозяйство» составило 15 000,0 тыс. рублей.</w:t>
      </w:r>
      <w:r w:rsidR="00347492" w:rsidRPr="00890000">
        <w:rPr>
          <w:szCs w:val="20"/>
        </w:rPr>
        <w:t xml:space="preserve"> </w:t>
      </w:r>
      <w:r w:rsidR="00464313" w:rsidRPr="00890000">
        <w:rPr>
          <w:szCs w:val="20"/>
        </w:rPr>
        <w:t>Т</w:t>
      </w:r>
      <w:r w:rsidR="00347492" w:rsidRPr="00890000">
        <w:rPr>
          <w:szCs w:val="20"/>
        </w:rPr>
        <w:t>акже, предоставлена субсидия на возмещение сверхнормативных расходов и недополученных доходов в связи с оказанием услуг теплоснабжения в сумме 872,0 тыс. рублей.</w:t>
      </w:r>
    </w:p>
    <w:p w:rsidR="00B059A9" w:rsidRPr="00890000" w:rsidRDefault="00B059A9" w:rsidP="00561C15">
      <w:pPr>
        <w:pStyle w:val="ab"/>
        <w:widowControl w:val="0"/>
        <w:spacing w:before="0" w:beforeAutospacing="0" w:after="0" w:afterAutospacing="0"/>
        <w:ind w:firstLine="709"/>
        <w:jc w:val="both"/>
        <w:rPr>
          <w:szCs w:val="20"/>
        </w:rPr>
      </w:pPr>
      <w:r w:rsidRPr="00890000">
        <w:rPr>
          <w:szCs w:val="20"/>
        </w:rPr>
        <w:t xml:space="preserve">Расходы </w:t>
      </w:r>
      <w:r w:rsidRPr="00890000">
        <w:t xml:space="preserve">на организацию водоснабжения в Заводском и Новосельцевском сельских поселениях </w:t>
      </w:r>
      <w:r w:rsidR="00952D34" w:rsidRPr="00890000">
        <w:t>составили 1 603,6</w:t>
      </w:r>
      <w:r w:rsidRPr="00890000">
        <w:t xml:space="preserve"> тыс. рублей</w:t>
      </w:r>
      <w:r w:rsidRPr="00890000">
        <w:rPr>
          <w:szCs w:val="20"/>
        </w:rPr>
        <w:t>.</w:t>
      </w:r>
    </w:p>
    <w:p w:rsidR="00B059A9" w:rsidRPr="00890000" w:rsidRDefault="00B059A9" w:rsidP="00561C15">
      <w:pPr>
        <w:pStyle w:val="ab"/>
        <w:widowControl w:val="0"/>
        <w:spacing w:before="0" w:beforeAutospacing="0" w:after="0" w:afterAutospacing="0"/>
        <w:ind w:firstLine="709"/>
        <w:jc w:val="both"/>
        <w:rPr>
          <w:szCs w:val="20"/>
        </w:rPr>
      </w:pPr>
      <w:r w:rsidRPr="00890000">
        <w:rPr>
          <w:szCs w:val="20"/>
        </w:rPr>
        <w:t>В целях подготовки хозяйственного комплекса к безаварийному прохождению отопительного сезона, проведен капитальн</w:t>
      </w:r>
      <w:r w:rsidR="00952D34" w:rsidRPr="00890000">
        <w:rPr>
          <w:szCs w:val="20"/>
        </w:rPr>
        <w:t>ый</w:t>
      </w:r>
      <w:r w:rsidRPr="00890000">
        <w:rPr>
          <w:szCs w:val="20"/>
        </w:rPr>
        <w:t xml:space="preserve"> ремонт </w:t>
      </w:r>
      <w:r w:rsidR="00464313" w:rsidRPr="00890000">
        <w:rPr>
          <w:szCs w:val="20"/>
        </w:rPr>
        <w:t xml:space="preserve">нескольких участков </w:t>
      </w:r>
      <w:r w:rsidRPr="00890000">
        <w:rPr>
          <w:szCs w:val="20"/>
        </w:rPr>
        <w:t>водопровод</w:t>
      </w:r>
      <w:r w:rsidR="00952D34" w:rsidRPr="00890000">
        <w:rPr>
          <w:szCs w:val="20"/>
        </w:rPr>
        <w:t>а</w:t>
      </w:r>
      <w:r w:rsidR="00D85822">
        <w:rPr>
          <w:szCs w:val="20"/>
        </w:rPr>
        <w:t xml:space="preserve">.  </w:t>
      </w:r>
      <w:r w:rsidR="00952D34" w:rsidRPr="00890000">
        <w:rPr>
          <w:szCs w:val="20"/>
        </w:rPr>
        <w:t xml:space="preserve"> Расходы составили 3 585,9 тыс. рублей, из них субсидия из областного бюджета 2 944,0 тыс. рублей, средства местного бюджета – 641,9 тыс. рублей.</w:t>
      </w:r>
      <w:r w:rsidRPr="00890000">
        <w:rPr>
          <w:szCs w:val="20"/>
        </w:rPr>
        <w:t xml:space="preserve"> </w:t>
      </w:r>
      <w:r w:rsidR="00952D34" w:rsidRPr="00890000">
        <w:rPr>
          <w:szCs w:val="20"/>
        </w:rPr>
        <w:t xml:space="preserve">Также, в целях подготовки к зиме объектов коммунальной инфраструктуры предоставлены межбюджетные трансферты </w:t>
      </w:r>
      <w:proofErr w:type="spellStart"/>
      <w:r w:rsidR="00952D34" w:rsidRPr="00890000">
        <w:rPr>
          <w:szCs w:val="20"/>
        </w:rPr>
        <w:t>Парабельскому</w:t>
      </w:r>
      <w:proofErr w:type="spellEnd"/>
      <w:r w:rsidR="00952D34" w:rsidRPr="00890000">
        <w:rPr>
          <w:szCs w:val="20"/>
        </w:rPr>
        <w:t xml:space="preserve"> сельскому поселению в сумме 3 252,4 тыс. рублей.</w:t>
      </w:r>
      <w:r w:rsidRPr="00890000">
        <w:rPr>
          <w:szCs w:val="20"/>
        </w:rPr>
        <w:t xml:space="preserve"> </w:t>
      </w:r>
    </w:p>
    <w:p w:rsidR="00B059A9" w:rsidRPr="00890000" w:rsidRDefault="00B059A9" w:rsidP="00561C15">
      <w:pPr>
        <w:pStyle w:val="ab"/>
        <w:widowControl w:val="0"/>
        <w:spacing w:before="0" w:beforeAutospacing="0" w:after="0" w:afterAutospacing="0"/>
        <w:ind w:firstLine="709"/>
        <w:jc w:val="both"/>
        <w:rPr>
          <w:szCs w:val="20"/>
        </w:rPr>
      </w:pPr>
      <w:r w:rsidRPr="00890000">
        <w:rPr>
          <w:szCs w:val="20"/>
        </w:rPr>
        <w:t>Расходы на переданные полномочия исполнительным органам местного самоуправления сельских поселений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Парабельского района, предоставлены межбюджетные трансферты сельским поселениям в сумме 200,0 тыс. рублей.</w:t>
      </w:r>
    </w:p>
    <w:p w:rsidR="00347492" w:rsidRPr="00890000" w:rsidRDefault="00347492" w:rsidP="00561C15">
      <w:pPr>
        <w:pStyle w:val="ab"/>
        <w:widowControl w:val="0"/>
        <w:spacing w:before="0" w:beforeAutospacing="0" w:after="0" w:afterAutospacing="0"/>
        <w:ind w:firstLine="709"/>
        <w:jc w:val="both"/>
        <w:rPr>
          <w:szCs w:val="20"/>
        </w:rPr>
      </w:pPr>
      <w:r w:rsidRPr="00890000">
        <w:rPr>
          <w:szCs w:val="20"/>
        </w:rPr>
        <w:t>Межбюджетные трансферты сельским поселениям по принятым разовым решениям предоставл</w:t>
      </w:r>
      <w:r w:rsidR="00D85822">
        <w:rPr>
          <w:szCs w:val="20"/>
        </w:rPr>
        <w:t>ены</w:t>
      </w:r>
      <w:r w:rsidR="00A75426" w:rsidRPr="00890000">
        <w:rPr>
          <w:szCs w:val="20"/>
        </w:rPr>
        <w:t xml:space="preserve"> в сумме 1 028,8 тыс. рублей</w:t>
      </w:r>
      <w:r w:rsidRPr="00890000">
        <w:rPr>
          <w:szCs w:val="20"/>
        </w:rPr>
        <w:t xml:space="preserve"> на устройство колодцев</w:t>
      </w:r>
      <w:r w:rsidR="00A75426" w:rsidRPr="00890000">
        <w:rPr>
          <w:szCs w:val="20"/>
        </w:rPr>
        <w:t xml:space="preserve">, ремонт теплотрасс, </w:t>
      </w:r>
      <w:r w:rsidRPr="00890000">
        <w:rPr>
          <w:szCs w:val="20"/>
        </w:rPr>
        <w:t>ремонт водонапорной башни и приобретение центробежных насосов</w:t>
      </w:r>
      <w:r w:rsidR="00A75426" w:rsidRPr="00890000">
        <w:rPr>
          <w:szCs w:val="20"/>
        </w:rPr>
        <w:t xml:space="preserve">, </w:t>
      </w:r>
      <w:r w:rsidRPr="00890000">
        <w:rPr>
          <w:szCs w:val="20"/>
        </w:rPr>
        <w:t xml:space="preserve">содержание площадок ТКО, </w:t>
      </w:r>
      <w:r w:rsidR="00A75426" w:rsidRPr="00890000">
        <w:rPr>
          <w:szCs w:val="20"/>
        </w:rPr>
        <w:t>обустройство пожарных водоемов, откачку талых вод.</w:t>
      </w:r>
    </w:p>
    <w:p w:rsidR="00B059A9" w:rsidRPr="00890000" w:rsidRDefault="00D85822" w:rsidP="00561C15">
      <w:pPr>
        <w:pStyle w:val="ab"/>
        <w:widowControl w:val="0"/>
        <w:spacing w:before="0" w:beforeAutospacing="0" w:after="0" w:afterAutospacing="0"/>
        <w:ind w:firstLine="709"/>
        <w:jc w:val="both"/>
      </w:pPr>
      <w:r>
        <w:t>П</w:t>
      </w:r>
      <w:r w:rsidR="00B059A9" w:rsidRPr="00890000">
        <w:t xml:space="preserve">о подразделу 0503 «Благоустройство» </w:t>
      </w:r>
      <w:r>
        <w:t xml:space="preserve">расходы </w:t>
      </w:r>
      <w:r w:rsidR="00B059A9" w:rsidRPr="00890000">
        <w:t xml:space="preserve">составили </w:t>
      </w:r>
      <w:r w:rsidR="00A75426" w:rsidRPr="00890000">
        <w:t>20 128,0</w:t>
      </w:r>
      <w:r w:rsidR="00B059A9" w:rsidRPr="00890000">
        <w:t xml:space="preserve"> тыс. рублей </w:t>
      </w:r>
      <w:r w:rsidR="00A75426" w:rsidRPr="00890000">
        <w:t>100</w:t>
      </w:r>
      <w:r w:rsidR="00B059A9" w:rsidRPr="00890000">
        <w:t>% плановых назначений</w:t>
      </w:r>
      <w:r w:rsidR="00A75426" w:rsidRPr="00890000">
        <w:t>.</w:t>
      </w:r>
      <w:r w:rsidR="00B059A9" w:rsidRPr="00890000">
        <w:t xml:space="preserve"> Основная часть средств направлена на следующие цели:</w:t>
      </w:r>
    </w:p>
    <w:p w:rsidR="00A75426" w:rsidRPr="00890000" w:rsidRDefault="00A75426" w:rsidP="00561C15">
      <w:pPr>
        <w:pStyle w:val="ab"/>
        <w:widowControl w:val="0"/>
        <w:spacing w:before="0" w:beforeAutospacing="0" w:after="0" w:afterAutospacing="0"/>
        <w:ind w:firstLine="709"/>
        <w:jc w:val="both"/>
      </w:pPr>
      <w:r w:rsidRPr="00890000">
        <w:t>- сбор и транспортирование твердых коммунальных отходов (в связи с отсутствием регионального оператора) в сумме 14 351,6 тыс. рублей;</w:t>
      </w:r>
    </w:p>
    <w:p w:rsidR="00A75426" w:rsidRPr="00890000" w:rsidRDefault="00A75426" w:rsidP="00561C15">
      <w:pPr>
        <w:pStyle w:val="ab"/>
        <w:widowControl w:val="0"/>
        <w:spacing w:before="0" w:beforeAutospacing="0" w:after="0" w:afterAutospacing="0"/>
        <w:ind w:firstLine="709"/>
        <w:jc w:val="both"/>
        <w:rPr>
          <w:b/>
        </w:rPr>
      </w:pPr>
      <w:r w:rsidRPr="00890000">
        <w:t>- финансов</w:t>
      </w:r>
      <w:r w:rsidR="00FC35AB" w:rsidRPr="00890000">
        <w:t>ую</w:t>
      </w:r>
      <w:r w:rsidRPr="00890000">
        <w:t xml:space="preserve"> поддержк</w:t>
      </w:r>
      <w:r w:rsidR="00FC35AB" w:rsidRPr="00890000">
        <w:t>у</w:t>
      </w:r>
      <w:r w:rsidRPr="00890000">
        <w:t xml:space="preserve"> инициативных проектов в сумме 3 627,2 тыс. рублей, в том числе, средства областного бюджета – 2 889,3 тыс. рублей, средства местного бюджета – 737,9 тыс. </w:t>
      </w:r>
      <w:r w:rsidRPr="00890000">
        <w:lastRenderedPageBreak/>
        <w:t>рублей.</w:t>
      </w:r>
      <w:r w:rsidR="00A316C9" w:rsidRPr="00890000">
        <w:t xml:space="preserve"> Реализованы проекты по благоустройству вертолетной площадки в с. Нарым, установке уличного освещения (д. Луговское), по ограждению памятника в д. Малое Нестерово, по обустройству мест накопления твердых коммунальных отходов (д. Перемитино), по устройству уличной сцены в с. Старица; по обустройству детских и спортивных площадок, по благоустройству мест захоронения</w:t>
      </w:r>
      <w:r w:rsidR="00F95FCC" w:rsidRPr="00890000">
        <w:t xml:space="preserve"> в сельских поселениях</w:t>
      </w:r>
      <w:r w:rsidR="00A316C9" w:rsidRPr="00890000">
        <w:t>;</w:t>
      </w:r>
      <w:r w:rsidRPr="00890000">
        <w:t xml:space="preserve"> </w:t>
      </w:r>
    </w:p>
    <w:p w:rsidR="00B059A9" w:rsidRPr="00890000" w:rsidRDefault="00B059A9" w:rsidP="00561C15">
      <w:pPr>
        <w:pStyle w:val="ab"/>
        <w:widowControl w:val="0"/>
        <w:spacing w:before="0" w:beforeAutospacing="0" w:after="0" w:afterAutospacing="0"/>
        <w:ind w:firstLine="709"/>
        <w:jc w:val="both"/>
      </w:pPr>
      <w:r w:rsidRPr="00890000">
        <w:t xml:space="preserve">- </w:t>
      </w:r>
      <w:r w:rsidR="00FC35AB" w:rsidRPr="00890000">
        <w:t>на организацию оплачиваемых общественных работ, временное трудоустройство безработных граждан, испытывающих трудности в поиске работы, временное трудоустройство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в сумме 430,0 тыс. рублей</w:t>
      </w:r>
      <w:r w:rsidRPr="00890000">
        <w:t>;</w:t>
      </w:r>
    </w:p>
    <w:p w:rsidR="00FC35AB" w:rsidRPr="00890000" w:rsidRDefault="00FC35AB" w:rsidP="00561C15">
      <w:pPr>
        <w:pStyle w:val="ab"/>
        <w:widowControl w:val="0"/>
        <w:spacing w:before="0" w:beforeAutospacing="0" w:after="0" w:afterAutospacing="0"/>
        <w:ind w:firstLine="709"/>
        <w:jc w:val="both"/>
      </w:pPr>
      <w:r w:rsidRPr="00890000">
        <w:t xml:space="preserve"> - на организацию летнего трудоустройства несовершеннолетних детей в сумме 477,3 тыс. рублей;</w:t>
      </w:r>
    </w:p>
    <w:p w:rsidR="00B059A9" w:rsidRPr="00890000" w:rsidRDefault="00B059A9" w:rsidP="00561C15">
      <w:pPr>
        <w:widowControl w:val="0"/>
        <w:ind w:firstLine="709"/>
        <w:jc w:val="both"/>
        <w:rPr>
          <w:sz w:val="24"/>
        </w:rPr>
      </w:pPr>
      <w:proofErr w:type="gramStart"/>
      <w:r w:rsidRPr="00D85822">
        <w:rPr>
          <w:sz w:val="24"/>
          <w:szCs w:val="24"/>
        </w:rPr>
        <w:t xml:space="preserve">- </w:t>
      </w:r>
      <w:r w:rsidR="00D85822" w:rsidRPr="00D85822">
        <w:rPr>
          <w:sz w:val="24"/>
          <w:szCs w:val="24"/>
        </w:rPr>
        <w:t xml:space="preserve">Межбюджетные трансферты сельским поселениям по принятым разовым решениям предоставлены </w:t>
      </w:r>
      <w:r w:rsidR="00FC35AB" w:rsidRPr="00890000">
        <w:rPr>
          <w:sz w:val="24"/>
          <w:szCs w:val="24"/>
        </w:rPr>
        <w:t>в сумме 1 243,0 тыс. рублей на благоустройство</w:t>
      </w:r>
      <w:r w:rsidRPr="00890000">
        <w:rPr>
          <w:sz w:val="24"/>
          <w:szCs w:val="24"/>
        </w:rPr>
        <w:t xml:space="preserve"> и ремонт общественных пространств, детских игровых и спортивных площадок, памятников, благоустройство кладбищ</w:t>
      </w:r>
      <w:r w:rsidR="00FC35AB" w:rsidRPr="00890000">
        <w:rPr>
          <w:sz w:val="24"/>
          <w:szCs w:val="24"/>
        </w:rPr>
        <w:t xml:space="preserve">, </w:t>
      </w:r>
      <w:r w:rsidRPr="00890000">
        <w:rPr>
          <w:sz w:val="24"/>
        </w:rPr>
        <w:t>уборк</w:t>
      </w:r>
      <w:r w:rsidR="00FC35AB" w:rsidRPr="00890000">
        <w:rPr>
          <w:sz w:val="24"/>
        </w:rPr>
        <w:t>у</w:t>
      </w:r>
      <w:r w:rsidRPr="00890000">
        <w:rPr>
          <w:sz w:val="24"/>
        </w:rPr>
        <w:t xml:space="preserve"> (обрезк</w:t>
      </w:r>
      <w:r w:rsidR="00FC35AB" w:rsidRPr="00890000">
        <w:rPr>
          <w:sz w:val="24"/>
        </w:rPr>
        <w:t>у</w:t>
      </w:r>
      <w:r w:rsidRPr="00890000">
        <w:rPr>
          <w:sz w:val="24"/>
        </w:rPr>
        <w:t>) старых деревьев</w:t>
      </w:r>
      <w:r w:rsidR="00FC35AB" w:rsidRPr="00890000">
        <w:rPr>
          <w:sz w:val="24"/>
        </w:rPr>
        <w:t>.</w:t>
      </w:r>
      <w:proofErr w:type="gramEnd"/>
    </w:p>
    <w:p w:rsidR="001C47F4" w:rsidRPr="00890000" w:rsidRDefault="001C47F4" w:rsidP="00561C15">
      <w:pPr>
        <w:widowControl w:val="0"/>
        <w:ind w:firstLine="709"/>
        <w:jc w:val="both"/>
        <w:rPr>
          <w:sz w:val="24"/>
        </w:rPr>
      </w:pPr>
    </w:p>
    <w:p w:rsidR="001C47F4" w:rsidRPr="00890000" w:rsidRDefault="001C47F4" w:rsidP="00561C15">
      <w:pPr>
        <w:pStyle w:val="a7"/>
        <w:jc w:val="center"/>
        <w:rPr>
          <w:b/>
          <w:szCs w:val="24"/>
        </w:rPr>
      </w:pPr>
      <w:r w:rsidRPr="00890000">
        <w:rPr>
          <w:b/>
          <w:szCs w:val="24"/>
        </w:rPr>
        <w:t>Охрана окружающей среды</w:t>
      </w:r>
      <w:r w:rsidR="00002272">
        <w:rPr>
          <w:b/>
          <w:szCs w:val="24"/>
        </w:rPr>
        <w:t xml:space="preserve"> </w:t>
      </w:r>
      <w:r w:rsidR="00002272">
        <w:rPr>
          <w:b/>
        </w:rPr>
        <w:t>(раздел 0600)</w:t>
      </w:r>
    </w:p>
    <w:p w:rsidR="00797CA3" w:rsidRPr="00890000" w:rsidRDefault="00797CA3" w:rsidP="00797CA3">
      <w:pPr>
        <w:ind w:firstLine="708"/>
        <w:jc w:val="both"/>
        <w:rPr>
          <w:sz w:val="24"/>
          <w:szCs w:val="24"/>
        </w:rPr>
      </w:pPr>
      <w:proofErr w:type="gramStart"/>
      <w:r w:rsidRPr="00890000">
        <w:rPr>
          <w:sz w:val="24"/>
          <w:szCs w:val="24"/>
        </w:rPr>
        <w:t>В соответствии с Федеральным законом от 10 января 2002 №7-ФО «Об охране окружающей среды» неналоговые доходы, поступающие в бюджет муниципального образования «Парабельский район» после 01 сентября 2022 года, в виде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w:t>
      </w:r>
      <w:proofErr w:type="gramEnd"/>
      <w:r w:rsidRPr="00890000">
        <w:rPr>
          <w:sz w:val="24"/>
          <w:szCs w:val="24"/>
        </w:rPr>
        <w:t xml:space="preserve"> обязательных требований, а также платежей, уплачиваемых при добровольном возмещении вреда, причиненного окружающей среде вследствие нарушений обязательных требований, носят целевой характер.</w:t>
      </w:r>
    </w:p>
    <w:p w:rsidR="00797CA3" w:rsidRPr="00890000" w:rsidRDefault="00797CA3" w:rsidP="00797CA3">
      <w:pPr>
        <w:ind w:firstLine="708"/>
        <w:jc w:val="both"/>
        <w:rPr>
          <w:sz w:val="24"/>
          <w:szCs w:val="24"/>
        </w:rPr>
      </w:pPr>
      <w:r w:rsidRPr="00890000">
        <w:rPr>
          <w:sz w:val="24"/>
          <w:szCs w:val="24"/>
        </w:rPr>
        <w:t>Средства могут направляться исключительно на реализацию плана мероприятий, указанных в пункте 1 статьи 16.6, пункте 1 статьи 75.1 и пункте 1 статьи 78.2 Федерального закона от 10 января 2002 №7-</w:t>
      </w:r>
      <w:r w:rsidR="007677F2" w:rsidRPr="00890000">
        <w:rPr>
          <w:sz w:val="24"/>
          <w:szCs w:val="24"/>
        </w:rPr>
        <w:t>ФЗ «Об охране окружающей среды»</w:t>
      </w:r>
      <w:r w:rsidRPr="00890000">
        <w:rPr>
          <w:sz w:val="24"/>
          <w:szCs w:val="24"/>
        </w:rPr>
        <w:t>.</w:t>
      </w:r>
    </w:p>
    <w:p w:rsidR="00797CA3" w:rsidRPr="00890000" w:rsidRDefault="00D85822" w:rsidP="00797CA3">
      <w:pPr>
        <w:pStyle w:val="a7"/>
        <w:rPr>
          <w:szCs w:val="24"/>
        </w:rPr>
      </w:pPr>
      <w:r>
        <w:rPr>
          <w:szCs w:val="24"/>
        </w:rPr>
        <w:t>П</w:t>
      </w:r>
      <w:r w:rsidRPr="00890000">
        <w:rPr>
          <w:szCs w:val="24"/>
        </w:rPr>
        <w:t xml:space="preserve">о подразделу 0605 «Другие вопросы в области охраны окружающей среды» </w:t>
      </w:r>
      <w:r>
        <w:rPr>
          <w:szCs w:val="24"/>
        </w:rPr>
        <w:t>о</w:t>
      </w:r>
      <w:r w:rsidR="00797CA3" w:rsidRPr="00890000">
        <w:rPr>
          <w:szCs w:val="24"/>
        </w:rPr>
        <w:t xml:space="preserve">бъем бюджетных ассигнований на реализацию вышеуказанного плана на 2022 год </w:t>
      </w:r>
      <w:r>
        <w:rPr>
          <w:szCs w:val="24"/>
        </w:rPr>
        <w:t>составил</w:t>
      </w:r>
      <w:r w:rsidR="00797CA3" w:rsidRPr="00890000">
        <w:rPr>
          <w:szCs w:val="24"/>
        </w:rPr>
        <w:t xml:space="preserve"> 8 710,0 тыс. рублей. Расходы не осуществлялись.</w:t>
      </w:r>
    </w:p>
    <w:p w:rsidR="001C47F4" w:rsidRPr="00890000" w:rsidRDefault="001C47F4" w:rsidP="00561C15">
      <w:pPr>
        <w:widowControl w:val="0"/>
        <w:ind w:firstLine="709"/>
        <w:jc w:val="both"/>
        <w:rPr>
          <w:sz w:val="24"/>
        </w:rPr>
      </w:pPr>
    </w:p>
    <w:p w:rsidR="00B059A9" w:rsidRPr="00890000" w:rsidRDefault="00B059A9" w:rsidP="00561C15">
      <w:pPr>
        <w:widowControl w:val="0"/>
        <w:ind w:firstLine="709"/>
        <w:jc w:val="center"/>
        <w:rPr>
          <w:b/>
          <w:sz w:val="24"/>
          <w:szCs w:val="24"/>
        </w:rPr>
      </w:pPr>
      <w:r w:rsidRPr="00890000">
        <w:rPr>
          <w:b/>
          <w:sz w:val="24"/>
          <w:szCs w:val="24"/>
        </w:rPr>
        <w:t>Образование</w:t>
      </w:r>
      <w:r w:rsidR="00002272">
        <w:rPr>
          <w:b/>
          <w:sz w:val="24"/>
          <w:szCs w:val="24"/>
        </w:rPr>
        <w:t xml:space="preserve"> </w:t>
      </w:r>
      <w:r w:rsidR="00002272">
        <w:rPr>
          <w:b/>
          <w:sz w:val="24"/>
        </w:rPr>
        <w:t>(раздел 0700)</w:t>
      </w:r>
    </w:p>
    <w:p w:rsidR="00B059A9" w:rsidRPr="00890000" w:rsidRDefault="00B059A9" w:rsidP="00561C15">
      <w:pPr>
        <w:pStyle w:val="30"/>
        <w:widowControl w:val="0"/>
        <w:ind w:firstLine="709"/>
        <w:rPr>
          <w:szCs w:val="24"/>
        </w:rPr>
      </w:pPr>
      <w:r w:rsidRPr="00890000">
        <w:rPr>
          <w:szCs w:val="24"/>
        </w:rPr>
        <w:t xml:space="preserve">В районе по состоянию на 01.01.2023 г. образовательные услуги оказывали бюджетные учреждения - 8 школ, 4 детских сада, функционирует МБУ ДО «ДШИ им. </w:t>
      </w:r>
      <w:proofErr w:type="spellStart"/>
      <w:r w:rsidRPr="00890000">
        <w:rPr>
          <w:szCs w:val="24"/>
        </w:rPr>
        <w:t>Заволокиных</w:t>
      </w:r>
      <w:proofErr w:type="spellEnd"/>
      <w:r w:rsidRPr="00890000">
        <w:rPr>
          <w:szCs w:val="24"/>
        </w:rPr>
        <w:t xml:space="preserve">», МБУ ДО «ДДТ», МБУ ДО «ДЮСШ», обеспечение управленческих функций осуществлял МКУ «Отдел образования». </w:t>
      </w:r>
    </w:p>
    <w:p w:rsidR="00B059A9" w:rsidRPr="00890000" w:rsidRDefault="00B059A9" w:rsidP="00561C15">
      <w:pPr>
        <w:pStyle w:val="30"/>
        <w:widowControl w:val="0"/>
        <w:ind w:firstLine="709"/>
        <w:rPr>
          <w:szCs w:val="24"/>
        </w:rPr>
      </w:pPr>
      <w:r w:rsidRPr="00890000">
        <w:rPr>
          <w:szCs w:val="24"/>
        </w:rPr>
        <w:t xml:space="preserve">Расходы бюджета по разделу составили 558 685,2 тыс. рублей или 99,1% плановых назначений на 2022 год (563 501,6 тыс. рублей). </w:t>
      </w:r>
    </w:p>
    <w:p w:rsidR="00B059A9" w:rsidRPr="00890000" w:rsidRDefault="00D85822" w:rsidP="00561C15">
      <w:pPr>
        <w:pStyle w:val="30"/>
        <w:widowControl w:val="0"/>
        <w:ind w:firstLine="709"/>
        <w:rPr>
          <w:szCs w:val="24"/>
        </w:rPr>
      </w:pPr>
      <w:r>
        <w:rPr>
          <w:szCs w:val="24"/>
        </w:rPr>
        <w:t>П</w:t>
      </w:r>
      <w:r w:rsidRPr="00890000">
        <w:rPr>
          <w:szCs w:val="24"/>
        </w:rPr>
        <w:t xml:space="preserve">о подразделу 0701 «Дошкольное образование» </w:t>
      </w:r>
      <w:r>
        <w:rPr>
          <w:szCs w:val="24"/>
        </w:rPr>
        <w:t>р</w:t>
      </w:r>
      <w:r w:rsidR="00B059A9" w:rsidRPr="00890000">
        <w:rPr>
          <w:szCs w:val="24"/>
        </w:rPr>
        <w:t>асходы составили 101 669,7 тыс. рублей</w:t>
      </w:r>
      <w:r>
        <w:rPr>
          <w:szCs w:val="24"/>
        </w:rPr>
        <w:t xml:space="preserve"> или 100%</w:t>
      </w:r>
      <w:r w:rsidR="00B059A9" w:rsidRPr="00890000">
        <w:rPr>
          <w:szCs w:val="24"/>
        </w:rPr>
        <w:t xml:space="preserve"> </w:t>
      </w:r>
      <w:r w:rsidRPr="00890000">
        <w:rPr>
          <w:szCs w:val="24"/>
        </w:rPr>
        <w:t>плановых назначений</w:t>
      </w:r>
      <w:proofErr w:type="gramStart"/>
      <w:r>
        <w:rPr>
          <w:szCs w:val="24"/>
        </w:rPr>
        <w:t>.</w:t>
      </w:r>
      <w:proofErr w:type="gramEnd"/>
      <w:r>
        <w:rPr>
          <w:szCs w:val="24"/>
        </w:rPr>
        <w:t xml:space="preserve"> Д</w:t>
      </w:r>
      <w:r w:rsidR="00B059A9" w:rsidRPr="00890000">
        <w:rPr>
          <w:szCs w:val="24"/>
        </w:rPr>
        <w:t xml:space="preserve">оля расходов на дошкольное образование среди всех расходов на образование занимает 18,2%. </w:t>
      </w:r>
    </w:p>
    <w:p w:rsidR="00B059A9" w:rsidRPr="00890000" w:rsidRDefault="00B059A9" w:rsidP="00561C15">
      <w:pPr>
        <w:widowControl w:val="0"/>
        <w:ind w:firstLine="709"/>
        <w:jc w:val="both"/>
        <w:rPr>
          <w:sz w:val="24"/>
          <w:szCs w:val="24"/>
        </w:rPr>
      </w:pPr>
      <w:r w:rsidRPr="00890000">
        <w:rPr>
          <w:sz w:val="24"/>
          <w:szCs w:val="24"/>
        </w:rPr>
        <w:t xml:space="preserve">Расходы на дошкольное образование осуществляются в виде предоставления субсидий бюджетным учреждениям: </w:t>
      </w:r>
    </w:p>
    <w:p w:rsidR="00B059A9" w:rsidRPr="00890000" w:rsidRDefault="00B059A9" w:rsidP="00561C15">
      <w:pPr>
        <w:widowControl w:val="0"/>
        <w:ind w:firstLine="709"/>
        <w:jc w:val="both"/>
        <w:rPr>
          <w:sz w:val="24"/>
          <w:szCs w:val="24"/>
        </w:rPr>
      </w:pPr>
      <w:r w:rsidRPr="00890000">
        <w:rPr>
          <w:sz w:val="24"/>
          <w:szCs w:val="24"/>
        </w:rPr>
        <w:t xml:space="preserve">на финансовое обеспечение государственного (муниципального) задания на оказание государственных (муниципальных) услуг (выполнение работ) в сумме 90 507,9 тыс. рублей, из них, за счет субвенции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 39 138,2 тыс. рублей, за счет средств </w:t>
      </w:r>
      <w:r w:rsidR="00F95FCC" w:rsidRPr="00890000">
        <w:rPr>
          <w:sz w:val="24"/>
          <w:szCs w:val="24"/>
        </w:rPr>
        <w:t>местного</w:t>
      </w:r>
      <w:r w:rsidRPr="00890000">
        <w:rPr>
          <w:sz w:val="24"/>
          <w:szCs w:val="24"/>
        </w:rPr>
        <w:t xml:space="preserve"> бюджета – 51 369,7 тыс. рублей; </w:t>
      </w:r>
    </w:p>
    <w:p w:rsidR="00B059A9" w:rsidRPr="00890000" w:rsidRDefault="00B059A9" w:rsidP="00561C15">
      <w:pPr>
        <w:widowControl w:val="0"/>
        <w:ind w:firstLine="709"/>
        <w:jc w:val="both"/>
        <w:rPr>
          <w:sz w:val="24"/>
          <w:szCs w:val="24"/>
        </w:rPr>
      </w:pPr>
      <w:r w:rsidRPr="00890000">
        <w:rPr>
          <w:sz w:val="24"/>
          <w:szCs w:val="24"/>
        </w:rPr>
        <w:t xml:space="preserve">на иные цели – 11 161,7 тыс. рублей из них, за счет межбюджетных трансфертов из </w:t>
      </w:r>
      <w:r w:rsidRPr="00890000">
        <w:rPr>
          <w:sz w:val="24"/>
          <w:szCs w:val="24"/>
        </w:rPr>
        <w:lastRenderedPageBreak/>
        <w:t>областного бюджета – 7 307,9 тыс. рублей, за счет средств районного бюджета – 3 853,8 тыс. рублей.</w:t>
      </w:r>
    </w:p>
    <w:p w:rsidR="00B059A9" w:rsidRPr="00890000" w:rsidRDefault="00B059A9" w:rsidP="00561C15">
      <w:pPr>
        <w:pStyle w:val="30"/>
        <w:widowControl w:val="0"/>
        <w:ind w:firstLine="709"/>
        <w:rPr>
          <w:szCs w:val="24"/>
        </w:rPr>
      </w:pPr>
      <w:r w:rsidRPr="00890000">
        <w:rPr>
          <w:szCs w:val="24"/>
        </w:rPr>
        <w:t>Основные направления расходов бюджетных учреждений:</w:t>
      </w:r>
    </w:p>
    <w:p w:rsidR="00B059A9" w:rsidRPr="00890000" w:rsidRDefault="00B059A9" w:rsidP="00561C15">
      <w:pPr>
        <w:pStyle w:val="30"/>
        <w:widowControl w:val="0"/>
        <w:ind w:firstLine="709"/>
      </w:pPr>
      <w:r w:rsidRPr="00890000">
        <w:rPr>
          <w:szCs w:val="24"/>
        </w:rPr>
        <w:t>1) выплат</w:t>
      </w:r>
      <w:r w:rsidR="00797CA3" w:rsidRPr="00890000">
        <w:rPr>
          <w:szCs w:val="24"/>
        </w:rPr>
        <w:t>а</w:t>
      </w:r>
      <w:r w:rsidRPr="00890000">
        <w:rPr>
          <w:szCs w:val="24"/>
        </w:rPr>
        <w:t xml:space="preserve"> заработной платы с начислениями работников учреждений дошкольного образования в 2022 году направлено 85 963,5 тыс. рублей (в 2021 году направлено 82 913,5 тыс. рублей, темп роста 103,7%). Субсидия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 </w:t>
      </w:r>
      <w:r w:rsidRPr="00890000">
        <w:t>в 2022 году исполнена в сумме 7 157,9 тыс. рублей, в 2021 году – 6 869,0 тыс. рублей, темп роста 104,2%</w:t>
      </w:r>
      <w:r w:rsidR="007677F2" w:rsidRPr="00890000">
        <w:t>;</w:t>
      </w:r>
    </w:p>
    <w:p w:rsidR="00B059A9" w:rsidRPr="00890000" w:rsidRDefault="00B059A9" w:rsidP="00561C15">
      <w:pPr>
        <w:pStyle w:val="30"/>
        <w:widowControl w:val="0"/>
        <w:ind w:firstLine="709"/>
        <w:rPr>
          <w:szCs w:val="24"/>
        </w:rPr>
      </w:pPr>
      <w:r w:rsidRPr="00890000">
        <w:rPr>
          <w:szCs w:val="24"/>
        </w:rPr>
        <w:t xml:space="preserve">2) иные выплаты работникам учреждений, за исключением фонда оплаты труда составили 624,4 тыс. рублей, из них </w:t>
      </w:r>
      <w:r w:rsidRPr="00890000">
        <w:rPr>
          <w:snapToGrid w:val="0"/>
          <w:szCs w:val="24"/>
        </w:rPr>
        <w:t>компенсационные выплаты лицам, проживающим в местностях, приравненных к районам Крайнего Севера, и работающим в организациях и органах, финансируемых из местного бюджета (льготный проезд)</w:t>
      </w:r>
      <w:r w:rsidRPr="00890000">
        <w:rPr>
          <w:szCs w:val="24"/>
        </w:rPr>
        <w:t xml:space="preserve"> 608,6 тыс. рублей;</w:t>
      </w:r>
    </w:p>
    <w:p w:rsidR="00B059A9" w:rsidRPr="00890000" w:rsidRDefault="00B059A9" w:rsidP="00561C15">
      <w:pPr>
        <w:pStyle w:val="30"/>
        <w:widowControl w:val="0"/>
        <w:ind w:firstLine="709"/>
        <w:rPr>
          <w:szCs w:val="24"/>
        </w:rPr>
      </w:pPr>
      <w:r w:rsidRPr="00890000">
        <w:rPr>
          <w:szCs w:val="24"/>
        </w:rPr>
        <w:t>3) расходы на оплату коммунальных услуг, услуг связи, услуг по содержанию имущества, уплату налогов, приобретение основных средств и оборотных запасов составили 10 506,2 тыс. рублей.</w:t>
      </w:r>
    </w:p>
    <w:p w:rsidR="00B059A9" w:rsidRPr="00890000" w:rsidRDefault="00D85822" w:rsidP="00C57B83">
      <w:pPr>
        <w:pStyle w:val="30"/>
        <w:widowControl w:val="0"/>
        <w:ind w:firstLine="709"/>
        <w:rPr>
          <w:szCs w:val="24"/>
        </w:rPr>
      </w:pPr>
      <w:r>
        <w:rPr>
          <w:szCs w:val="24"/>
        </w:rPr>
        <w:t>П</w:t>
      </w:r>
      <w:r w:rsidRPr="00890000">
        <w:rPr>
          <w:szCs w:val="24"/>
        </w:rPr>
        <w:t>о подразделу 070</w:t>
      </w:r>
      <w:r>
        <w:rPr>
          <w:szCs w:val="24"/>
        </w:rPr>
        <w:t>2</w:t>
      </w:r>
      <w:r w:rsidRPr="00890000">
        <w:rPr>
          <w:szCs w:val="24"/>
        </w:rPr>
        <w:t xml:space="preserve"> «общее образование» </w:t>
      </w:r>
      <w:r>
        <w:rPr>
          <w:szCs w:val="24"/>
        </w:rPr>
        <w:t>р</w:t>
      </w:r>
      <w:r w:rsidRPr="00890000">
        <w:rPr>
          <w:szCs w:val="24"/>
        </w:rPr>
        <w:t xml:space="preserve">асходы составили </w:t>
      </w:r>
      <w:r w:rsidR="00C57B83" w:rsidRPr="00890000">
        <w:rPr>
          <w:szCs w:val="24"/>
        </w:rPr>
        <w:t>370 172,7 тыс. рублей</w:t>
      </w:r>
      <w:r w:rsidR="00C57B83">
        <w:rPr>
          <w:szCs w:val="24"/>
        </w:rPr>
        <w:t xml:space="preserve"> </w:t>
      </w:r>
      <w:r>
        <w:rPr>
          <w:szCs w:val="24"/>
        </w:rPr>
        <w:t xml:space="preserve">или </w:t>
      </w:r>
      <w:r w:rsidR="00C57B83">
        <w:rPr>
          <w:szCs w:val="24"/>
        </w:rPr>
        <w:t>99,2</w:t>
      </w:r>
      <w:r>
        <w:rPr>
          <w:szCs w:val="24"/>
        </w:rPr>
        <w:t>%</w:t>
      </w:r>
      <w:r w:rsidRPr="00890000">
        <w:rPr>
          <w:szCs w:val="24"/>
        </w:rPr>
        <w:t xml:space="preserve"> плановых назначений</w:t>
      </w:r>
      <w:r w:rsidR="00C57B83">
        <w:rPr>
          <w:szCs w:val="24"/>
        </w:rPr>
        <w:t xml:space="preserve"> </w:t>
      </w:r>
      <w:r w:rsidR="00C57B83" w:rsidRPr="00890000">
        <w:rPr>
          <w:szCs w:val="24"/>
        </w:rPr>
        <w:t>(372 989,5 тыс. рублей).</w:t>
      </w:r>
      <w:r>
        <w:rPr>
          <w:szCs w:val="24"/>
        </w:rPr>
        <w:t xml:space="preserve"> </w:t>
      </w:r>
      <w:r w:rsidR="00B059A9" w:rsidRPr="00890000">
        <w:rPr>
          <w:szCs w:val="24"/>
        </w:rPr>
        <w:t>Наибольший удельный вес (66,3%) в структуре расходов на образование име</w:t>
      </w:r>
      <w:r w:rsidR="00C57B83">
        <w:rPr>
          <w:szCs w:val="24"/>
        </w:rPr>
        <w:t>ют расходы на общее образование.</w:t>
      </w:r>
    </w:p>
    <w:p w:rsidR="00B059A9" w:rsidRPr="00890000" w:rsidRDefault="00B059A9" w:rsidP="00561C15">
      <w:pPr>
        <w:pStyle w:val="30"/>
        <w:widowControl w:val="0"/>
        <w:ind w:firstLine="709"/>
        <w:rPr>
          <w:szCs w:val="24"/>
        </w:rPr>
      </w:pPr>
      <w:r w:rsidRPr="00890000">
        <w:rPr>
          <w:szCs w:val="24"/>
        </w:rPr>
        <w:t>Б</w:t>
      </w:r>
      <w:r w:rsidRPr="00890000">
        <w:rPr>
          <w:szCs w:val="24"/>
          <w:u w:val="single"/>
        </w:rPr>
        <w:t>о</w:t>
      </w:r>
      <w:r w:rsidRPr="00890000">
        <w:rPr>
          <w:szCs w:val="24"/>
        </w:rPr>
        <w:t xml:space="preserve">льшую часть расходов (99,2%) составляют субсидии бюджетным учреждениям: </w:t>
      </w:r>
    </w:p>
    <w:p w:rsidR="00B059A9" w:rsidRPr="00890000" w:rsidRDefault="00B059A9" w:rsidP="00561C15">
      <w:pPr>
        <w:pStyle w:val="30"/>
        <w:widowControl w:val="0"/>
        <w:ind w:firstLine="709"/>
        <w:rPr>
          <w:szCs w:val="24"/>
        </w:rPr>
      </w:pPr>
      <w:r w:rsidRPr="00890000">
        <w:rPr>
          <w:szCs w:val="24"/>
        </w:rPr>
        <w:t>на финансовое обеспечение государственного (муниципального) задания на оказание государственных (муниципальных) услуг (выполнение работ) в сумме 298 542,7 тыс. рублей, из них, за счет субвенции из областного бюджета</w:t>
      </w:r>
      <w:r w:rsidRPr="00890000">
        <w:t xml:space="preserve"> на о</w:t>
      </w:r>
      <w:r w:rsidRPr="00890000">
        <w:rPr>
          <w:szCs w:val="24"/>
        </w:rPr>
        <w:t>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 – 257 320,6 тыс. рублей, за счет бюджета района – 41 222,1 тыс. рублей;</w:t>
      </w:r>
    </w:p>
    <w:p w:rsidR="00B059A9" w:rsidRPr="00890000" w:rsidRDefault="00B059A9" w:rsidP="00561C15">
      <w:pPr>
        <w:pStyle w:val="30"/>
        <w:widowControl w:val="0"/>
        <w:ind w:firstLine="709"/>
        <w:rPr>
          <w:szCs w:val="24"/>
        </w:rPr>
      </w:pPr>
      <w:r w:rsidRPr="00890000">
        <w:rPr>
          <w:szCs w:val="24"/>
        </w:rPr>
        <w:t>на иные цели – 68 768,2 тыс. рублей, в том числе за счет межбюджетных трансфертов из областного бюджета 43 673,4 тыс. рублей, за счет средств районного бюджета – 25 094,7 тыс. рублей.</w:t>
      </w:r>
    </w:p>
    <w:p w:rsidR="00B059A9" w:rsidRPr="00890000" w:rsidRDefault="00B059A9" w:rsidP="00561C15">
      <w:pPr>
        <w:pStyle w:val="30"/>
        <w:widowControl w:val="0"/>
        <w:ind w:firstLine="709"/>
        <w:rPr>
          <w:szCs w:val="24"/>
        </w:rPr>
      </w:pPr>
      <w:r w:rsidRPr="00890000">
        <w:rPr>
          <w:szCs w:val="24"/>
        </w:rPr>
        <w:t>Основные направления расходов бюджетных учреждений:</w:t>
      </w:r>
    </w:p>
    <w:p w:rsidR="00B059A9" w:rsidRPr="00890000" w:rsidRDefault="00B059A9" w:rsidP="00561C15">
      <w:pPr>
        <w:pStyle w:val="30"/>
        <w:widowControl w:val="0"/>
        <w:ind w:firstLine="709"/>
        <w:rPr>
          <w:szCs w:val="24"/>
        </w:rPr>
      </w:pPr>
      <w:r w:rsidRPr="00890000">
        <w:rPr>
          <w:szCs w:val="24"/>
        </w:rPr>
        <w:t>1) выплат</w:t>
      </w:r>
      <w:r w:rsidR="007677F2" w:rsidRPr="00890000">
        <w:rPr>
          <w:szCs w:val="24"/>
        </w:rPr>
        <w:t>а</w:t>
      </w:r>
      <w:r w:rsidRPr="00890000">
        <w:rPr>
          <w:szCs w:val="24"/>
        </w:rPr>
        <w:t xml:space="preserve"> заработной платы с начислениями в 2022 году направлено 280 766,0 тыс. рублей (в 2021 году – 259 905,3 тыс. рублей, темп роста 108,0%), в том числе: </w:t>
      </w:r>
    </w:p>
    <w:p w:rsidR="00B059A9" w:rsidRPr="00890000" w:rsidRDefault="00B059A9" w:rsidP="00561C15">
      <w:pPr>
        <w:pStyle w:val="30"/>
        <w:widowControl w:val="0"/>
        <w:ind w:firstLine="709"/>
      </w:pPr>
      <w:r w:rsidRPr="00890000">
        <w:t>выплаты ежемесячного денежного вознаграждения за классное руководство педагогическим работникам муниципальных общеобразовательных организаций в 2022 году составила 16 470,7 тыс. рублей, в 2021 году – 16 565,6 тыс. рублей, темп роста 99,4%;</w:t>
      </w:r>
    </w:p>
    <w:p w:rsidR="00B059A9" w:rsidRPr="00890000" w:rsidRDefault="00B059A9" w:rsidP="00561C15">
      <w:pPr>
        <w:pStyle w:val="30"/>
        <w:widowControl w:val="0"/>
        <w:ind w:firstLine="709"/>
      </w:pPr>
      <w:r w:rsidRPr="00890000">
        <w:t>выплаты советникам директора по воспитанию и взаимодействию с детскими общественными объединениями в общеобразовательных организациях (новое направление 2022 года) составили 522,2 тыс. рублей;</w:t>
      </w:r>
    </w:p>
    <w:p w:rsidR="00B059A9" w:rsidRPr="00890000" w:rsidRDefault="00B059A9" w:rsidP="00561C15">
      <w:pPr>
        <w:pStyle w:val="30"/>
        <w:widowControl w:val="0"/>
        <w:ind w:firstLine="709"/>
      </w:pPr>
      <w:r w:rsidRPr="00890000">
        <w:t xml:space="preserve">выплаты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 составили 6 914,7 тыс. рублей; </w:t>
      </w:r>
    </w:p>
    <w:p w:rsidR="00B059A9" w:rsidRPr="00890000" w:rsidRDefault="00B059A9" w:rsidP="00561C15">
      <w:pPr>
        <w:pStyle w:val="30"/>
        <w:widowControl w:val="0"/>
        <w:ind w:firstLine="709"/>
      </w:pPr>
      <w:r w:rsidRPr="00890000">
        <w:t>выплаты ежемесячной стипендии Губернатора Томской области молодым учителям муниципальных образовательных организаций Томской области в 2022 году составили 276,9 тыс. рублей;</w:t>
      </w:r>
    </w:p>
    <w:p w:rsidR="00B059A9" w:rsidRPr="00890000" w:rsidRDefault="00B059A9" w:rsidP="00561C15">
      <w:pPr>
        <w:pStyle w:val="30"/>
        <w:widowControl w:val="0"/>
        <w:ind w:firstLine="709"/>
      </w:pPr>
      <w:r w:rsidRPr="00890000">
        <w:rPr>
          <w:szCs w:val="24"/>
        </w:rPr>
        <w:t>выплаты на организацию летнего трудоустройства несовершеннолетних детей направлено 1 337,4 тыс. рублей;</w:t>
      </w:r>
    </w:p>
    <w:p w:rsidR="00B059A9" w:rsidRPr="00890000" w:rsidRDefault="00B059A9" w:rsidP="00561C15">
      <w:pPr>
        <w:pStyle w:val="30"/>
        <w:widowControl w:val="0"/>
        <w:ind w:firstLine="709"/>
        <w:rPr>
          <w:szCs w:val="24"/>
        </w:rPr>
      </w:pPr>
      <w:r w:rsidRPr="00890000">
        <w:rPr>
          <w:szCs w:val="24"/>
        </w:rPr>
        <w:t xml:space="preserve">2) иные выплаты работникам учреждений, за исключением фонда оплаты труда составили 1 091,0 тыс. рублей, в том числе </w:t>
      </w:r>
      <w:r w:rsidRPr="00890000">
        <w:rPr>
          <w:snapToGrid w:val="0"/>
          <w:szCs w:val="24"/>
        </w:rPr>
        <w:t xml:space="preserve">компенсационные выплаты лицам, проживающим в местностях, </w:t>
      </w:r>
      <w:r w:rsidRPr="00890000">
        <w:rPr>
          <w:snapToGrid w:val="0"/>
          <w:szCs w:val="24"/>
        </w:rPr>
        <w:lastRenderedPageBreak/>
        <w:t>приравненных к районам Крайнего Севера, и работающим в организациях и органах, финансируемых из местного бюджета (льготный проезд)</w:t>
      </w:r>
      <w:r w:rsidRPr="00890000">
        <w:rPr>
          <w:szCs w:val="24"/>
        </w:rPr>
        <w:t xml:space="preserve"> 703,6 тыс. рублей;</w:t>
      </w:r>
    </w:p>
    <w:p w:rsidR="00B059A9" w:rsidRPr="00890000" w:rsidRDefault="00B059A9" w:rsidP="00561C15">
      <w:pPr>
        <w:pStyle w:val="30"/>
        <w:widowControl w:val="0"/>
        <w:ind w:firstLine="709"/>
        <w:rPr>
          <w:szCs w:val="24"/>
        </w:rPr>
      </w:pPr>
      <w:r w:rsidRPr="00890000">
        <w:rPr>
          <w:szCs w:val="24"/>
        </w:rPr>
        <w:t>3) расходы на оплату коммунальных услуг, услуг связи, услуг по содержанию имущества, уплату налогов, приобретение основных средств и оборотных запасов составили 48 476,1 тыс. рублей;</w:t>
      </w:r>
    </w:p>
    <w:p w:rsidR="00B059A9" w:rsidRPr="00890000" w:rsidRDefault="00B059A9" w:rsidP="00561C15">
      <w:pPr>
        <w:pStyle w:val="30"/>
        <w:widowControl w:val="0"/>
        <w:ind w:firstLine="709"/>
      </w:pPr>
      <w:r w:rsidRPr="00890000">
        <w:rPr>
          <w:szCs w:val="24"/>
        </w:rPr>
        <w:t>4) капитальные ремонты образовательных учреждений – 13 488,4 тыс. рублей, в том числе проведены ремонты крыш МБОУ «Парабельская гимназия», МБОУ «Старицинская СШ»; капитальный ремонт МБОУ «Заводская СШ»; проведены подготовительные мероприятия в целях проведения капитального ремонта МБОУ «Новосельцевская СШ»</w:t>
      </w:r>
      <w:r w:rsidRPr="00890000">
        <w:t>;</w:t>
      </w:r>
    </w:p>
    <w:p w:rsidR="00B059A9" w:rsidRPr="00890000" w:rsidRDefault="00B059A9" w:rsidP="00561C15">
      <w:pPr>
        <w:pStyle w:val="30"/>
        <w:widowControl w:val="0"/>
        <w:ind w:firstLine="709"/>
      </w:pPr>
      <w:r w:rsidRPr="00890000">
        <w:t>5) социальные выплаты гражданам, кроме публичных нормативных социальных выплат (в рамках мероприятий по опеке и попечительству) составили 16 266,8 тыс. рублей.</w:t>
      </w:r>
    </w:p>
    <w:p w:rsidR="00B059A9" w:rsidRPr="00890000" w:rsidRDefault="00B059A9" w:rsidP="00561C15">
      <w:pPr>
        <w:widowControl w:val="0"/>
        <w:ind w:firstLine="709"/>
        <w:jc w:val="both"/>
        <w:rPr>
          <w:sz w:val="24"/>
          <w:szCs w:val="24"/>
        </w:rPr>
      </w:pPr>
      <w:r w:rsidRPr="00890000">
        <w:rPr>
          <w:sz w:val="24"/>
          <w:szCs w:val="24"/>
        </w:rPr>
        <w:t>Кроме направления субсидий бюджетным учреждениям произведены расходы для обеспечения государственных (муниципальных) нужд (осуществлялись МКУ «Отдел образования») в сумме 2 861,8 тыс. рублей. Средства направлена на следующие цели:</w:t>
      </w:r>
    </w:p>
    <w:p w:rsidR="00B059A9" w:rsidRPr="00890000" w:rsidRDefault="00B059A9" w:rsidP="00561C15">
      <w:pPr>
        <w:widowControl w:val="0"/>
        <w:ind w:firstLine="709"/>
        <w:jc w:val="both"/>
        <w:rPr>
          <w:sz w:val="24"/>
          <w:szCs w:val="24"/>
        </w:rPr>
      </w:pPr>
      <w:r w:rsidRPr="00890000">
        <w:rPr>
          <w:sz w:val="24"/>
          <w:szCs w:val="24"/>
        </w:rPr>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 в рамках регионального проекта "Современная школа" – 959,6 тыс. рублей;</w:t>
      </w:r>
    </w:p>
    <w:p w:rsidR="00B059A9" w:rsidRPr="00890000" w:rsidRDefault="00B059A9" w:rsidP="00561C15">
      <w:pPr>
        <w:widowControl w:val="0"/>
        <w:ind w:firstLine="709"/>
        <w:jc w:val="both"/>
        <w:rPr>
          <w:sz w:val="24"/>
          <w:szCs w:val="24"/>
        </w:rPr>
      </w:pPr>
      <w:r w:rsidRPr="00890000">
        <w:rPr>
          <w:sz w:val="24"/>
          <w:szCs w:val="24"/>
        </w:rPr>
        <w:t>- обеспечение подвоза обучающихся к месту обучения – 1 115,6 тыс. рублей;</w:t>
      </w:r>
    </w:p>
    <w:p w:rsidR="00B059A9" w:rsidRPr="00890000" w:rsidRDefault="00B059A9" w:rsidP="00561C15">
      <w:pPr>
        <w:widowControl w:val="0"/>
        <w:ind w:firstLine="709"/>
        <w:jc w:val="both"/>
        <w:rPr>
          <w:sz w:val="24"/>
          <w:szCs w:val="24"/>
        </w:rPr>
      </w:pPr>
      <w:r w:rsidRPr="00890000">
        <w:rPr>
          <w:sz w:val="24"/>
          <w:szCs w:val="24"/>
        </w:rPr>
        <w:t>- частичная компенсация стоимости аренды жилья педагогическим работникам 326,4 тыс. рублей;</w:t>
      </w:r>
    </w:p>
    <w:p w:rsidR="00B059A9" w:rsidRPr="00890000" w:rsidRDefault="00B059A9" w:rsidP="00561C15">
      <w:pPr>
        <w:widowControl w:val="0"/>
        <w:ind w:firstLine="709"/>
        <w:jc w:val="both"/>
        <w:rPr>
          <w:sz w:val="24"/>
          <w:szCs w:val="24"/>
        </w:rPr>
      </w:pPr>
      <w:r w:rsidRPr="00890000">
        <w:rPr>
          <w:sz w:val="24"/>
          <w:szCs w:val="24"/>
        </w:rPr>
        <w:t xml:space="preserve">- организация конкурсов, смотров, игр – 220,2 тыс. рублей. </w:t>
      </w:r>
    </w:p>
    <w:p w:rsidR="00B059A9" w:rsidRPr="00890000" w:rsidRDefault="00B059A9" w:rsidP="00561C15">
      <w:pPr>
        <w:widowControl w:val="0"/>
        <w:ind w:firstLine="720"/>
        <w:jc w:val="both"/>
        <w:rPr>
          <w:b/>
          <w:i/>
          <w:sz w:val="24"/>
          <w:szCs w:val="24"/>
        </w:rPr>
      </w:pPr>
      <w:r w:rsidRPr="00890000">
        <w:rPr>
          <w:sz w:val="24"/>
          <w:szCs w:val="24"/>
        </w:rPr>
        <w:t>По подразделу 0703 «Дополнительное образование детей» расходы составили 52 191,4 тыс. рублей, что составляет 9,3% от всех расходов на образование. Процент исполнения плановых назначений 2022 года составил 99,5% (52 459,0 тыс. рублей).</w:t>
      </w:r>
      <w:r w:rsidRPr="00890000">
        <w:rPr>
          <w:b/>
          <w:i/>
          <w:sz w:val="24"/>
          <w:szCs w:val="24"/>
        </w:rPr>
        <w:t xml:space="preserve"> </w:t>
      </w:r>
    </w:p>
    <w:p w:rsidR="00B059A9" w:rsidRPr="00890000" w:rsidRDefault="00B059A9" w:rsidP="00561C15">
      <w:pPr>
        <w:widowControl w:val="0"/>
        <w:ind w:firstLine="709"/>
        <w:jc w:val="both"/>
        <w:rPr>
          <w:sz w:val="24"/>
          <w:szCs w:val="24"/>
        </w:rPr>
      </w:pPr>
      <w:r w:rsidRPr="00890000">
        <w:rPr>
          <w:sz w:val="24"/>
          <w:szCs w:val="24"/>
        </w:rPr>
        <w:t xml:space="preserve">Расходы на дополнительное образование состоят из субсидий бюджетным учреждениям: </w:t>
      </w:r>
    </w:p>
    <w:p w:rsidR="00B059A9" w:rsidRPr="00890000" w:rsidRDefault="00B059A9" w:rsidP="00561C15">
      <w:pPr>
        <w:widowControl w:val="0"/>
        <w:ind w:firstLine="709"/>
        <w:jc w:val="both"/>
        <w:rPr>
          <w:sz w:val="24"/>
          <w:szCs w:val="24"/>
        </w:rPr>
      </w:pPr>
      <w:r w:rsidRPr="00890000">
        <w:rPr>
          <w:sz w:val="24"/>
          <w:szCs w:val="24"/>
        </w:rPr>
        <w:t xml:space="preserve">на финансовое обеспечение государственного (муниципального) задания на оказание государственных (муниципальных) услуг (выполнение работ) в сумме 38 243,9 тыс. рублей за счет средств местного бюджета; </w:t>
      </w:r>
    </w:p>
    <w:p w:rsidR="00B059A9" w:rsidRPr="00890000" w:rsidRDefault="00B059A9" w:rsidP="00561C15">
      <w:pPr>
        <w:widowControl w:val="0"/>
        <w:ind w:firstLine="709"/>
        <w:jc w:val="both"/>
        <w:rPr>
          <w:sz w:val="24"/>
          <w:szCs w:val="24"/>
        </w:rPr>
      </w:pPr>
      <w:r w:rsidRPr="00890000">
        <w:rPr>
          <w:sz w:val="24"/>
          <w:szCs w:val="24"/>
        </w:rPr>
        <w:t>на иные цели – 13 947,5 тыс. рублей из них, за счет межбюджетных трансфертов из областного бюджета – 8 300,7 тыс. рублей, за счет средств местного бюджета – 5 646,8 тыс. рублей.</w:t>
      </w:r>
    </w:p>
    <w:p w:rsidR="00B059A9" w:rsidRPr="00890000" w:rsidRDefault="00B059A9" w:rsidP="00561C15">
      <w:pPr>
        <w:pStyle w:val="30"/>
        <w:widowControl w:val="0"/>
        <w:ind w:firstLine="709"/>
        <w:rPr>
          <w:szCs w:val="24"/>
        </w:rPr>
      </w:pPr>
      <w:r w:rsidRPr="00890000">
        <w:rPr>
          <w:szCs w:val="24"/>
        </w:rPr>
        <w:t>Основные направления расходов бюджетных учреждений:</w:t>
      </w:r>
    </w:p>
    <w:p w:rsidR="00B059A9" w:rsidRPr="00890000" w:rsidRDefault="00B059A9" w:rsidP="00561C15">
      <w:pPr>
        <w:pStyle w:val="30"/>
        <w:widowControl w:val="0"/>
        <w:ind w:firstLine="709"/>
        <w:rPr>
          <w:szCs w:val="24"/>
        </w:rPr>
      </w:pPr>
      <w:r w:rsidRPr="00890000">
        <w:rPr>
          <w:szCs w:val="24"/>
        </w:rPr>
        <w:t>1) выплат</w:t>
      </w:r>
      <w:r w:rsidR="007677F2" w:rsidRPr="00890000">
        <w:rPr>
          <w:szCs w:val="24"/>
        </w:rPr>
        <w:t>ы</w:t>
      </w:r>
      <w:r w:rsidRPr="00890000">
        <w:rPr>
          <w:szCs w:val="24"/>
        </w:rPr>
        <w:t xml:space="preserve"> заработной платы работников учреждений дошкольного образования в 2021 году направлено 40 435,5 тыс. рублей (в 2021 году – 38 092,2 тыс. рублей, темп роста 106,2%), в том числе:</w:t>
      </w:r>
    </w:p>
    <w:p w:rsidR="00B059A9" w:rsidRPr="00890000" w:rsidRDefault="00B059A9" w:rsidP="00561C15">
      <w:pPr>
        <w:pStyle w:val="30"/>
        <w:widowControl w:val="0"/>
        <w:ind w:firstLine="709"/>
        <w:rPr>
          <w:szCs w:val="24"/>
        </w:rPr>
      </w:pPr>
      <w:r w:rsidRPr="00890000">
        <w:rPr>
          <w:szCs w:val="24"/>
        </w:rPr>
        <w:t>субсидии из областного бюджета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исполнены в 2022 году в сумме 6865,3 тыс. рублей;</w:t>
      </w:r>
    </w:p>
    <w:p w:rsidR="00B059A9" w:rsidRPr="00890000" w:rsidRDefault="00B059A9" w:rsidP="00561C15">
      <w:pPr>
        <w:pStyle w:val="30"/>
        <w:widowControl w:val="0"/>
        <w:ind w:firstLine="709"/>
        <w:rPr>
          <w:szCs w:val="24"/>
        </w:rPr>
      </w:pPr>
      <w:r w:rsidRPr="00890000">
        <w:rPr>
          <w:szCs w:val="24"/>
        </w:rPr>
        <w:t>субсидия из областного бюджета на стимулирующие выплаты в муниципальных организациях дополнительного образования Томской области в 2022 году составила 1 058,4 тыс. рублей;</w:t>
      </w:r>
    </w:p>
    <w:p w:rsidR="00B059A9" w:rsidRPr="00890000" w:rsidRDefault="00B059A9" w:rsidP="00561C15">
      <w:pPr>
        <w:pStyle w:val="30"/>
        <w:widowControl w:val="0"/>
        <w:ind w:firstLine="709"/>
        <w:rPr>
          <w:szCs w:val="24"/>
        </w:rPr>
      </w:pPr>
      <w:r w:rsidRPr="00890000">
        <w:rPr>
          <w:szCs w:val="24"/>
        </w:rPr>
        <w:t xml:space="preserve">2) иные выплаты персоналу учреждений, за исключением фонда оплаты труда составили 224,9 тыс. рублей, в том числе </w:t>
      </w:r>
      <w:r w:rsidRPr="00890000">
        <w:rPr>
          <w:snapToGrid w:val="0"/>
          <w:szCs w:val="24"/>
        </w:rPr>
        <w:t>компенсационные выплаты лицам, проживающим в местностях, приравненных к районам Крайнего Севера, и работающим в организациях и органах, финансируемых из местного бюджета (льготный проезд) 130,4</w:t>
      </w:r>
      <w:r w:rsidRPr="00890000">
        <w:rPr>
          <w:szCs w:val="24"/>
        </w:rPr>
        <w:t xml:space="preserve"> тыс. рублей;</w:t>
      </w:r>
    </w:p>
    <w:p w:rsidR="00B059A9" w:rsidRPr="00890000" w:rsidRDefault="00B059A9" w:rsidP="00561C15">
      <w:pPr>
        <w:pStyle w:val="30"/>
        <w:widowControl w:val="0"/>
        <w:ind w:firstLine="709"/>
        <w:rPr>
          <w:szCs w:val="24"/>
        </w:rPr>
      </w:pPr>
      <w:r w:rsidRPr="00890000">
        <w:rPr>
          <w:szCs w:val="24"/>
        </w:rPr>
        <w:t>3) расходы на оплату коммунальных услуг, услуг связи, услуг по содержанию имущества, уплату налогов, приобретение основных средств и оборотных запасов составили 7 651,5 тыс. рублей.</w:t>
      </w:r>
    </w:p>
    <w:p w:rsidR="00B059A9" w:rsidRPr="00890000" w:rsidRDefault="00B059A9" w:rsidP="00561C15">
      <w:pPr>
        <w:pStyle w:val="30"/>
        <w:widowControl w:val="0"/>
        <w:ind w:firstLine="709"/>
      </w:pPr>
      <w:r w:rsidRPr="00890000">
        <w:t xml:space="preserve">По подразделу 0707 «Молодежная политика» расходы составили 2 786,2 тыс. рублей или 99,9% плановых назначений (2 787,4 тыс. рублей). Основную часть расходов составило </w:t>
      </w:r>
      <w:r w:rsidRPr="00890000">
        <w:lastRenderedPageBreak/>
        <w:t>обеспечение организации отдыха детей в каникулярное время – 2 186,3 тыс. рублей, в том числе средства областного бюджета 1 661,9 тыс. рублей, средства бюджета муниципального района 524,4 тыс. рублей.</w:t>
      </w:r>
    </w:p>
    <w:p w:rsidR="00B059A9" w:rsidRPr="00890000" w:rsidRDefault="00B059A9" w:rsidP="00561C15">
      <w:pPr>
        <w:pStyle w:val="30"/>
        <w:widowControl w:val="0"/>
        <w:ind w:firstLine="567"/>
      </w:pPr>
      <w:r w:rsidRPr="00890000">
        <w:t xml:space="preserve">По подразделу 0709 «Другие вопросы в области образования» расходы составили 31 865,3 тыс. рублей или 94,8% от плана 2022 года (33 595,9 тыс. рублей). </w:t>
      </w:r>
    </w:p>
    <w:p w:rsidR="00B059A9" w:rsidRPr="00890000" w:rsidRDefault="007677F2" w:rsidP="00561C15">
      <w:pPr>
        <w:pStyle w:val="30"/>
        <w:widowControl w:val="0"/>
        <w:ind w:firstLine="567"/>
      </w:pPr>
      <w:proofErr w:type="gramStart"/>
      <w:r w:rsidRPr="00890000">
        <w:t>Расходы на обеспечение деятельности МКУ «Отдел образования» составили 31 549,7 тыс. рублей</w:t>
      </w:r>
      <w:r w:rsidR="00F2684C" w:rsidRPr="00890000">
        <w:t>, в</w:t>
      </w:r>
      <w:r w:rsidRPr="00890000">
        <w:rPr>
          <w:szCs w:val="24"/>
        </w:rPr>
        <w:t xml:space="preserve"> том числе р</w:t>
      </w:r>
      <w:r w:rsidR="00B059A9" w:rsidRPr="00890000">
        <w:t xml:space="preserve">асходы на содержание органов местного самоуправления составили 4 165,7 тыс. рублей, </w:t>
      </w:r>
      <w:r w:rsidRPr="00890000">
        <w:t>из них</w:t>
      </w:r>
      <w:r w:rsidR="00B059A9" w:rsidRPr="00890000">
        <w:t>: 17,6 тыс. рублей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(управленческие функции);</w:t>
      </w:r>
      <w:proofErr w:type="gramEnd"/>
      <w:r w:rsidR="00B059A9" w:rsidRPr="00890000">
        <w:t xml:space="preserve"> 3 932,4 тыс. рублей полномочия по опеке и попечительству в отношении несовершеннолетних граждан; 215,8 тыс. рублей полномочия по опеке и попечительству в отношении совершеннолетних граждан. </w:t>
      </w:r>
    </w:p>
    <w:p w:rsidR="00B059A9" w:rsidRPr="00890000" w:rsidRDefault="00F2684C" w:rsidP="00F2684C">
      <w:pPr>
        <w:pStyle w:val="30"/>
        <w:widowControl w:val="0"/>
        <w:ind w:firstLine="709"/>
        <w:rPr>
          <w:szCs w:val="24"/>
        </w:rPr>
      </w:pPr>
      <w:r w:rsidRPr="00890000">
        <w:t xml:space="preserve">Расходы на обеспечение деятельности МКУ «Отдел образования» направлены </w:t>
      </w:r>
      <w:r w:rsidRPr="00890000">
        <w:rPr>
          <w:szCs w:val="24"/>
        </w:rPr>
        <w:t>на выплату заработной платы и иных выплат (в том числе льготный проезд) работникам, на оплату коммунальных услуг, услуг связи, услуг по содержанию имущества, уплату налогов, приобретение основных средств и оборотных запасов.</w:t>
      </w:r>
    </w:p>
    <w:p w:rsidR="00F2684C" w:rsidRPr="00890000" w:rsidRDefault="00F2684C" w:rsidP="00F2684C">
      <w:pPr>
        <w:pStyle w:val="30"/>
        <w:widowControl w:val="0"/>
        <w:ind w:firstLine="709"/>
        <w:rPr>
          <w:szCs w:val="24"/>
        </w:rPr>
      </w:pPr>
      <w:r w:rsidRPr="00890000">
        <w:rPr>
          <w:szCs w:val="24"/>
        </w:rPr>
        <w:t>Расходы на осуществление диагностического обследования детей и разработка рекомендаций по организации их образовательных маршрутов составили 180,6</w:t>
      </w:r>
      <w:r w:rsidR="00C57B83">
        <w:rPr>
          <w:szCs w:val="24"/>
        </w:rPr>
        <w:t xml:space="preserve"> </w:t>
      </w:r>
      <w:r w:rsidRPr="00890000">
        <w:rPr>
          <w:szCs w:val="24"/>
        </w:rPr>
        <w:t>тыс</w:t>
      </w:r>
      <w:proofErr w:type="gramStart"/>
      <w:r w:rsidRPr="00890000">
        <w:rPr>
          <w:szCs w:val="24"/>
        </w:rPr>
        <w:t>.р</w:t>
      </w:r>
      <w:proofErr w:type="gramEnd"/>
      <w:r w:rsidRPr="00890000">
        <w:rPr>
          <w:szCs w:val="24"/>
        </w:rPr>
        <w:t>ублей, создание условий для привлечения специалистов – 79,1</w:t>
      </w:r>
      <w:r w:rsidR="00C57B83">
        <w:rPr>
          <w:szCs w:val="24"/>
        </w:rPr>
        <w:t xml:space="preserve"> </w:t>
      </w:r>
      <w:r w:rsidRPr="00890000">
        <w:rPr>
          <w:szCs w:val="24"/>
        </w:rPr>
        <w:t>тыс.рублей.</w:t>
      </w:r>
    </w:p>
    <w:p w:rsidR="00F2684C" w:rsidRPr="00890000" w:rsidRDefault="00F2684C" w:rsidP="00F2684C">
      <w:pPr>
        <w:pStyle w:val="30"/>
        <w:widowControl w:val="0"/>
        <w:ind w:firstLine="709"/>
      </w:pPr>
    </w:p>
    <w:p w:rsidR="00B059A9" w:rsidRPr="00890000" w:rsidRDefault="00B059A9" w:rsidP="00561C15">
      <w:pPr>
        <w:widowControl w:val="0"/>
        <w:ind w:firstLine="709"/>
        <w:jc w:val="center"/>
        <w:rPr>
          <w:b/>
          <w:sz w:val="24"/>
          <w:szCs w:val="24"/>
        </w:rPr>
      </w:pPr>
      <w:r w:rsidRPr="00890000">
        <w:rPr>
          <w:b/>
          <w:sz w:val="24"/>
          <w:szCs w:val="24"/>
        </w:rPr>
        <w:t>Культура, кинематография</w:t>
      </w:r>
      <w:r w:rsidR="00002272">
        <w:rPr>
          <w:b/>
          <w:sz w:val="24"/>
          <w:szCs w:val="24"/>
        </w:rPr>
        <w:t xml:space="preserve"> </w:t>
      </w:r>
      <w:r w:rsidR="00002272">
        <w:rPr>
          <w:b/>
          <w:sz w:val="24"/>
        </w:rPr>
        <w:t>(раздел 0800)</w:t>
      </w:r>
    </w:p>
    <w:p w:rsidR="00B059A9" w:rsidRPr="00890000" w:rsidRDefault="00B059A9" w:rsidP="00561C15">
      <w:pPr>
        <w:pStyle w:val="a7"/>
        <w:widowControl w:val="0"/>
      </w:pPr>
      <w:r w:rsidRPr="00890000">
        <w:t>На территории района в 2022 году деятельность осуществляли: МБУК «РДК» с 12 филиалами, МБУК «Межпоселенческая библиотека» с 16 филиалами, МБУК «Муниципальный музей» с 2 филиалами (музей бо</w:t>
      </w:r>
      <w:r w:rsidR="00F95FCC" w:rsidRPr="00890000">
        <w:t>евой славы и картинная галерея).</w:t>
      </w:r>
      <w:r w:rsidRPr="00890000">
        <w:t xml:space="preserve"> </w:t>
      </w:r>
    </w:p>
    <w:p w:rsidR="00B059A9" w:rsidRPr="00890000" w:rsidRDefault="00B059A9" w:rsidP="00561C15">
      <w:pPr>
        <w:widowControl w:val="0"/>
        <w:ind w:firstLine="600"/>
        <w:jc w:val="both"/>
        <w:rPr>
          <w:sz w:val="24"/>
        </w:rPr>
      </w:pPr>
      <w:r w:rsidRPr="00890000">
        <w:rPr>
          <w:sz w:val="24"/>
        </w:rPr>
        <w:t>Согласно решений представительных органов района и сельских поселений полномочия по созданию условий для организации досуга и обеспечению жителей поселения услугами организаций культуры, предусмотренные пунктом 11 статьи 14 Федерального закона от 6 октября 2003 года N 131-ФЗ "Об общих принципах организации местного самоуправления в Российской Федерации" переданы с уровня поселений на уровень муниципального района. Финансирование полномочий составляет 12 239,0 тыс. рублей.</w:t>
      </w:r>
    </w:p>
    <w:p w:rsidR="00B059A9" w:rsidRPr="00890000" w:rsidRDefault="00B059A9" w:rsidP="00561C15">
      <w:pPr>
        <w:pStyle w:val="30"/>
        <w:widowControl w:val="0"/>
        <w:ind w:firstLine="709"/>
      </w:pPr>
      <w:r w:rsidRPr="00890000">
        <w:t>Расходы по разделу составили 96 733,3 тыс. рублей тыс. рублей или 99,7% плановых назначений на 2022 год (97 042,5 тыс. рублей).</w:t>
      </w:r>
    </w:p>
    <w:p w:rsidR="00B059A9" w:rsidRPr="00890000" w:rsidRDefault="00B059A9" w:rsidP="00561C15">
      <w:pPr>
        <w:pStyle w:val="30"/>
        <w:widowControl w:val="0"/>
        <w:ind w:firstLine="709"/>
      </w:pPr>
      <w:r w:rsidRPr="00890000">
        <w:t xml:space="preserve">Расходы направлены: на финансовое обеспечение деятельности бюджетных учреждений: МБУК «РДК» (с филиалами) – 50 088,0 тыс. рублей, МБУК «Межпоселенческая библиотека» (с филиалами) – 31 538,0 тыс. рублей, МБУК «Муниципальный музей» (с филиалами) – 10 471,5 тыс. рублей; МКУ «Отдел культуры» – 4 635,8 тыс. рублей.  </w:t>
      </w:r>
    </w:p>
    <w:p w:rsidR="00B059A9" w:rsidRPr="00890000" w:rsidRDefault="00C57B83" w:rsidP="00561C15">
      <w:pPr>
        <w:pStyle w:val="30"/>
        <w:widowControl w:val="0"/>
        <w:ind w:firstLine="709"/>
        <w:rPr>
          <w:szCs w:val="24"/>
        </w:rPr>
      </w:pPr>
      <w:r>
        <w:rPr>
          <w:szCs w:val="24"/>
        </w:rPr>
        <w:t>П</w:t>
      </w:r>
      <w:r w:rsidRPr="00890000">
        <w:rPr>
          <w:szCs w:val="24"/>
        </w:rPr>
        <w:t xml:space="preserve">о подразделу 0801 «Культура» </w:t>
      </w:r>
      <w:r>
        <w:rPr>
          <w:szCs w:val="24"/>
        </w:rPr>
        <w:t>р</w:t>
      </w:r>
      <w:r w:rsidR="00B059A9" w:rsidRPr="00890000">
        <w:rPr>
          <w:szCs w:val="24"/>
        </w:rPr>
        <w:t>асходы составили 92 420,3 тыс. рублей, или 99,8% плановых назначений (92 650,1 тыс. рублей).</w:t>
      </w:r>
    </w:p>
    <w:p w:rsidR="00B059A9" w:rsidRPr="00890000" w:rsidRDefault="00B059A9" w:rsidP="00561C15">
      <w:pPr>
        <w:pStyle w:val="30"/>
        <w:widowControl w:val="0"/>
        <w:ind w:firstLine="709"/>
        <w:rPr>
          <w:szCs w:val="24"/>
        </w:rPr>
      </w:pPr>
      <w:r w:rsidRPr="00890000">
        <w:rPr>
          <w:szCs w:val="24"/>
        </w:rPr>
        <w:t xml:space="preserve">Основную часть расходов – 92 097,4 тыс. рублей (99,7%) составляют субсидии бюджетным учреждениям: </w:t>
      </w:r>
    </w:p>
    <w:p w:rsidR="00B059A9" w:rsidRPr="00890000" w:rsidRDefault="00B059A9" w:rsidP="00561C15">
      <w:pPr>
        <w:pStyle w:val="30"/>
        <w:widowControl w:val="0"/>
        <w:ind w:firstLine="709"/>
        <w:rPr>
          <w:szCs w:val="24"/>
        </w:rPr>
      </w:pPr>
      <w:r w:rsidRPr="00890000">
        <w:rPr>
          <w:szCs w:val="24"/>
        </w:rPr>
        <w:t>на финансовое обеспечение государственного (муниципального) задания на оказание государственных (муниципальных) услуг (выполнение работ) в сумме 53 931,9 тыс. рублей за счет средств местного бюджета;</w:t>
      </w:r>
    </w:p>
    <w:p w:rsidR="00B059A9" w:rsidRPr="00890000" w:rsidRDefault="00B059A9" w:rsidP="00561C15">
      <w:pPr>
        <w:pStyle w:val="30"/>
        <w:widowControl w:val="0"/>
        <w:ind w:firstLine="709"/>
        <w:rPr>
          <w:szCs w:val="24"/>
        </w:rPr>
      </w:pPr>
      <w:r w:rsidRPr="00890000">
        <w:rPr>
          <w:szCs w:val="24"/>
        </w:rPr>
        <w:t>на иные цели – 38 165,5 тыс. рублей, в том числе за счет средств областного бюджета 32 770,9 тыс. рублей, за счет средств бюджета района – 5 394,6 тыс. рублей, в том числе за счет безвозмездных поступлений от АО «Томскнефть» ВНК 250,0 тыс. рублей.</w:t>
      </w:r>
    </w:p>
    <w:p w:rsidR="00B059A9" w:rsidRPr="00890000" w:rsidRDefault="00B059A9" w:rsidP="00561C15">
      <w:pPr>
        <w:pStyle w:val="30"/>
        <w:widowControl w:val="0"/>
        <w:ind w:firstLine="709"/>
        <w:rPr>
          <w:szCs w:val="24"/>
        </w:rPr>
      </w:pPr>
      <w:r w:rsidRPr="00890000">
        <w:rPr>
          <w:szCs w:val="24"/>
        </w:rPr>
        <w:t>Основные направления расходов бюджетных учреждений, осуществленных за счет предоставленных субсидий:</w:t>
      </w:r>
    </w:p>
    <w:p w:rsidR="00B059A9" w:rsidRPr="00890000" w:rsidRDefault="00B059A9" w:rsidP="00561C15">
      <w:pPr>
        <w:pStyle w:val="30"/>
        <w:widowControl w:val="0"/>
        <w:ind w:firstLine="709"/>
        <w:rPr>
          <w:szCs w:val="24"/>
        </w:rPr>
      </w:pPr>
      <w:r w:rsidRPr="00890000">
        <w:rPr>
          <w:szCs w:val="24"/>
        </w:rPr>
        <w:t>1) выплат</w:t>
      </w:r>
      <w:r w:rsidR="00F2684C" w:rsidRPr="00890000">
        <w:rPr>
          <w:szCs w:val="24"/>
        </w:rPr>
        <w:t>а</w:t>
      </w:r>
      <w:r w:rsidRPr="00890000">
        <w:rPr>
          <w:szCs w:val="24"/>
        </w:rPr>
        <w:t xml:space="preserve"> заработной платы работников учреждений культуры в 2022 году направлено 73 023,8 тыс. рублей (в 2021 году – 69 456,1 тыс. рублей, темп роста 105,1%). Увеличение обусловлено исполнением Майских у</w:t>
      </w:r>
      <w:r w:rsidRPr="00890000">
        <w:t xml:space="preserve">казов Президента Российской Федерации 2012 года в части повышения заработной платы работникам бюджетной сферы, увеличением минимального размера </w:t>
      </w:r>
      <w:r w:rsidRPr="00890000">
        <w:lastRenderedPageBreak/>
        <w:t>оплаты труда.</w:t>
      </w:r>
      <w:r w:rsidRPr="00890000">
        <w:rPr>
          <w:szCs w:val="24"/>
        </w:rPr>
        <w:t xml:space="preserve"> </w:t>
      </w:r>
    </w:p>
    <w:p w:rsidR="00B059A9" w:rsidRPr="00890000" w:rsidRDefault="00B059A9" w:rsidP="00561C15">
      <w:pPr>
        <w:pStyle w:val="30"/>
        <w:widowControl w:val="0"/>
        <w:ind w:firstLine="709"/>
      </w:pPr>
      <w:r w:rsidRPr="00890000">
        <w:rPr>
          <w:szCs w:val="24"/>
        </w:rPr>
        <w:t>Субсидия из областного бюджета на достижение целевых показателей по плану мероприятий («дорожная карта») на повышение заработной платы</w:t>
      </w:r>
      <w:r w:rsidRPr="00890000">
        <w:t xml:space="preserve"> работников культуры в 2022 году составила 31 227,8 тыс. рублей, в 2021 году – 27 441,0 тыс. рублей, темп роста 113,8%.</w:t>
      </w:r>
    </w:p>
    <w:p w:rsidR="00B059A9" w:rsidRPr="00890000" w:rsidRDefault="00B059A9" w:rsidP="00561C15">
      <w:pPr>
        <w:pStyle w:val="30"/>
        <w:widowControl w:val="0"/>
        <w:ind w:firstLine="709"/>
      </w:pPr>
      <w:r w:rsidRPr="00890000">
        <w:rPr>
          <w:szCs w:val="24"/>
        </w:rPr>
        <w:t>Субсидия из областного бюджета на</w:t>
      </w:r>
      <w:r w:rsidRPr="00890000">
        <w:t xml:space="preserve"> оплату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 в 2022 году составила 984,8 тыс. рублей, в 2021 году – 977,0 тыс. рублей, темп роста 100,8%.</w:t>
      </w:r>
    </w:p>
    <w:p w:rsidR="00B059A9" w:rsidRPr="00890000" w:rsidRDefault="00B059A9" w:rsidP="00561C15">
      <w:pPr>
        <w:pStyle w:val="30"/>
        <w:widowControl w:val="0"/>
        <w:ind w:firstLine="709"/>
        <w:rPr>
          <w:szCs w:val="24"/>
        </w:rPr>
      </w:pPr>
      <w:r w:rsidRPr="00890000">
        <w:rPr>
          <w:szCs w:val="24"/>
        </w:rPr>
        <w:t>2) иные выплаты персоналу учреждений, за исключением фонда оплаты труда (компенсационные выплаты лицам, проживающим в местностях, приравненных к районам Крайнего Севера, и работающим в организациях и органах, финансируемых из районного бюджета) составили 180,3 тыс. рублей;</w:t>
      </w:r>
    </w:p>
    <w:p w:rsidR="00B059A9" w:rsidRPr="00890000" w:rsidRDefault="00B059A9" w:rsidP="00561C15">
      <w:pPr>
        <w:pStyle w:val="30"/>
        <w:widowControl w:val="0"/>
        <w:ind w:firstLine="709"/>
        <w:rPr>
          <w:szCs w:val="24"/>
        </w:rPr>
      </w:pPr>
      <w:r w:rsidRPr="00890000">
        <w:rPr>
          <w:szCs w:val="24"/>
        </w:rPr>
        <w:t>3) расходы на оплату коммунальных услуг, услуг связи, услуг по содержанию имущества, уплату налогов, приобретение основных средств и оборотных запасов составили 16 012,2 тыс. рублей;</w:t>
      </w:r>
    </w:p>
    <w:p w:rsidR="00B059A9" w:rsidRPr="00890000" w:rsidRDefault="00B059A9" w:rsidP="00561C15">
      <w:pPr>
        <w:pStyle w:val="30"/>
        <w:widowControl w:val="0"/>
        <w:ind w:firstLine="709"/>
      </w:pPr>
      <w:r w:rsidRPr="00890000">
        <w:rPr>
          <w:szCs w:val="24"/>
        </w:rPr>
        <w:t>4) расходы на развитие музея под открытым небом селькупской культуры "</w:t>
      </w:r>
      <w:proofErr w:type="spellStart"/>
      <w:r w:rsidRPr="00890000">
        <w:rPr>
          <w:szCs w:val="24"/>
        </w:rPr>
        <w:t>Чумыл</w:t>
      </w:r>
      <w:proofErr w:type="spellEnd"/>
      <w:r w:rsidRPr="00890000">
        <w:rPr>
          <w:szCs w:val="24"/>
        </w:rPr>
        <w:t xml:space="preserve"> </w:t>
      </w:r>
      <w:proofErr w:type="spellStart"/>
      <w:r w:rsidRPr="00890000">
        <w:rPr>
          <w:szCs w:val="24"/>
        </w:rPr>
        <w:t>чвэч</w:t>
      </w:r>
      <w:proofErr w:type="spellEnd"/>
      <w:r w:rsidRPr="00890000">
        <w:rPr>
          <w:szCs w:val="24"/>
        </w:rPr>
        <w:t>" и проведение межрегионального фестиваля коренных народов Сибири "Этюды Севера" составили 990,0 тыс. рублей;</w:t>
      </w:r>
    </w:p>
    <w:p w:rsidR="00B059A9" w:rsidRPr="00890000" w:rsidRDefault="00B059A9" w:rsidP="00561C15">
      <w:pPr>
        <w:pStyle w:val="30"/>
        <w:widowControl w:val="0"/>
        <w:ind w:firstLine="709"/>
      </w:pPr>
      <w:r w:rsidRPr="00890000">
        <w:t>5) текущие ремонты учреждений культуры израсходовано 572,5 тыс. рублей.</w:t>
      </w:r>
    </w:p>
    <w:p w:rsidR="00B059A9" w:rsidRPr="00890000" w:rsidRDefault="00B059A9" w:rsidP="00561C15">
      <w:pPr>
        <w:pStyle w:val="30"/>
        <w:widowControl w:val="0"/>
        <w:ind w:firstLine="709"/>
        <w:rPr>
          <w:szCs w:val="24"/>
        </w:rPr>
      </w:pPr>
      <w:r w:rsidRPr="00890000">
        <w:rPr>
          <w:szCs w:val="24"/>
        </w:rPr>
        <w:t xml:space="preserve">Кроме направления субсидий бюджетным учреждениям произведены расходы для обеспечения государственных (муниципальных) нужд (осуществлялись МКУ «Отдел культуры») в сумме 322,9 тыс. рублей. Средства направлена на создание условий для сохранения и развития коренных малочисленных народов севера на территории Парабельского района 99,1 тыс. рублей; на </w:t>
      </w:r>
      <w:r w:rsidRPr="00890000">
        <w:t>о</w:t>
      </w:r>
      <w:r w:rsidRPr="00890000">
        <w:rPr>
          <w:szCs w:val="24"/>
        </w:rPr>
        <w:t>рганизацию и проведение культурно-массовых мероприятий 223,8 тыс. рублей.</w:t>
      </w:r>
    </w:p>
    <w:p w:rsidR="00B059A9" w:rsidRPr="00890000" w:rsidRDefault="00C57B83" w:rsidP="00561C15">
      <w:pPr>
        <w:pStyle w:val="30"/>
        <w:widowControl w:val="0"/>
        <w:ind w:firstLine="709"/>
      </w:pPr>
      <w:r>
        <w:rPr>
          <w:szCs w:val="24"/>
        </w:rPr>
        <w:t>П</w:t>
      </w:r>
      <w:r w:rsidRPr="00890000">
        <w:rPr>
          <w:szCs w:val="24"/>
        </w:rPr>
        <w:t xml:space="preserve">о подразделу 0804 «Другие вопросы в области культуры и кинематографии» </w:t>
      </w:r>
      <w:r>
        <w:rPr>
          <w:szCs w:val="24"/>
        </w:rPr>
        <w:t>р</w:t>
      </w:r>
      <w:r w:rsidR="00B059A9" w:rsidRPr="00890000">
        <w:rPr>
          <w:szCs w:val="24"/>
        </w:rPr>
        <w:t>асходы составили 4 313,0 тыс. рублей, или 98,2% плановых назначений (4 392,4 тыс. рублей). Средства направлены на обеспечение деятельности МКУ «Отдел культуры», в том числе на выплату заработной платы и иных выплат (льготный проезд) работникам, на оплату коммунальных услуг, услуг связи, услуг по содержанию имущества, уплату налогов, приобретение основных средств и оборотных запасов.</w:t>
      </w:r>
    </w:p>
    <w:p w:rsidR="00B059A9" w:rsidRPr="00890000" w:rsidRDefault="00B059A9" w:rsidP="00561C15">
      <w:pPr>
        <w:pStyle w:val="30"/>
        <w:widowControl w:val="0"/>
        <w:ind w:firstLine="709"/>
      </w:pPr>
    </w:p>
    <w:p w:rsidR="00B059A9" w:rsidRPr="00890000" w:rsidRDefault="00B059A9" w:rsidP="00561C15">
      <w:pPr>
        <w:pStyle w:val="30"/>
        <w:widowControl w:val="0"/>
        <w:ind w:firstLine="709"/>
        <w:jc w:val="center"/>
        <w:rPr>
          <w:b/>
          <w:szCs w:val="24"/>
        </w:rPr>
      </w:pPr>
      <w:r w:rsidRPr="00890000">
        <w:rPr>
          <w:b/>
          <w:szCs w:val="24"/>
        </w:rPr>
        <w:t>Социальная политика</w:t>
      </w:r>
      <w:r w:rsidR="00002272">
        <w:rPr>
          <w:b/>
          <w:szCs w:val="24"/>
        </w:rPr>
        <w:t xml:space="preserve"> </w:t>
      </w:r>
      <w:r w:rsidR="00002272">
        <w:rPr>
          <w:b/>
        </w:rPr>
        <w:t>(раздел 1000)</w:t>
      </w:r>
    </w:p>
    <w:p w:rsidR="00B059A9" w:rsidRPr="00890000" w:rsidRDefault="00B059A9" w:rsidP="00561C15">
      <w:pPr>
        <w:widowControl w:val="0"/>
        <w:ind w:firstLine="709"/>
        <w:jc w:val="both"/>
        <w:rPr>
          <w:sz w:val="24"/>
        </w:rPr>
      </w:pPr>
      <w:r w:rsidRPr="00890000">
        <w:rPr>
          <w:sz w:val="24"/>
        </w:rPr>
        <w:t xml:space="preserve">Расходы по разделу исполнены в сумме </w:t>
      </w:r>
      <w:r w:rsidR="00065FC9" w:rsidRPr="00890000">
        <w:rPr>
          <w:sz w:val="24"/>
        </w:rPr>
        <w:t>27</w:t>
      </w:r>
      <w:r w:rsidR="00065FC9" w:rsidRPr="00890000">
        <w:rPr>
          <w:sz w:val="24"/>
          <w:lang w:val="en-US"/>
        </w:rPr>
        <w:t> </w:t>
      </w:r>
      <w:r w:rsidR="00065FC9" w:rsidRPr="00890000">
        <w:rPr>
          <w:sz w:val="24"/>
        </w:rPr>
        <w:t>612,8</w:t>
      </w:r>
      <w:r w:rsidRPr="00890000">
        <w:rPr>
          <w:sz w:val="24"/>
        </w:rPr>
        <w:t xml:space="preserve"> тыс. рублей, при годовом плане </w:t>
      </w:r>
      <w:r w:rsidR="00065FC9" w:rsidRPr="00890000">
        <w:rPr>
          <w:sz w:val="24"/>
        </w:rPr>
        <w:t>31 989,5</w:t>
      </w:r>
      <w:r w:rsidRPr="00890000">
        <w:rPr>
          <w:sz w:val="24"/>
        </w:rPr>
        <w:t xml:space="preserve"> тыс. рублей или </w:t>
      </w:r>
      <w:r w:rsidR="00065FC9" w:rsidRPr="00890000">
        <w:rPr>
          <w:sz w:val="24"/>
        </w:rPr>
        <w:t>86,3</w:t>
      </w:r>
      <w:r w:rsidRPr="00890000">
        <w:rPr>
          <w:sz w:val="24"/>
        </w:rPr>
        <w:t xml:space="preserve">% плановых назначений. </w:t>
      </w:r>
    </w:p>
    <w:p w:rsidR="00B059A9" w:rsidRPr="00890000" w:rsidRDefault="00B059A9" w:rsidP="00561C15">
      <w:pPr>
        <w:widowControl w:val="0"/>
        <w:tabs>
          <w:tab w:val="left" w:pos="8637"/>
        </w:tabs>
        <w:ind w:firstLine="709"/>
        <w:jc w:val="both"/>
        <w:rPr>
          <w:sz w:val="24"/>
          <w:szCs w:val="24"/>
        </w:rPr>
      </w:pPr>
      <w:r w:rsidRPr="00890000">
        <w:rPr>
          <w:sz w:val="24"/>
          <w:szCs w:val="24"/>
        </w:rPr>
        <w:t xml:space="preserve">По подразделу 1003 «Социальное обеспечение населения» расходы исполнены в сумме </w:t>
      </w:r>
      <w:r w:rsidR="00065FC9" w:rsidRPr="00890000">
        <w:rPr>
          <w:sz w:val="24"/>
          <w:szCs w:val="24"/>
        </w:rPr>
        <w:t>1 812,7</w:t>
      </w:r>
      <w:r w:rsidRPr="00890000">
        <w:rPr>
          <w:sz w:val="24"/>
          <w:szCs w:val="24"/>
        </w:rPr>
        <w:t xml:space="preserve"> тыс. рублей при плане </w:t>
      </w:r>
      <w:r w:rsidR="00065FC9" w:rsidRPr="00890000">
        <w:rPr>
          <w:sz w:val="24"/>
          <w:szCs w:val="24"/>
        </w:rPr>
        <w:t>1 902,7</w:t>
      </w:r>
      <w:r w:rsidRPr="00890000">
        <w:rPr>
          <w:sz w:val="24"/>
          <w:szCs w:val="24"/>
        </w:rPr>
        <w:t xml:space="preserve"> тыс. рублей. Темп роста исполнения к плану </w:t>
      </w:r>
      <w:r w:rsidR="00065FC9" w:rsidRPr="00890000">
        <w:rPr>
          <w:sz w:val="24"/>
          <w:szCs w:val="24"/>
        </w:rPr>
        <w:t>95,3</w:t>
      </w:r>
      <w:r w:rsidRPr="00890000">
        <w:rPr>
          <w:sz w:val="24"/>
          <w:szCs w:val="24"/>
        </w:rPr>
        <w:t xml:space="preserve">%. </w:t>
      </w:r>
    </w:p>
    <w:p w:rsidR="00B059A9" w:rsidRPr="00890000" w:rsidRDefault="00B059A9" w:rsidP="00561C15">
      <w:pPr>
        <w:widowControl w:val="0"/>
        <w:tabs>
          <w:tab w:val="left" w:pos="8637"/>
        </w:tabs>
        <w:ind w:firstLine="709"/>
        <w:jc w:val="both"/>
        <w:rPr>
          <w:sz w:val="24"/>
          <w:szCs w:val="24"/>
        </w:rPr>
      </w:pPr>
      <w:r w:rsidRPr="00890000">
        <w:rPr>
          <w:sz w:val="24"/>
          <w:szCs w:val="24"/>
        </w:rPr>
        <w:t xml:space="preserve">В 2022 году отдельным категориям граждан из числа ветеранов Великой Отечественной войны и вдов участников войны оказана помощь в ремонте жилых помещений в размере 510,0 тыс. рублей, из них 255,0 тыс. рублей межбюджетные трансферты из областного бюджета, 255,0 средства местных бюджетов. </w:t>
      </w:r>
    </w:p>
    <w:p w:rsidR="00B059A9" w:rsidRPr="00890000" w:rsidRDefault="00B059A9" w:rsidP="00561C15">
      <w:pPr>
        <w:widowControl w:val="0"/>
        <w:tabs>
          <w:tab w:val="left" w:pos="8637"/>
        </w:tabs>
        <w:ind w:firstLine="709"/>
        <w:jc w:val="both"/>
        <w:rPr>
          <w:sz w:val="24"/>
          <w:szCs w:val="24"/>
        </w:rPr>
      </w:pPr>
      <w:r w:rsidRPr="00890000">
        <w:rPr>
          <w:sz w:val="24"/>
          <w:szCs w:val="24"/>
        </w:rPr>
        <w:t>В рамках муниципальной программы «Формирование благоприятной и доступной социальной среды в Парабельском районе» оказана материальная поддержка ветеранов ВОВ, тружеников тыла, вдов ветеранов ВОВ. Расходы произведены в сумме 240,0 тыс. рублей.</w:t>
      </w:r>
    </w:p>
    <w:p w:rsidR="00B059A9" w:rsidRPr="00890000" w:rsidRDefault="00065FC9" w:rsidP="00561C15">
      <w:pPr>
        <w:widowControl w:val="0"/>
        <w:tabs>
          <w:tab w:val="left" w:pos="8637"/>
        </w:tabs>
        <w:ind w:firstLine="709"/>
        <w:jc w:val="both"/>
        <w:rPr>
          <w:sz w:val="24"/>
          <w:szCs w:val="24"/>
        </w:rPr>
      </w:pPr>
      <w:r w:rsidRPr="00890000">
        <w:rPr>
          <w:sz w:val="24"/>
          <w:szCs w:val="24"/>
        </w:rPr>
        <w:t>В</w:t>
      </w:r>
      <w:r w:rsidR="00B059A9" w:rsidRPr="00890000">
        <w:rPr>
          <w:sz w:val="24"/>
          <w:szCs w:val="24"/>
        </w:rPr>
        <w:t>ыплачена материальная помощь гражданам, выделенная из резервных фондов непредвиденных расходов Администрации Парабельского района</w:t>
      </w:r>
      <w:r w:rsidRPr="00890000">
        <w:rPr>
          <w:sz w:val="24"/>
          <w:szCs w:val="24"/>
        </w:rPr>
        <w:t>,</w:t>
      </w:r>
      <w:r w:rsidR="00B059A9" w:rsidRPr="00890000">
        <w:rPr>
          <w:sz w:val="24"/>
          <w:szCs w:val="24"/>
        </w:rPr>
        <w:t xml:space="preserve"> в сумме 1</w:t>
      </w:r>
      <w:r w:rsidRPr="00890000">
        <w:rPr>
          <w:sz w:val="24"/>
          <w:szCs w:val="24"/>
        </w:rPr>
        <w:t> 062,7</w:t>
      </w:r>
      <w:r w:rsidR="00B059A9" w:rsidRPr="00890000">
        <w:rPr>
          <w:sz w:val="24"/>
          <w:szCs w:val="24"/>
        </w:rPr>
        <w:t xml:space="preserve"> тыс. рублей.</w:t>
      </w:r>
    </w:p>
    <w:p w:rsidR="00B059A9" w:rsidRPr="00890000" w:rsidRDefault="00B059A9" w:rsidP="00561C15">
      <w:pPr>
        <w:widowControl w:val="0"/>
        <w:ind w:firstLine="709"/>
        <w:jc w:val="both"/>
        <w:rPr>
          <w:sz w:val="24"/>
          <w:szCs w:val="24"/>
        </w:rPr>
      </w:pPr>
      <w:r w:rsidRPr="00890000">
        <w:rPr>
          <w:sz w:val="24"/>
          <w:szCs w:val="24"/>
        </w:rPr>
        <w:t xml:space="preserve">По подразделу 1004 «Охрана семьи и детства» исполнение расходов составило </w:t>
      </w:r>
      <w:r w:rsidR="00065FC9" w:rsidRPr="00890000">
        <w:rPr>
          <w:sz w:val="24"/>
          <w:szCs w:val="24"/>
        </w:rPr>
        <w:t>25 800,1</w:t>
      </w:r>
      <w:r w:rsidRPr="00890000">
        <w:rPr>
          <w:sz w:val="24"/>
          <w:szCs w:val="24"/>
        </w:rPr>
        <w:t xml:space="preserve"> тыс. рублей или </w:t>
      </w:r>
      <w:r w:rsidR="00065FC9" w:rsidRPr="00890000">
        <w:rPr>
          <w:sz w:val="24"/>
          <w:szCs w:val="24"/>
        </w:rPr>
        <w:t>85,8</w:t>
      </w:r>
      <w:r w:rsidRPr="00890000">
        <w:rPr>
          <w:sz w:val="24"/>
          <w:szCs w:val="24"/>
        </w:rPr>
        <w:t>% плановых назначений (</w:t>
      </w:r>
      <w:r w:rsidR="00065FC9" w:rsidRPr="00890000">
        <w:rPr>
          <w:sz w:val="24"/>
          <w:szCs w:val="24"/>
        </w:rPr>
        <w:t>30 086,7</w:t>
      </w:r>
      <w:r w:rsidRPr="00890000">
        <w:rPr>
          <w:sz w:val="24"/>
          <w:szCs w:val="24"/>
        </w:rPr>
        <w:t xml:space="preserve"> тыс. рублей).  </w:t>
      </w:r>
    </w:p>
    <w:p w:rsidR="00B059A9" w:rsidRPr="00890000" w:rsidRDefault="00B059A9" w:rsidP="00561C15">
      <w:pPr>
        <w:widowControl w:val="0"/>
        <w:ind w:firstLine="709"/>
        <w:jc w:val="both"/>
        <w:rPr>
          <w:sz w:val="24"/>
          <w:szCs w:val="24"/>
        </w:rPr>
      </w:pPr>
      <w:r w:rsidRPr="00890000">
        <w:rPr>
          <w:sz w:val="24"/>
          <w:szCs w:val="24"/>
        </w:rPr>
        <w:t>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расходы составили 2 833,7 тыс. рублей, в том числе средства федерального бюджета – 826,7 тыс. рублей, средства областного бюджета – 2 007,0 тыс. рублей.</w:t>
      </w:r>
    </w:p>
    <w:p w:rsidR="00B059A9" w:rsidRPr="00890000" w:rsidRDefault="00B059A9" w:rsidP="00561C15">
      <w:pPr>
        <w:widowControl w:val="0"/>
        <w:ind w:firstLine="709"/>
        <w:jc w:val="both"/>
        <w:rPr>
          <w:sz w:val="24"/>
          <w:szCs w:val="24"/>
        </w:rPr>
      </w:pPr>
      <w:r w:rsidRPr="00890000">
        <w:rPr>
          <w:sz w:val="24"/>
          <w:szCs w:val="24"/>
        </w:rPr>
        <w:t xml:space="preserve">На исполнение судебных актов по предоставлению жилых помещений детям-сиротам </w:t>
      </w:r>
      <w:r w:rsidRPr="00890000">
        <w:rPr>
          <w:sz w:val="24"/>
          <w:szCs w:val="24"/>
        </w:rPr>
        <w:lastRenderedPageBreak/>
        <w:t xml:space="preserve">расходы за счет средств областного бюджета составили </w:t>
      </w:r>
      <w:r w:rsidR="009E41A5" w:rsidRPr="00890000">
        <w:rPr>
          <w:sz w:val="24"/>
          <w:szCs w:val="24"/>
        </w:rPr>
        <w:t>6 224,3</w:t>
      </w:r>
      <w:r w:rsidRPr="00890000">
        <w:rPr>
          <w:sz w:val="24"/>
          <w:szCs w:val="24"/>
        </w:rPr>
        <w:t xml:space="preserve"> тыс. рублей при плане </w:t>
      </w:r>
      <w:r w:rsidR="009E41A5" w:rsidRPr="00890000">
        <w:rPr>
          <w:sz w:val="24"/>
          <w:szCs w:val="24"/>
        </w:rPr>
        <w:t>6 224,5</w:t>
      </w:r>
      <w:r w:rsidRPr="00890000">
        <w:rPr>
          <w:sz w:val="24"/>
          <w:szCs w:val="24"/>
        </w:rPr>
        <w:t xml:space="preserve"> тыс. рублей. </w:t>
      </w:r>
    </w:p>
    <w:p w:rsidR="00B059A9" w:rsidRPr="00890000" w:rsidRDefault="00B059A9" w:rsidP="00561C15">
      <w:pPr>
        <w:widowControl w:val="0"/>
        <w:ind w:firstLine="709"/>
        <w:jc w:val="both"/>
        <w:rPr>
          <w:sz w:val="24"/>
          <w:szCs w:val="24"/>
        </w:rPr>
      </w:pPr>
      <w:r w:rsidRPr="00890000">
        <w:rPr>
          <w:sz w:val="24"/>
          <w:szCs w:val="24"/>
        </w:rPr>
        <w:t xml:space="preserve">По состоянию на 01.01.2023 года под опекой находится 16 детей. В Парабельском районе 41 приемная семья, в которых приемных детей - 60. </w:t>
      </w:r>
      <w:r w:rsidR="00F2684C" w:rsidRPr="00890000">
        <w:rPr>
          <w:sz w:val="24"/>
          <w:szCs w:val="24"/>
        </w:rPr>
        <w:t xml:space="preserve">В муниципальную собственность приобретено 7 квартир детям-сиротам и детям, оставшимся без попечения родителей. </w:t>
      </w:r>
    </w:p>
    <w:p w:rsidR="00B059A9" w:rsidRPr="00890000" w:rsidRDefault="00B059A9" w:rsidP="00561C15">
      <w:pPr>
        <w:widowControl w:val="0"/>
        <w:ind w:firstLine="709"/>
        <w:jc w:val="both"/>
        <w:rPr>
          <w:sz w:val="24"/>
          <w:szCs w:val="24"/>
        </w:rPr>
      </w:pPr>
      <w:proofErr w:type="gramStart"/>
      <w:r w:rsidRPr="00890000">
        <w:rPr>
          <w:sz w:val="24"/>
          <w:szCs w:val="24"/>
        </w:rPr>
        <w:t>На ежемесячную выплату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 расходы за счет средств областного бюджета составили 1 878,3 тыс. рублей при плановых назначениях 2 402,4 тыс. рублей.</w:t>
      </w:r>
      <w:proofErr w:type="gramEnd"/>
      <w:r w:rsidRPr="00890000">
        <w:rPr>
          <w:sz w:val="24"/>
          <w:szCs w:val="24"/>
        </w:rPr>
        <w:t xml:space="preserve"> Выплаты произведены в объеме в соответствии с потребностью. </w:t>
      </w:r>
    </w:p>
    <w:p w:rsidR="00B059A9" w:rsidRPr="00890000" w:rsidRDefault="00B059A9" w:rsidP="00561C15">
      <w:pPr>
        <w:widowControl w:val="0"/>
        <w:ind w:firstLine="709"/>
        <w:jc w:val="both"/>
        <w:rPr>
          <w:sz w:val="24"/>
          <w:szCs w:val="24"/>
        </w:rPr>
      </w:pPr>
      <w:r w:rsidRPr="00890000">
        <w:rPr>
          <w:sz w:val="24"/>
          <w:szCs w:val="24"/>
        </w:rPr>
        <w:t>На содержание приемных семей, включающее в себя денежные средства приемным семьям на содержание детей и ежемесячную выплату вознаграждения, причитающегося приемным родителям, расходы за счет средств областного бюджета составили 14 863,8 тыс. рублей при плановых назначениях 18 626,4 тыс. рублей. Выплаты произведены в объеме в соответствии с потребностью.</w:t>
      </w:r>
    </w:p>
    <w:p w:rsidR="00B059A9" w:rsidRPr="00890000" w:rsidRDefault="00B059A9" w:rsidP="00561C15">
      <w:pPr>
        <w:widowControl w:val="0"/>
        <w:ind w:firstLine="709"/>
        <w:jc w:val="both"/>
        <w:rPr>
          <w:sz w:val="24"/>
        </w:rPr>
      </w:pPr>
    </w:p>
    <w:p w:rsidR="00B059A9" w:rsidRPr="00890000" w:rsidRDefault="00B059A9" w:rsidP="00561C15">
      <w:pPr>
        <w:widowControl w:val="0"/>
        <w:ind w:firstLine="709"/>
        <w:jc w:val="center"/>
        <w:rPr>
          <w:b/>
          <w:sz w:val="24"/>
          <w:szCs w:val="24"/>
        </w:rPr>
      </w:pPr>
      <w:r w:rsidRPr="00890000">
        <w:rPr>
          <w:b/>
          <w:sz w:val="24"/>
          <w:szCs w:val="24"/>
        </w:rPr>
        <w:t>Физическая культура и спорт</w:t>
      </w:r>
      <w:r w:rsidR="00002272">
        <w:rPr>
          <w:b/>
          <w:sz w:val="24"/>
          <w:szCs w:val="24"/>
        </w:rPr>
        <w:t xml:space="preserve"> </w:t>
      </w:r>
      <w:r w:rsidR="00002272">
        <w:rPr>
          <w:b/>
          <w:sz w:val="24"/>
        </w:rPr>
        <w:t>(раздел 1100)</w:t>
      </w:r>
    </w:p>
    <w:p w:rsidR="00B059A9" w:rsidRPr="00890000" w:rsidRDefault="00B059A9" w:rsidP="00561C15">
      <w:pPr>
        <w:widowControl w:val="0"/>
        <w:ind w:firstLine="709"/>
        <w:jc w:val="both"/>
        <w:rPr>
          <w:sz w:val="24"/>
          <w:szCs w:val="24"/>
        </w:rPr>
      </w:pPr>
      <w:r w:rsidRPr="00890000">
        <w:rPr>
          <w:sz w:val="24"/>
          <w:szCs w:val="24"/>
        </w:rPr>
        <w:t xml:space="preserve">Расходы по разделу исполнены в сумме </w:t>
      </w:r>
      <w:r w:rsidR="009E41A5" w:rsidRPr="00890000">
        <w:rPr>
          <w:sz w:val="24"/>
          <w:szCs w:val="24"/>
        </w:rPr>
        <w:t>5 916,5</w:t>
      </w:r>
      <w:r w:rsidRPr="00890000">
        <w:rPr>
          <w:sz w:val="24"/>
          <w:szCs w:val="24"/>
        </w:rPr>
        <w:t xml:space="preserve"> тыс. рублей, при годовом плане </w:t>
      </w:r>
      <w:r w:rsidR="009E41A5" w:rsidRPr="00890000">
        <w:rPr>
          <w:sz w:val="24"/>
          <w:szCs w:val="24"/>
        </w:rPr>
        <w:t>6 179,6</w:t>
      </w:r>
      <w:r w:rsidRPr="00890000">
        <w:rPr>
          <w:sz w:val="24"/>
          <w:szCs w:val="24"/>
        </w:rPr>
        <w:t xml:space="preserve"> тыс. рублей или </w:t>
      </w:r>
      <w:r w:rsidR="009E41A5" w:rsidRPr="00890000">
        <w:rPr>
          <w:sz w:val="24"/>
          <w:szCs w:val="24"/>
        </w:rPr>
        <w:t>95,7</w:t>
      </w:r>
      <w:r w:rsidRPr="00890000">
        <w:rPr>
          <w:sz w:val="24"/>
          <w:szCs w:val="24"/>
        </w:rPr>
        <w:t xml:space="preserve">%. </w:t>
      </w:r>
    </w:p>
    <w:p w:rsidR="00B059A9" w:rsidRPr="00890000" w:rsidRDefault="00B059A9" w:rsidP="00561C15">
      <w:pPr>
        <w:widowControl w:val="0"/>
        <w:ind w:firstLine="709"/>
        <w:jc w:val="both"/>
        <w:rPr>
          <w:sz w:val="24"/>
          <w:szCs w:val="24"/>
        </w:rPr>
      </w:pPr>
      <w:r w:rsidRPr="00890000">
        <w:rPr>
          <w:sz w:val="24"/>
          <w:szCs w:val="24"/>
        </w:rPr>
        <w:t xml:space="preserve">По подразделу 1101 «Физическая культура» расходы составили 3 088,2 тыс. рублей или 92,4% плана на 2022 год (3 343,2 тыс. рублей). В рамках реализации регионального проекта «Спорт-норма жизни» средства в размере 3 088,2 тыс. рублей, из них средства областной субсидии – 2 919,2 тыс. рублей, софинансирование из местного бюджета – 169,0 тыс. рублей направлены на оплату труда с начислениями инструкторов по физкультуре и приобретение спортинвентаря. Резервные средства в сумме 255,0 тыс. рублей не востребованы.   </w:t>
      </w:r>
    </w:p>
    <w:p w:rsidR="00B059A9" w:rsidRPr="00890000" w:rsidRDefault="00C57B83" w:rsidP="00561C15">
      <w:pPr>
        <w:widowControl w:val="0"/>
        <w:ind w:firstLine="709"/>
        <w:jc w:val="both"/>
        <w:rPr>
          <w:sz w:val="24"/>
          <w:szCs w:val="24"/>
        </w:rPr>
      </w:pPr>
      <w:r>
        <w:rPr>
          <w:sz w:val="24"/>
          <w:szCs w:val="24"/>
        </w:rPr>
        <w:t>П</w:t>
      </w:r>
      <w:r w:rsidRPr="00890000">
        <w:rPr>
          <w:sz w:val="24"/>
          <w:szCs w:val="24"/>
        </w:rPr>
        <w:t>о подразделу 1102 «Массовый спорт»</w:t>
      </w:r>
      <w:r>
        <w:rPr>
          <w:sz w:val="24"/>
          <w:szCs w:val="24"/>
        </w:rPr>
        <w:t xml:space="preserve"> р</w:t>
      </w:r>
      <w:r w:rsidR="00B059A9" w:rsidRPr="00890000">
        <w:rPr>
          <w:sz w:val="24"/>
          <w:szCs w:val="24"/>
        </w:rPr>
        <w:t>асходы исполнены в сумме 1</w:t>
      </w:r>
      <w:r w:rsidR="00D57D21" w:rsidRPr="00890000">
        <w:rPr>
          <w:sz w:val="24"/>
          <w:szCs w:val="24"/>
        </w:rPr>
        <w:t> 522,8</w:t>
      </w:r>
      <w:r w:rsidR="00B059A9" w:rsidRPr="00890000">
        <w:rPr>
          <w:sz w:val="24"/>
          <w:szCs w:val="24"/>
        </w:rPr>
        <w:t xml:space="preserve"> тыс. рублей при плане </w:t>
      </w:r>
      <w:r w:rsidR="00D57D21" w:rsidRPr="00890000">
        <w:rPr>
          <w:sz w:val="24"/>
          <w:szCs w:val="24"/>
        </w:rPr>
        <w:t>1 530,9</w:t>
      </w:r>
      <w:r w:rsidR="00B059A9" w:rsidRPr="00890000">
        <w:rPr>
          <w:sz w:val="24"/>
          <w:szCs w:val="24"/>
        </w:rPr>
        <w:t xml:space="preserve"> тыс. рублей или </w:t>
      </w:r>
      <w:r w:rsidR="00D57D21" w:rsidRPr="00890000">
        <w:rPr>
          <w:sz w:val="24"/>
          <w:szCs w:val="24"/>
        </w:rPr>
        <w:t>99,5</w:t>
      </w:r>
      <w:r w:rsidR="00B059A9" w:rsidRPr="00890000">
        <w:rPr>
          <w:sz w:val="24"/>
          <w:szCs w:val="24"/>
        </w:rPr>
        <w:t>%.</w:t>
      </w:r>
    </w:p>
    <w:p w:rsidR="00B059A9" w:rsidRPr="00890000" w:rsidRDefault="00B059A9" w:rsidP="00561C15">
      <w:pPr>
        <w:widowControl w:val="0"/>
        <w:ind w:firstLine="709"/>
        <w:jc w:val="both"/>
        <w:rPr>
          <w:sz w:val="24"/>
          <w:szCs w:val="24"/>
        </w:rPr>
      </w:pPr>
      <w:r w:rsidRPr="00890000">
        <w:rPr>
          <w:sz w:val="24"/>
          <w:szCs w:val="24"/>
        </w:rPr>
        <w:t>По данному разделу произведены расходы:</w:t>
      </w:r>
    </w:p>
    <w:p w:rsidR="00B059A9" w:rsidRPr="00890000" w:rsidRDefault="00B059A9" w:rsidP="00561C15">
      <w:pPr>
        <w:widowControl w:val="0"/>
        <w:jc w:val="both"/>
        <w:rPr>
          <w:sz w:val="24"/>
          <w:szCs w:val="24"/>
        </w:rPr>
      </w:pPr>
      <w:r w:rsidRPr="00890000">
        <w:rPr>
          <w:sz w:val="24"/>
          <w:szCs w:val="24"/>
        </w:rPr>
        <w:t>- в рамках реализации муниципальной программы «Развитие физической культуры, спорта и формирования здорового образа жизни населения Парабельского района» на проведение спортивных мероприятий, приобретение грамот, медалей, премирование победителей 757,6 тыс. рублей;</w:t>
      </w:r>
    </w:p>
    <w:p w:rsidR="00B059A9" w:rsidRPr="00890000" w:rsidRDefault="00B059A9" w:rsidP="00561C15">
      <w:pPr>
        <w:widowControl w:val="0"/>
        <w:jc w:val="both"/>
        <w:rPr>
          <w:sz w:val="24"/>
          <w:szCs w:val="24"/>
        </w:rPr>
      </w:pPr>
      <w:r w:rsidRPr="00890000">
        <w:rPr>
          <w:sz w:val="24"/>
          <w:szCs w:val="24"/>
        </w:rPr>
        <w:t>- в рамках реализации регионального проекта «Спорт - норма жизни» приобретено оборудование для малобюджетной спортивной площадки в Нарымском сельском поселении стоимостью 330,0 тыс. рублей, из них 300,0 тыс. рублей средства областного бюджета, 30,0 тыс. рублей софинансирование из бюджета муниципального района;</w:t>
      </w:r>
    </w:p>
    <w:p w:rsidR="00B059A9" w:rsidRPr="00890000" w:rsidRDefault="00B059A9" w:rsidP="00561C15">
      <w:pPr>
        <w:widowControl w:val="0"/>
        <w:jc w:val="both"/>
        <w:rPr>
          <w:sz w:val="24"/>
          <w:szCs w:val="24"/>
        </w:rPr>
      </w:pPr>
      <w:r w:rsidRPr="00890000">
        <w:rPr>
          <w:sz w:val="24"/>
          <w:szCs w:val="24"/>
        </w:rPr>
        <w:t>- в рамках реализации инициативных проектов обустроены 2 спортивные площадки</w:t>
      </w:r>
      <w:r w:rsidR="005E1DC7" w:rsidRPr="00890000">
        <w:rPr>
          <w:sz w:val="24"/>
          <w:szCs w:val="24"/>
        </w:rPr>
        <w:t xml:space="preserve"> в Заводском и Нарымском сельских поселениях. На реализацию проектов направлено</w:t>
      </w:r>
      <w:r w:rsidRPr="00890000">
        <w:rPr>
          <w:sz w:val="24"/>
          <w:szCs w:val="24"/>
        </w:rPr>
        <w:t xml:space="preserve"> </w:t>
      </w:r>
      <w:r w:rsidR="005E1DC7" w:rsidRPr="00890000">
        <w:rPr>
          <w:sz w:val="24"/>
          <w:szCs w:val="24"/>
        </w:rPr>
        <w:t>435,2</w:t>
      </w:r>
      <w:r w:rsidRPr="00890000">
        <w:rPr>
          <w:sz w:val="24"/>
          <w:szCs w:val="24"/>
        </w:rPr>
        <w:t xml:space="preserve"> тыс. рублей</w:t>
      </w:r>
      <w:r w:rsidR="005E1DC7" w:rsidRPr="00890000">
        <w:rPr>
          <w:sz w:val="24"/>
          <w:szCs w:val="24"/>
        </w:rPr>
        <w:t>, из них средства областного бюджета 329,4 тыс. рублей, средства местного бюджета – 105,8 тыс. рублей;</w:t>
      </w:r>
    </w:p>
    <w:p w:rsidR="00B059A9" w:rsidRPr="00890000" w:rsidRDefault="00B059A9" w:rsidP="00561C15">
      <w:pPr>
        <w:widowControl w:val="0"/>
        <w:ind w:firstLine="709"/>
        <w:jc w:val="both"/>
        <w:rPr>
          <w:sz w:val="24"/>
          <w:szCs w:val="24"/>
        </w:rPr>
      </w:pPr>
      <w:r w:rsidRPr="00890000">
        <w:rPr>
          <w:sz w:val="24"/>
          <w:szCs w:val="24"/>
        </w:rPr>
        <w:t>По подразделу 1103 «Спорт высших достижений» расходы исполнены на 1 305,5 тыс. рублей или 100,0% плановых назначений.</w:t>
      </w:r>
    </w:p>
    <w:p w:rsidR="00B059A9" w:rsidRPr="00890000" w:rsidRDefault="00B059A9" w:rsidP="00561C15">
      <w:pPr>
        <w:widowControl w:val="0"/>
        <w:ind w:firstLine="709"/>
        <w:jc w:val="both"/>
        <w:rPr>
          <w:sz w:val="24"/>
          <w:szCs w:val="24"/>
        </w:rPr>
      </w:pPr>
      <w:r w:rsidRPr="00890000">
        <w:rPr>
          <w:sz w:val="24"/>
          <w:szCs w:val="24"/>
        </w:rPr>
        <w:t>За счет субсидии из областного бюджета на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произведены расходы на участие в соревнованиях по настольному теннису, боксу, легкой атлетике, пауэрлифтингу. Расходы составили 203,6 тыс. рублей.</w:t>
      </w:r>
    </w:p>
    <w:p w:rsidR="00B059A9" w:rsidRPr="00890000" w:rsidRDefault="00B059A9" w:rsidP="00561C15">
      <w:pPr>
        <w:widowControl w:val="0"/>
        <w:ind w:firstLine="709"/>
        <w:jc w:val="both"/>
        <w:rPr>
          <w:sz w:val="24"/>
          <w:szCs w:val="24"/>
        </w:rPr>
      </w:pPr>
      <w:r w:rsidRPr="00890000">
        <w:rPr>
          <w:sz w:val="24"/>
          <w:szCs w:val="24"/>
        </w:rPr>
        <w:t>На обеспечение деятельности учреждений дополнительного образования для создания условий получения качественного дополнительного образования предоставлена субсидия бюджетному учреждению МБУ ДО «Детско-юношеская спортивная школа» в размере 1 101,9 тыс.</w:t>
      </w:r>
      <w:r w:rsidR="005B6174" w:rsidRPr="00890000">
        <w:rPr>
          <w:sz w:val="24"/>
          <w:szCs w:val="24"/>
        </w:rPr>
        <w:t xml:space="preserve"> </w:t>
      </w:r>
      <w:r w:rsidRPr="00890000">
        <w:rPr>
          <w:sz w:val="24"/>
          <w:szCs w:val="24"/>
        </w:rPr>
        <w:t xml:space="preserve">рублей за счет средств </w:t>
      </w:r>
      <w:r w:rsidR="005B6174" w:rsidRPr="00890000">
        <w:rPr>
          <w:sz w:val="24"/>
          <w:szCs w:val="24"/>
        </w:rPr>
        <w:t xml:space="preserve">местного </w:t>
      </w:r>
      <w:r w:rsidRPr="00890000">
        <w:rPr>
          <w:sz w:val="24"/>
          <w:szCs w:val="24"/>
        </w:rPr>
        <w:t>бюджета</w:t>
      </w:r>
      <w:r w:rsidR="005B6174" w:rsidRPr="00890000">
        <w:rPr>
          <w:sz w:val="24"/>
          <w:szCs w:val="24"/>
        </w:rPr>
        <w:t>.</w:t>
      </w:r>
      <w:r w:rsidRPr="00890000">
        <w:rPr>
          <w:sz w:val="24"/>
          <w:szCs w:val="24"/>
        </w:rPr>
        <w:t xml:space="preserve"> Расходы направлены на выплату заработной платы работникам, на приобретение основных средств и оборотных запасов.</w:t>
      </w:r>
    </w:p>
    <w:p w:rsidR="00B059A9" w:rsidRPr="00890000" w:rsidRDefault="00B059A9" w:rsidP="00561C15">
      <w:pPr>
        <w:widowControl w:val="0"/>
        <w:ind w:firstLine="709"/>
        <w:jc w:val="both"/>
        <w:rPr>
          <w:sz w:val="24"/>
        </w:rPr>
      </w:pPr>
    </w:p>
    <w:p w:rsidR="00B059A9" w:rsidRPr="00890000" w:rsidRDefault="00B059A9" w:rsidP="00561C15">
      <w:pPr>
        <w:widowControl w:val="0"/>
        <w:ind w:firstLine="709"/>
        <w:jc w:val="center"/>
        <w:rPr>
          <w:b/>
          <w:sz w:val="24"/>
          <w:szCs w:val="24"/>
        </w:rPr>
      </w:pPr>
      <w:r w:rsidRPr="00890000">
        <w:rPr>
          <w:b/>
          <w:sz w:val="24"/>
          <w:szCs w:val="24"/>
        </w:rPr>
        <w:t xml:space="preserve">Межбюджетные трансферты общего характера бюджетам бюджетной системы Российской Федерации </w:t>
      </w:r>
      <w:r w:rsidR="00002272" w:rsidRPr="00002272">
        <w:rPr>
          <w:b/>
          <w:sz w:val="24"/>
        </w:rPr>
        <w:t xml:space="preserve"> </w:t>
      </w:r>
      <w:r w:rsidR="00002272">
        <w:rPr>
          <w:b/>
          <w:sz w:val="24"/>
        </w:rPr>
        <w:t>(раздел 1400)</w:t>
      </w:r>
    </w:p>
    <w:p w:rsidR="00B059A9" w:rsidRPr="00890000" w:rsidRDefault="00B059A9" w:rsidP="00561C15">
      <w:pPr>
        <w:widowControl w:val="0"/>
        <w:ind w:firstLine="709"/>
        <w:jc w:val="both"/>
        <w:rPr>
          <w:sz w:val="24"/>
          <w:szCs w:val="24"/>
        </w:rPr>
      </w:pPr>
      <w:r w:rsidRPr="00890000">
        <w:rPr>
          <w:sz w:val="24"/>
          <w:szCs w:val="24"/>
        </w:rPr>
        <w:t xml:space="preserve">Межбюджетные трансферты общего характера бюджетам бюджетной системы Российской Федерации» </w:t>
      </w:r>
      <w:r w:rsidRPr="00890000">
        <w:rPr>
          <w:sz w:val="24"/>
        </w:rPr>
        <w:t xml:space="preserve">составили 51 237,9 тыс. рублей или 100,0% плановых назначений. </w:t>
      </w:r>
      <w:r w:rsidRPr="00890000">
        <w:rPr>
          <w:sz w:val="24"/>
          <w:szCs w:val="24"/>
        </w:rPr>
        <w:t xml:space="preserve">Средства направлены на предоставление </w:t>
      </w:r>
      <w:r w:rsidR="00E24291">
        <w:rPr>
          <w:sz w:val="24"/>
          <w:szCs w:val="24"/>
        </w:rPr>
        <w:t xml:space="preserve">межбюджетных трансфертов </w:t>
      </w:r>
      <w:r w:rsidRPr="00890000">
        <w:rPr>
          <w:sz w:val="24"/>
          <w:szCs w:val="24"/>
        </w:rPr>
        <w:t>сельским поселениям</w:t>
      </w:r>
      <w:r w:rsidR="00E24291">
        <w:rPr>
          <w:sz w:val="24"/>
          <w:szCs w:val="24"/>
        </w:rPr>
        <w:t xml:space="preserve"> Парабельского района.</w:t>
      </w:r>
    </w:p>
    <w:p w:rsidR="00B059A9" w:rsidRPr="00890000" w:rsidRDefault="00E24291" w:rsidP="00561C15">
      <w:pPr>
        <w:widowControl w:val="0"/>
        <w:ind w:firstLine="567"/>
        <w:jc w:val="both"/>
        <w:rPr>
          <w:sz w:val="24"/>
          <w:szCs w:val="24"/>
        </w:rPr>
      </w:pPr>
      <w:r>
        <w:rPr>
          <w:sz w:val="24"/>
          <w:szCs w:val="24"/>
        </w:rPr>
        <w:t>По разделу 1401 «</w:t>
      </w:r>
      <w:r w:rsidRPr="00E24291">
        <w:rPr>
          <w:sz w:val="24"/>
          <w:szCs w:val="24"/>
        </w:rPr>
        <w:t>Дотации на выравнивание бюджетной обеспеченности субъектов Российской Федерации и муниципальных образований</w:t>
      </w:r>
      <w:r>
        <w:rPr>
          <w:sz w:val="24"/>
          <w:szCs w:val="24"/>
        </w:rPr>
        <w:t>» осуществлены расходы</w:t>
      </w:r>
      <w:r w:rsidR="00B059A9" w:rsidRPr="00890000">
        <w:rPr>
          <w:sz w:val="24"/>
          <w:szCs w:val="24"/>
        </w:rPr>
        <w:t xml:space="preserve"> в сумме 25 902,7 тыс. рублей</w:t>
      </w:r>
      <w:r>
        <w:rPr>
          <w:sz w:val="24"/>
          <w:szCs w:val="24"/>
        </w:rPr>
        <w:t>, в том числе</w:t>
      </w:r>
      <w:r w:rsidR="00B059A9" w:rsidRPr="00890000">
        <w:rPr>
          <w:sz w:val="24"/>
          <w:szCs w:val="24"/>
        </w:rPr>
        <w:t>:</w:t>
      </w:r>
    </w:p>
    <w:p w:rsidR="00B059A9" w:rsidRPr="00890000" w:rsidRDefault="00B059A9" w:rsidP="00561C15">
      <w:pPr>
        <w:widowControl w:val="0"/>
        <w:jc w:val="both"/>
        <w:rPr>
          <w:sz w:val="24"/>
          <w:szCs w:val="24"/>
        </w:rPr>
      </w:pPr>
      <w:r w:rsidRPr="00890000">
        <w:rPr>
          <w:sz w:val="24"/>
          <w:szCs w:val="24"/>
        </w:rPr>
        <w:t xml:space="preserve">- на выравнивание бюджетной обеспеченности поселений из районного фонда финансовой поддержки Парабельского района в сумме 10 000,0 тыс. рублей за счет средств </w:t>
      </w:r>
      <w:r w:rsidR="005E1DC7" w:rsidRPr="00890000">
        <w:rPr>
          <w:sz w:val="24"/>
          <w:szCs w:val="24"/>
        </w:rPr>
        <w:t>местного</w:t>
      </w:r>
      <w:r w:rsidRPr="00890000">
        <w:rPr>
          <w:sz w:val="24"/>
          <w:szCs w:val="24"/>
        </w:rPr>
        <w:t xml:space="preserve"> бюджета;</w:t>
      </w:r>
    </w:p>
    <w:p w:rsidR="00B059A9" w:rsidRPr="00890000" w:rsidRDefault="00B059A9" w:rsidP="00561C15">
      <w:pPr>
        <w:widowControl w:val="0"/>
        <w:jc w:val="both"/>
        <w:rPr>
          <w:sz w:val="24"/>
          <w:szCs w:val="24"/>
        </w:rPr>
      </w:pPr>
      <w:r w:rsidRPr="00890000">
        <w:rPr>
          <w:sz w:val="24"/>
          <w:szCs w:val="24"/>
        </w:rPr>
        <w:t>- на поддержание мер по обеспечению сбалансированности бюджетов сельских поселений Парабельского района в сумме 15 902,7 тыс. рублей за счет субвенции, полученной из областного бюджета;</w:t>
      </w:r>
    </w:p>
    <w:p w:rsidR="00B059A9" w:rsidRPr="00890000" w:rsidRDefault="00E24291" w:rsidP="00561C15">
      <w:pPr>
        <w:widowControl w:val="0"/>
        <w:ind w:firstLine="567"/>
        <w:jc w:val="both"/>
        <w:rPr>
          <w:sz w:val="24"/>
          <w:szCs w:val="24"/>
        </w:rPr>
      </w:pPr>
      <w:r>
        <w:rPr>
          <w:sz w:val="24"/>
          <w:szCs w:val="24"/>
        </w:rPr>
        <w:t>По разделу 1403</w:t>
      </w:r>
      <w:r w:rsidR="00B059A9" w:rsidRPr="00890000">
        <w:rPr>
          <w:sz w:val="24"/>
          <w:szCs w:val="24"/>
        </w:rPr>
        <w:t xml:space="preserve"> </w:t>
      </w:r>
      <w:r>
        <w:rPr>
          <w:sz w:val="24"/>
          <w:szCs w:val="24"/>
        </w:rPr>
        <w:t>«</w:t>
      </w:r>
      <w:r w:rsidR="005E1DC7" w:rsidRPr="00890000">
        <w:rPr>
          <w:sz w:val="24"/>
          <w:szCs w:val="24"/>
        </w:rPr>
        <w:t>Прочие межбюджетные трансферты общего характера</w:t>
      </w:r>
      <w:r>
        <w:rPr>
          <w:sz w:val="24"/>
          <w:szCs w:val="24"/>
        </w:rPr>
        <w:t>»</w:t>
      </w:r>
      <w:r w:rsidR="00B059A9" w:rsidRPr="00890000">
        <w:rPr>
          <w:sz w:val="24"/>
          <w:szCs w:val="24"/>
        </w:rPr>
        <w:t xml:space="preserve"> </w:t>
      </w:r>
      <w:r>
        <w:rPr>
          <w:sz w:val="24"/>
          <w:szCs w:val="24"/>
        </w:rPr>
        <w:t>осуществлены расходы</w:t>
      </w:r>
      <w:r w:rsidRPr="00890000">
        <w:rPr>
          <w:sz w:val="24"/>
          <w:szCs w:val="24"/>
        </w:rPr>
        <w:t xml:space="preserve"> </w:t>
      </w:r>
      <w:r w:rsidR="005E1DC7" w:rsidRPr="00890000">
        <w:rPr>
          <w:sz w:val="24"/>
          <w:szCs w:val="24"/>
        </w:rPr>
        <w:t xml:space="preserve">в сумме </w:t>
      </w:r>
      <w:r w:rsidR="00B059A9" w:rsidRPr="00890000">
        <w:rPr>
          <w:sz w:val="24"/>
          <w:szCs w:val="24"/>
        </w:rPr>
        <w:t>25 335,2 тыс. рублей</w:t>
      </w:r>
      <w:r w:rsidR="00981893">
        <w:rPr>
          <w:sz w:val="24"/>
          <w:szCs w:val="24"/>
        </w:rPr>
        <w:t>, в том числе</w:t>
      </w:r>
      <w:r w:rsidR="00B059A9" w:rsidRPr="00890000">
        <w:rPr>
          <w:sz w:val="24"/>
          <w:szCs w:val="24"/>
        </w:rPr>
        <w:t>:</w:t>
      </w:r>
    </w:p>
    <w:p w:rsidR="00B059A9" w:rsidRPr="00890000" w:rsidRDefault="00B059A9" w:rsidP="00561C15">
      <w:pPr>
        <w:widowControl w:val="0"/>
        <w:jc w:val="both"/>
        <w:rPr>
          <w:sz w:val="24"/>
          <w:szCs w:val="24"/>
        </w:rPr>
      </w:pPr>
      <w:r w:rsidRPr="00890000">
        <w:rPr>
          <w:sz w:val="24"/>
          <w:szCs w:val="24"/>
        </w:rPr>
        <w:t>- на покрытие расчетного финансового разрыва бюджетов сельских поселений 24 843,1 тыс. рублей;</w:t>
      </w:r>
    </w:p>
    <w:p w:rsidR="00B059A9" w:rsidRPr="00890000" w:rsidRDefault="00B059A9" w:rsidP="00561C15">
      <w:pPr>
        <w:widowControl w:val="0"/>
        <w:jc w:val="both"/>
      </w:pPr>
      <w:r w:rsidRPr="00890000">
        <w:rPr>
          <w:sz w:val="24"/>
          <w:szCs w:val="24"/>
        </w:rPr>
        <w:t>- финансовая помощь для осуществления целевых непредвиденных расходов 492,1 тыс. рублей.</w:t>
      </w:r>
    </w:p>
    <w:p w:rsidR="00B059A9" w:rsidRPr="00890000" w:rsidRDefault="00B059A9" w:rsidP="00561C15">
      <w:pPr>
        <w:widowControl w:val="0"/>
        <w:ind w:firstLine="709"/>
        <w:jc w:val="both"/>
        <w:rPr>
          <w:sz w:val="24"/>
        </w:rPr>
      </w:pPr>
    </w:p>
    <w:p w:rsidR="00B059A9" w:rsidRPr="00890000" w:rsidRDefault="00B059A9" w:rsidP="00561C15">
      <w:pPr>
        <w:widowControl w:val="0"/>
        <w:ind w:firstLine="709"/>
        <w:jc w:val="center"/>
        <w:rPr>
          <w:b/>
          <w:bCs/>
          <w:sz w:val="24"/>
          <w:szCs w:val="24"/>
        </w:rPr>
      </w:pPr>
      <w:r w:rsidRPr="00890000">
        <w:rPr>
          <w:b/>
          <w:bCs/>
          <w:sz w:val="24"/>
          <w:szCs w:val="24"/>
        </w:rPr>
        <w:t>Муниципальный долг</w:t>
      </w:r>
    </w:p>
    <w:p w:rsidR="00B059A9" w:rsidRPr="00890000" w:rsidRDefault="00B059A9" w:rsidP="00561C15">
      <w:pPr>
        <w:widowControl w:val="0"/>
        <w:ind w:firstLine="709"/>
        <w:jc w:val="both"/>
        <w:rPr>
          <w:sz w:val="24"/>
          <w:szCs w:val="24"/>
        </w:rPr>
      </w:pPr>
      <w:r w:rsidRPr="00890000">
        <w:rPr>
          <w:sz w:val="24"/>
          <w:szCs w:val="24"/>
        </w:rPr>
        <w:t>По состоянию на 01.01.2023 года муниципальный долг отсутствует.</w:t>
      </w:r>
    </w:p>
    <w:p w:rsidR="00B059A9" w:rsidRPr="00890000" w:rsidRDefault="00B059A9" w:rsidP="00561C15">
      <w:pPr>
        <w:widowControl w:val="0"/>
        <w:ind w:firstLine="709"/>
        <w:jc w:val="center"/>
        <w:rPr>
          <w:b/>
          <w:sz w:val="24"/>
          <w:szCs w:val="24"/>
        </w:rPr>
      </w:pPr>
    </w:p>
    <w:p w:rsidR="005B6174" w:rsidRPr="00890000" w:rsidRDefault="005B6174" w:rsidP="00561C15">
      <w:pPr>
        <w:widowControl w:val="0"/>
        <w:jc w:val="center"/>
        <w:rPr>
          <w:b/>
          <w:sz w:val="24"/>
          <w:szCs w:val="24"/>
        </w:rPr>
      </w:pPr>
    </w:p>
    <w:p w:rsidR="00B059A9" w:rsidRPr="00890000" w:rsidRDefault="00B059A9" w:rsidP="00B059A9">
      <w:pPr>
        <w:widowControl w:val="0"/>
        <w:jc w:val="center"/>
        <w:rPr>
          <w:b/>
        </w:rPr>
      </w:pPr>
      <w:r w:rsidRPr="00890000">
        <w:rPr>
          <w:b/>
          <w:sz w:val="24"/>
          <w:szCs w:val="24"/>
        </w:rPr>
        <w:t>Расходы на реализацию муниципальных программ, участия в национальных и региональных проектах</w:t>
      </w:r>
    </w:p>
    <w:p w:rsidR="00E93287" w:rsidRPr="00890000" w:rsidRDefault="00E93287" w:rsidP="00E93287">
      <w:pPr>
        <w:pStyle w:val="ab"/>
        <w:widowControl w:val="0"/>
        <w:spacing w:before="0" w:beforeAutospacing="0" w:after="0" w:afterAutospacing="0"/>
        <w:ind w:firstLine="709"/>
        <w:jc w:val="both"/>
      </w:pPr>
    </w:p>
    <w:p w:rsidR="00B059A9" w:rsidRPr="00890000" w:rsidRDefault="00B059A9" w:rsidP="00E93287">
      <w:pPr>
        <w:pStyle w:val="ab"/>
        <w:widowControl w:val="0"/>
        <w:spacing w:before="0" w:beforeAutospacing="0" w:after="0" w:afterAutospacing="0"/>
        <w:ind w:firstLine="709"/>
        <w:jc w:val="both"/>
      </w:pPr>
      <w:r w:rsidRPr="00890000">
        <w:t xml:space="preserve">Бюджет на 2022 год сформирован и исполнен в программном формате. Реализовано </w:t>
      </w:r>
      <w:r w:rsidR="005B6174" w:rsidRPr="00890000">
        <w:t>11</w:t>
      </w:r>
      <w:r w:rsidRPr="00890000">
        <w:t xml:space="preserve"> муниципальны</w:t>
      </w:r>
      <w:r w:rsidR="005B6174" w:rsidRPr="00890000">
        <w:t>х</w:t>
      </w:r>
      <w:r w:rsidRPr="00890000">
        <w:t xml:space="preserve"> программ</w:t>
      </w:r>
      <w:r w:rsidR="00214214" w:rsidRPr="00890000">
        <w:t>.</w:t>
      </w:r>
      <w:r w:rsidRPr="00890000">
        <w:t xml:space="preserve"> Количество муниципальных программ </w:t>
      </w:r>
      <w:r w:rsidR="00A717D6" w:rsidRPr="00890000">
        <w:t>не изменилось по сравнению с 2021 годом</w:t>
      </w:r>
      <w:r w:rsidRPr="00890000">
        <w:t xml:space="preserve">. Программные мероприятия </w:t>
      </w:r>
      <w:r w:rsidR="00EE5F3D" w:rsidRPr="00890000">
        <w:t>исполнены в сумме</w:t>
      </w:r>
      <w:r w:rsidRPr="00890000">
        <w:t xml:space="preserve"> </w:t>
      </w:r>
      <w:r w:rsidR="001F39D0" w:rsidRPr="00890000">
        <w:t>847 636,0</w:t>
      </w:r>
      <w:r w:rsidRPr="00890000">
        <w:t xml:space="preserve"> тыс. рублей</w:t>
      </w:r>
      <w:r w:rsidR="001F39D0" w:rsidRPr="00890000">
        <w:t xml:space="preserve"> или </w:t>
      </w:r>
      <w:r w:rsidR="00525194" w:rsidRPr="00890000">
        <w:t>9</w:t>
      </w:r>
      <w:r w:rsidR="001F39D0" w:rsidRPr="00890000">
        <w:t>7,2% плановых назначений</w:t>
      </w:r>
      <w:r w:rsidRPr="00890000">
        <w:t xml:space="preserve">. Доля программных расходов </w:t>
      </w:r>
      <w:r w:rsidR="001F39D0" w:rsidRPr="00890000">
        <w:t>85,3</w:t>
      </w:r>
      <w:r w:rsidRPr="00890000">
        <w:t>% в общем объеме расходов бюджета.</w:t>
      </w:r>
    </w:p>
    <w:p w:rsidR="00890000" w:rsidRPr="00890000" w:rsidRDefault="00890000" w:rsidP="00E93287">
      <w:pPr>
        <w:pStyle w:val="ab"/>
        <w:widowControl w:val="0"/>
        <w:spacing w:before="0" w:beforeAutospacing="0" w:after="0" w:afterAutospacing="0"/>
        <w:ind w:firstLine="709"/>
        <w:jc w:val="center"/>
      </w:pPr>
    </w:p>
    <w:p w:rsidR="00A717D6" w:rsidRPr="00890000" w:rsidRDefault="00E93287" w:rsidP="00E93287">
      <w:pPr>
        <w:pStyle w:val="ab"/>
        <w:widowControl w:val="0"/>
        <w:spacing w:before="0" w:beforeAutospacing="0" w:after="0" w:afterAutospacing="0"/>
        <w:ind w:firstLine="709"/>
        <w:jc w:val="center"/>
      </w:pPr>
      <w:r w:rsidRPr="00890000">
        <w:t>Основные показатели программных расходов за 2022 год</w:t>
      </w:r>
    </w:p>
    <w:p w:rsidR="00A717D6" w:rsidRPr="00890000" w:rsidRDefault="001F39D0" w:rsidP="00E93287">
      <w:pPr>
        <w:pStyle w:val="ab"/>
        <w:widowControl w:val="0"/>
        <w:spacing w:before="0" w:beforeAutospacing="0" w:after="0" w:afterAutospacing="0"/>
        <w:ind w:firstLine="709"/>
        <w:jc w:val="right"/>
        <w:rPr>
          <w:sz w:val="22"/>
          <w:szCs w:val="22"/>
        </w:rPr>
      </w:pPr>
      <w:r w:rsidRPr="00890000">
        <w:rPr>
          <w:sz w:val="22"/>
          <w:szCs w:val="22"/>
        </w:rPr>
        <w:t>тыс. рублей</w:t>
      </w: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1276"/>
        <w:gridCol w:w="1227"/>
        <w:gridCol w:w="1466"/>
        <w:gridCol w:w="1134"/>
        <w:gridCol w:w="850"/>
      </w:tblGrid>
      <w:tr w:rsidR="00A717D6" w:rsidRPr="00890000" w:rsidTr="001F39D0">
        <w:trPr>
          <w:trHeight w:val="1275"/>
          <w:tblHeader/>
          <w:jc w:val="center"/>
        </w:trPr>
        <w:tc>
          <w:tcPr>
            <w:tcW w:w="4396" w:type="dxa"/>
            <w:shd w:val="clear" w:color="auto" w:fill="auto"/>
            <w:vAlign w:val="center"/>
            <w:hideMark/>
          </w:tcPr>
          <w:p w:rsidR="00A717D6" w:rsidRPr="00890000" w:rsidRDefault="00A717D6" w:rsidP="00E93287">
            <w:pPr>
              <w:widowControl w:val="0"/>
              <w:jc w:val="center"/>
            </w:pPr>
            <w:r w:rsidRPr="00890000">
              <w:rPr>
                <w:rFonts w:eastAsia="Batang"/>
              </w:rPr>
              <w:t xml:space="preserve">Наименование </w:t>
            </w:r>
            <w:r w:rsidR="001F39D0" w:rsidRPr="00890000">
              <w:rPr>
                <w:rFonts w:eastAsia="Batang"/>
              </w:rPr>
              <w:t>программы</w:t>
            </w:r>
          </w:p>
        </w:tc>
        <w:tc>
          <w:tcPr>
            <w:tcW w:w="1276" w:type="dxa"/>
            <w:shd w:val="clear" w:color="auto" w:fill="auto"/>
            <w:vAlign w:val="center"/>
            <w:hideMark/>
          </w:tcPr>
          <w:p w:rsidR="00A717D6" w:rsidRPr="00890000" w:rsidRDefault="00A717D6" w:rsidP="00E93287">
            <w:pPr>
              <w:widowControl w:val="0"/>
              <w:jc w:val="center"/>
            </w:pPr>
            <w:r w:rsidRPr="00890000">
              <w:rPr>
                <w:rFonts w:eastAsia="Batang"/>
              </w:rPr>
              <w:t>Бюджетные назначения 2022 года</w:t>
            </w:r>
          </w:p>
        </w:tc>
        <w:tc>
          <w:tcPr>
            <w:tcW w:w="1227" w:type="dxa"/>
            <w:shd w:val="clear" w:color="auto" w:fill="auto"/>
            <w:vAlign w:val="center"/>
            <w:hideMark/>
          </w:tcPr>
          <w:p w:rsidR="00A717D6" w:rsidRPr="00890000" w:rsidRDefault="00A717D6" w:rsidP="00E93287">
            <w:pPr>
              <w:widowControl w:val="0"/>
              <w:jc w:val="center"/>
            </w:pPr>
            <w:r w:rsidRPr="00890000">
              <w:rPr>
                <w:rFonts w:eastAsia="Batang"/>
              </w:rPr>
              <w:t>Исполнено за 2022 год</w:t>
            </w:r>
          </w:p>
        </w:tc>
        <w:tc>
          <w:tcPr>
            <w:tcW w:w="1466" w:type="dxa"/>
            <w:shd w:val="clear" w:color="auto" w:fill="auto"/>
            <w:vAlign w:val="center"/>
            <w:hideMark/>
          </w:tcPr>
          <w:p w:rsidR="00A717D6" w:rsidRPr="00890000" w:rsidRDefault="00A717D6" w:rsidP="00E93287">
            <w:pPr>
              <w:widowControl w:val="0"/>
              <w:ind w:left="-52"/>
              <w:jc w:val="center"/>
            </w:pPr>
            <w:r w:rsidRPr="00890000">
              <w:rPr>
                <w:rFonts w:eastAsia="Batang"/>
              </w:rPr>
              <w:t>Отклонение исполнения от бюджетных назначений 2022 года</w:t>
            </w:r>
          </w:p>
        </w:tc>
        <w:tc>
          <w:tcPr>
            <w:tcW w:w="1134" w:type="dxa"/>
            <w:shd w:val="clear" w:color="auto" w:fill="auto"/>
            <w:vAlign w:val="center"/>
            <w:hideMark/>
          </w:tcPr>
          <w:p w:rsidR="00A717D6" w:rsidRPr="00890000" w:rsidRDefault="00A717D6" w:rsidP="00E93287">
            <w:pPr>
              <w:widowControl w:val="0"/>
              <w:jc w:val="center"/>
            </w:pPr>
            <w:r w:rsidRPr="00890000">
              <w:rPr>
                <w:rFonts w:eastAsia="Batang"/>
              </w:rPr>
              <w:t>Исполнение 2022 года (%)</w:t>
            </w:r>
          </w:p>
        </w:tc>
        <w:tc>
          <w:tcPr>
            <w:tcW w:w="850" w:type="dxa"/>
            <w:shd w:val="clear" w:color="auto" w:fill="auto"/>
            <w:vAlign w:val="center"/>
            <w:hideMark/>
          </w:tcPr>
          <w:p w:rsidR="00A717D6" w:rsidRPr="00890000" w:rsidRDefault="00A717D6" w:rsidP="00E93287">
            <w:pPr>
              <w:widowControl w:val="0"/>
              <w:jc w:val="center"/>
            </w:pPr>
            <w:r w:rsidRPr="00890000">
              <w:t>Доля в расходах (%)</w:t>
            </w:r>
          </w:p>
        </w:tc>
      </w:tr>
      <w:tr w:rsidR="00A717D6" w:rsidRPr="00890000" w:rsidTr="001F39D0">
        <w:trPr>
          <w:trHeight w:val="255"/>
          <w:tblHeader/>
          <w:jc w:val="center"/>
        </w:trPr>
        <w:tc>
          <w:tcPr>
            <w:tcW w:w="4396" w:type="dxa"/>
            <w:shd w:val="clear" w:color="auto" w:fill="auto"/>
            <w:vAlign w:val="center"/>
            <w:hideMark/>
          </w:tcPr>
          <w:p w:rsidR="00A717D6" w:rsidRPr="00890000" w:rsidRDefault="00A717D6" w:rsidP="002D7836">
            <w:pPr>
              <w:widowControl w:val="0"/>
              <w:jc w:val="center"/>
            </w:pPr>
            <w:r w:rsidRPr="00890000">
              <w:t>1</w:t>
            </w:r>
          </w:p>
        </w:tc>
        <w:tc>
          <w:tcPr>
            <w:tcW w:w="1276" w:type="dxa"/>
            <w:shd w:val="clear" w:color="auto" w:fill="auto"/>
            <w:noWrap/>
            <w:vAlign w:val="center"/>
            <w:hideMark/>
          </w:tcPr>
          <w:p w:rsidR="00A717D6" w:rsidRPr="00890000" w:rsidRDefault="00A717D6" w:rsidP="002D7836">
            <w:pPr>
              <w:widowControl w:val="0"/>
              <w:jc w:val="center"/>
            </w:pPr>
            <w:r w:rsidRPr="00890000">
              <w:t>2</w:t>
            </w:r>
          </w:p>
        </w:tc>
        <w:tc>
          <w:tcPr>
            <w:tcW w:w="1227" w:type="dxa"/>
            <w:shd w:val="clear" w:color="auto" w:fill="auto"/>
            <w:noWrap/>
            <w:vAlign w:val="center"/>
            <w:hideMark/>
          </w:tcPr>
          <w:p w:rsidR="00A717D6" w:rsidRPr="00890000" w:rsidRDefault="00A717D6" w:rsidP="002D7836">
            <w:pPr>
              <w:widowControl w:val="0"/>
              <w:jc w:val="center"/>
            </w:pPr>
            <w:r w:rsidRPr="00890000">
              <w:t>3</w:t>
            </w:r>
          </w:p>
        </w:tc>
        <w:tc>
          <w:tcPr>
            <w:tcW w:w="1466" w:type="dxa"/>
            <w:shd w:val="clear" w:color="auto" w:fill="auto"/>
            <w:noWrap/>
            <w:vAlign w:val="center"/>
            <w:hideMark/>
          </w:tcPr>
          <w:p w:rsidR="00A717D6" w:rsidRPr="00890000" w:rsidRDefault="00A717D6" w:rsidP="00A717D6">
            <w:pPr>
              <w:widowControl w:val="0"/>
              <w:jc w:val="center"/>
            </w:pPr>
            <w:r w:rsidRPr="00890000">
              <w:rPr>
                <w:rFonts w:eastAsia="Batang"/>
              </w:rPr>
              <w:t>4=гр.3-гр.2</w:t>
            </w:r>
          </w:p>
        </w:tc>
        <w:tc>
          <w:tcPr>
            <w:tcW w:w="1134" w:type="dxa"/>
            <w:shd w:val="clear" w:color="auto" w:fill="auto"/>
            <w:noWrap/>
            <w:vAlign w:val="center"/>
            <w:hideMark/>
          </w:tcPr>
          <w:p w:rsidR="00A717D6" w:rsidRPr="00890000" w:rsidRDefault="00A717D6" w:rsidP="00A717D6">
            <w:pPr>
              <w:widowControl w:val="0"/>
              <w:ind w:left="-111" w:right="-107"/>
              <w:jc w:val="center"/>
            </w:pPr>
            <w:r w:rsidRPr="00890000">
              <w:rPr>
                <w:rFonts w:eastAsia="Batang"/>
              </w:rPr>
              <w:t>5=гр.3/гр.2</w:t>
            </w:r>
          </w:p>
        </w:tc>
        <w:tc>
          <w:tcPr>
            <w:tcW w:w="850" w:type="dxa"/>
            <w:shd w:val="clear" w:color="auto" w:fill="auto"/>
            <w:vAlign w:val="center"/>
            <w:hideMark/>
          </w:tcPr>
          <w:p w:rsidR="00A717D6" w:rsidRPr="00890000" w:rsidRDefault="00A717D6" w:rsidP="002D7836">
            <w:pPr>
              <w:widowControl w:val="0"/>
              <w:jc w:val="center"/>
            </w:pPr>
            <w:r w:rsidRPr="00890000">
              <w:t>6</w:t>
            </w:r>
          </w:p>
        </w:tc>
      </w:tr>
      <w:tr w:rsidR="001F39D0" w:rsidRPr="00890000" w:rsidTr="00EE5F3D">
        <w:trPr>
          <w:trHeight w:val="255"/>
          <w:jc w:val="center"/>
        </w:trPr>
        <w:tc>
          <w:tcPr>
            <w:tcW w:w="4396" w:type="dxa"/>
            <w:shd w:val="clear" w:color="auto" w:fill="auto"/>
            <w:noWrap/>
            <w:vAlign w:val="center"/>
            <w:hideMark/>
          </w:tcPr>
          <w:p w:rsidR="001F39D0" w:rsidRPr="00890000" w:rsidRDefault="001F39D0" w:rsidP="001F39D0">
            <w:pPr>
              <w:widowControl w:val="0"/>
              <w:rPr>
                <w:b/>
                <w:bCs/>
              </w:rPr>
            </w:pPr>
            <w:r w:rsidRPr="00890000">
              <w:rPr>
                <w:b/>
                <w:bCs/>
              </w:rPr>
              <w:t>Итого программные расходы</w:t>
            </w:r>
          </w:p>
        </w:tc>
        <w:tc>
          <w:tcPr>
            <w:tcW w:w="1276" w:type="dxa"/>
            <w:shd w:val="clear" w:color="auto" w:fill="auto"/>
            <w:vAlign w:val="center"/>
            <w:hideMark/>
          </w:tcPr>
          <w:p w:rsidR="001F39D0" w:rsidRPr="00890000" w:rsidRDefault="001F39D0" w:rsidP="00EE5F3D">
            <w:pPr>
              <w:jc w:val="right"/>
              <w:rPr>
                <w:b/>
              </w:rPr>
            </w:pPr>
            <w:r w:rsidRPr="00890000">
              <w:rPr>
                <w:b/>
              </w:rPr>
              <w:t>872 030,3</w:t>
            </w:r>
          </w:p>
        </w:tc>
        <w:tc>
          <w:tcPr>
            <w:tcW w:w="1227" w:type="dxa"/>
            <w:shd w:val="clear" w:color="auto" w:fill="auto"/>
            <w:vAlign w:val="center"/>
            <w:hideMark/>
          </w:tcPr>
          <w:p w:rsidR="001F39D0" w:rsidRPr="00890000" w:rsidRDefault="001F39D0" w:rsidP="00EE5F3D">
            <w:pPr>
              <w:jc w:val="right"/>
              <w:rPr>
                <w:b/>
              </w:rPr>
            </w:pPr>
            <w:r w:rsidRPr="00890000">
              <w:rPr>
                <w:b/>
              </w:rPr>
              <w:t>847 636,0</w:t>
            </w:r>
          </w:p>
        </w:tc>
        <w:tc>
          <w:tcPr>
            <w:tcW w:w="1466" w:type="dxa"/>
            <w:shd w:val="clear" w:color="auto" w:fill="auto"/>
            <w:vAlign w:val="center"/>
          </w:tcPr>
          <w:p w:rsidR="001F39D0" w:rsidRPr="00890000" w:rsidRDefault="001F39D0" w:rsidP="00EE5F3D">
            <w:pPr>
              <w:jc w:val="right"/>
              <w:rPr>
                <w:b/>
              </w:rPr>
            </w:pPr>
            <w:r w:rsidRPr="00890000">
              <w:rPr>
                <w:b/>
              </w:rPr>
              <w:t>-24 394,3</w:t>
            </w:r>
          </w:p>
        </w:tc>
        <w:tc>
          <w:tcPr>
            <w:tcW w:w="1134" w:type="dxa"/>
            <w:shd w:val="clear" w:color="auto" w:fill="auto"/>
            <w:noWrap/>
            <w:vAlign w:val="center"/>
            <w:hideMark/>
          </w:tcPr>
          <w:p w:rsidR="001F39D0" w:rsidRPr="00890000" w:rsidRDefault="001F39D0" w:rsidP="00EE5F3D">
            <w:pPr>
              <w:jc w:val="right"/>
              <w:rPr>
                <w:b/>
              </w:rPr>
            </w:pPr>
            <w:r w:rsidRPr="00890000">
              <w:rPr>
                <w:b/>
              </w:rPr>
              <w:t>97,2</w:t>
            </w:r>
          </w:p>
        </w:tc>
        <w:tc>
          <w:tcPr>
            <w:tcW w:w="850" w:type="dxa"/>
            <w:shd w:val="clear" w:color="auto" w:fill="auto"/>
            <w:noWrap/>
            <w:vAlign w:val="center"/>
            <w:hideMark/>
          </w:tcPr>
          <w:p w:rsidR="001F39D0" w:rsidRPr="00890000" w:rsidRDefault="001F39D0" w:rsidP="00EE5F3D">
            <w:pPr>
              <w:jc w:val="right"/>
              <w:rPr>
                <w:b/>
              </w:rPr>
            </w:pPr>
            <w:r w:rsidRPr="00890000">
              <w:rPr>
                <w:b/>
              </w:rPr>
              <w:t>85,3</w:t>
            </w:r>
          </w:p>
        </w:tc>
      </w:tr>
      <w:tr w:rsidR="008D0CAA" w:rsidRPr="00890000" w:rsidTr="00EE5F3D">
        <w:trPr>
          <w:trHeight w:val="510"/>
          <w:jc w:val="center"/>
        </w:trPr>
        <w:tc>
          <w:tcPr>
            <w:tcW w:w="4396" w:type="dxa"/>
            <w:shd w:val="clear" w:color="auto" w:fill="auto"/>
            <w:vAlign w:val="center"/>
          </w:tcPr>
          <w:p w:rsidR="008D0CAA" w:rsidRPr="00890000" w:rsidRDefault="008D0CAA" w:rsidP="00525194">
            <w:r w:rsidRPr="00890000">
              <w:t>Развитие системы образования Парабельского района</w:t>
            </w:r>
          </w:p>
        </w:tc>
        <w:tc>
          <w:tcPr>
            <w:tcW w:w="1276" w:type="dxa"/>
            <w:shd w:val="clear" w:color="auto" w:fill="auto"/>
            <w:noWrap/>
            <w:vAlign w:val="center"/>
          </w:tcPr>
          <w:p w:rsidR="008D0CAA" w:rsidRPr="00890000" w:rsidRDefault="008D0CAA" w:rsidP="00EE5F3D">
            <w:pPr>
              <w:jc w:val="right"/>
            </w:pPr>
            <w:r w:rsidRPr="00890000">
              <w:t>576 667,0</w:t>
            </w:r>
          </w:p>
        </w:tc>
        <w:tc>
          <w:tcPr>
            <w:tcW w:w="1227" w:type="dxa"/>
            <w:shd w:val="clear" w:color="auto" w:fill="auto"/>
            <w:noWrap/>
            <w:vAlign w:val="center"/>
          </w:tcPr>
          <w:p w:rsidR="008D0CAA" w:rsidRPr="00890000" w:rsidRDefault="008D0CAA" w:rsidP="00EE5F3D">
            <w:pPr>
              <w:jc w:val="right"/>
            </w:pPr>
            <w:r w:rsidRPr="00890000">
              <w:t>567 670,9</w:t>
            </w:r>
          </w:p>
        </w:tc>
        <w:tc>
          <w:tcPr>
            <w:tcW w:w="1466" w:type="dxa"/>
            <w:shd w:val="clear" w:color="auto" w:fill="auto"/>
            <w:noWrap/>
            <w:vAlign w:val="center"/>
          </w:tcPr>
          <w:p w:rsidR="008D0CAA" w:rsidRPr="00890000" w:rsidRDefault="008D0CAA" w:rsidP="00EE5F3D">
            <w:pPr>
              <w:jc w:val="right"/>
            </w:pPr>
            <w:r w:rsidRPr="00890000">
              <w:t>-8 996,1</w:t>
            </w:r>
          </w:p>
        </w:tc>
        <w:tc>
          <w:tcPr>
            <w:tcW w:w="1134" w:type="dxa"/>
            <w:shd w:val="clear" w:color="auto" w:fill="auto"/>
            <w:noWrap/>
            <w:vAlign w:val="center"/>
          </w:tcPr>
          <w:p w:rsidR="008D0CAA" w:rsidRPr="00890000" w:rsidRDefault="008D0CAA" w:rsidP="00EE5F3D">
            <w:pPr>
              <w:jc w:val="right"/>
            </w:pPr>
            <w:r w:rsidRPr="00890000">
              <w:t>98,4</w:t>
            </w:r>
          </w:p>
        </w:tc>
        <w:tc>
          <w:tcPr>
            <w:tcW w:w="850" w:type="dxa"/>
            <w:shd w:val="clear" w:color="auto" w:fill="auto"/>
            <w:noWrap/>
            <w:vAlign w:val="center"/>
          </w:tcPr>
          <w:p w:rsidR="008D0CAA" w:rsidRPr="00890000" w:rsidRDefault="008D0CAA" w:rsidP="00EE5F3D">
            <w:pPr>
              <w:jc w:val="right"/>
            </w:pPr>
            <w:r w:rsidRPr="00890000">
              <w:t>57,1</w:t>
            </w:r>
          </w:p>
        </w:tc>
      </w:tr>
      <w:tr w:rsidR="008D0CAA" w:rsidRPr="00890000" w:rsidTr="00EE5F3D">
        <w:trPr>
          <w:trHeight w:val="138"/>
          <w:jc w:val="center"/>
        </w:trPr>
        <w:tc>
          <w:tcPr>
            <w:tcW w:w="4396" w:type="dxa"/>
            <w:shd w:val="clear" w:color="auto" w:fill="auto"/>
            <w:vAlign w:val="center"/>
          </w:tcPr>
          <w:p w:rsidR="008D0CAA" w:rsidRPr="00890000" w:rsidRDefault="008D0CAA" w:rsidP="008D0CAA">
            <w:r w:rsidRPr="00890000">
              <w:t>Развитие культуры и туризма Парабельского района</w:t>
            </w:r>
          </w:p>
        </w:tc>
        <w:tc>
          <w:tcPr>
            <w:tcW w:w="1276" w:type="dxa"/>
            <w:shd w:val="clear" w:color="auto" w:fill="auto"/>
            <w:noWrap/>
            <w:vAlign w:val="center"/>
          </w:tcPr>
          <w:p w:rsidR="008D0CAA" w:rsidRPr="00890000" w:rsidRDefault="008D0CAA" w:rsidP="00EE5F3D">
            <w:pPr>
              <w:jc w:val="right"/>
            </w:pPr>
            <w:r w:rsidRPr="00890000">
              <w:t>112 901,4</w:t>
            </w:r>
          </w:p>
        </w:tc>
        <w:tc>
          <w:tcPr>
            <w:tcW w:w="1227" w:type="dxa"/>
            <w:shd w:val="clear" w:color="auto" w:fill="auto"/>
            <w:noWrap/>
            <w:vAlign w:val="center"/>
          </w:tcPr>
          <w:p w:rsidR="008D0CAA" w:rsidRPr="00890000" w:rsidRDefault="008D0CAA" w:rsidP="00EE5F3D">
            <w:pPr>
              <w:jc w:val="right"/>
            </w:pPr>
            <w:r w:rsidRPr="00890000">
              <w:t>112 477,4</w:t>
            </w:r>
          </w:p>
        </w:tc>
        <w:tc>
          <w:tcPr>
            <w:tcW w:w="1466" w:type="dxa"/>
            <w:shd w:val="clear" w:color="auto" w:fill="auto"/>
            <w:noWrap/>
            <w:vAlign w:val="center"/>
          </w:tcPr>
          <w:p w:rsidR="008D0CAA" w:rsidRPr="00890000" w:rsidRDefault="008D0CAA" w:rsidP="00EE5F3D">
            <w:pPr>
              <w:jc w:val="right"/>
            </w:pPr>
            <w:r w:rsidRPr="00890000">
              <w:t>-424,0</w:t>
            </w:r>
          </w:p>
        </w:tc>
        <w:tc>
          <w:tcPr>
            <w:tcW w:w="1134" w:type="dxa"/>
            <w:shd w:val="clear" w:color="auto" w:fill="auto"/>
            <w:noWrap/>
            <w:vAlign w:val="center"/>
          </w:tcPr>
          <w:p w:rsidR="008D0CAA" w:rsidRPr="00890000" w:rsidRDefault="008D0CAA" w:rsidP="00EE5F3D">
            <w:pPr>
              <w:jc w:val="right"/>
            </w:pPr>
            <w:r w:rsidRPr="00890000">
              <w:t>99,6</w:t>
            </w:r>
          </w:p>
        </w:tc>
        <w:tc>
          <w:tcPr>
            <w:tcW w:w="850" w:type="dxa"/>
            <w:shd w:val="clear" w:color="auto" w:fill="auto"/>
            <w:noWrap/>
            <w:vAlign w:val="center"/>
          </w:tcPr>
          <w:p w:rsidR="008D0CAA" w:rsidRPr="00890000" w:rsidRDefault="008D0CAA" w:rsidP="00EE5F3D">
            <w:pPr>
              <w:jc w:val="right"/>
            </w:pPr>
            <w:r w:rsidRPr="00890000">
              <w:t>11,3</w:t>
            </w:r>
          </w:p>
        </w:tc>
      </w:tr>
      <w:tr w:rsidR="008D0CAA" w:rsidRPr="00890000" w:rsidTr="00EE5F3D">
        <w:trPr>
          <w:trHeight w:val="174"/>
          <w:jc w:val="center"/>
        </w:trPr>
        <w:tc>
          <w:tcPr>
            <w:tcW w:w="4396" w:type="dxa"/>
            <w:shd w:val="clear" w:color="auto" w:fill="auto"/>
            <w:vAlign w:val="center"/>
          </w:tcPr>
          <w:p w:rsidR="008D0CAA" w:rsidRPr="00890000" w:rsidRDefault="008D0CAA" w:rsidP="008D0CAA">
            <w:r w:rsidRPr="00890000">
              <w:t>Развитие физической культуры, спорта и формирования здорового образа жизни населения Парабельского района</w:t>
            </w:r>
          </w:p>
        </w:tc>
        <w:tc>
          <w:tcPr>
            <w:tcW w:w="1276" w:type="dxa"/>
            <w:shd w:val="clear" w:color="auto" w:fill="auto"/>
            <w:noWrap/>
            <w:vAlign w:val="center"/>
          </w:tcPr>
          <w:p w:rsidR="008D0CAA" w:rsidRPr="00890000" w:rsidRDefault="008D0CAA" w:rsidP="00EE5F3D">
            <w:pPr>
              <w:jc w:val="right"/>
            </w:pPr>
            <w:r w:rsidRPr="00890000">
              <w:t>4 660,5</w:t>
            </w:r>
          </w:p>
        </w:tc>
        <w:tc>
          <w:tcPr>
            <w:tcW w:w="1227" w:type="dxa"/>
            <w:shd w:val="clear" w:color="auto" w:fill="auto"/>
            <w:noWrap/>
            <w:vAlign w:val="center"/>
          </w:tcPr>
          <w:p w:rsidR="008D0CAA" w:rsidRPr="00890000" w:rsidRDefault="008D0CAA" w:rsidP="00EE5F3D">
            <w:pPr>
              <w:jc w:val="right"/>
            </w:pPr>
            <w:r w:rsidRPr="00890000">
              <w:t>4 397,4</w:t>
            </w:r>
          </w:p>
        </w:tc>
        <w:tc>
          <w:tcPr>
            <w:tcW w:w="1466" w:type="dxa"/>
            <w:shd w:val="clear" w:color="auto" w:fill="auto"/>
            <w:noWrap/>
            <w:vAlign w:val="center"/>
          </w:tcPr>
          <w:p w:rsidR="008D0CAA" w:rsidRPr="00890000" w:rsidRDefault="008D0CAA" w:rsidP="00EE5F3D">
            <w:pPr>
              <w:jc w:val="right"/>
            </w:pPr>
            <w:r w:rsidRPr="00890000">
              <w:t>-263,1</w:t>
            </w:r>
          </w:p>
        </w:tc>
        <w:tc>
          <w:tcPr>
            <w:tcW w:w="1134" w:type="dxa"/>
            <w:shd w:val="clear" w:color="auto" w:fill="auto"/>
            <w:noWrap/>
            <w:vAlign w:val="center"/>
          </w:tcPr>
          <w:p w:rsidR="008D0CAA" w:rsidRPr="00890000" w:rsidRDefault="008D0CAA" w:rsidP="00EE5F3D">
            <w:pPr>
              <w:jc w:val="right"/>
            </w:pPr>
            <w:r w:rsidRPr="00890000">
              <w:t>94,4</w:t>
            </w:r>
          </w:p>
        </w:tc>
        <w:tc>
          <w:tcPr>
            <w:tcW w:w="850" w:type="dxa"/>
            <w:shd w:val="clear" w:color="auto" w:fill="auto"/>
            <w:noWrap/>
            <w:vAlign w:val="center"/>
          </w:tcPr>
          <w:p w:rsidR="008D0CAA" w:rsidRPr="00890000" w:rsidRDefault="008D0CAA" w:rsidP="00EE5F3D">
            <w:pPr>
              <w:jc w:val="right"/>
            </w:pPr>
            <w:r w:rsidRPr="00890000">
              <w:t>0,4</w:t>
            </w:r>
          </w:p>
        </w:tc>
      </w:tr>
      <w:tr w:rsidR="001F39D0" w:rsidRPr="00890000" w:rsidTr="00EE5F3D">
        <w:trPr>
          <w:trHeight w:val="344"/>
          <w:jc w:val="center"/>
        </w:trPr>
        <w:tc>
          <w:tcPr>
            <w:tcW w:w="4396" w:type="dxa"/>
            <w:shd w:val="clear" w:color="auto" w:fill="auto"/>
            <w:vAlign w:val="center"/>
          </w:tcPr>
          <w:p w:rsidR="001F39D0" w:rsidRPr="00890000" w:rsidRDefault="001F39D0" w:rsidP="001F39D0">
            <w:r w:rsidRPr="00890000">
              <w:t>Реализация молодежной политики в Парабельском районе</w:t>
            </w:r>
          </w:p>
        </w:tc>
        <w:tc>
          <w:tcPr>
            <w:tcW w:w="1276" w:type="dxa"/>
            <w:shd w:val="clear" w:color="auto" w:fill="auto"/>
            <w:noWrap/>
            <w:vAlign w:val="center"/>
          </w:tcPr>
          <w:p w:rsidR="001F39D0" w:rsidRPr="00890000" w:rsidRDefault="001F39D0" w:rsidP="00EE5F3D">
            <w:pPr>
              <w:jc w:val="right"/>
            </w:pPr>
            <w:r w:rsidRPr="00890000">
              <w:t>362,9</w:t>
            </w:r>
          </w:p>
        </w:tc>
        <w:tc>
          <w:tcPr>
            <w:tcW w:w="1227" w:type="dxa"/>
            <w:shd w:val="clear" w:color="auto" w:fill="auto"/>
            <w:noWrap/>
            <w:vAlign w:val="center"/>
          </w:tcPr>
          <w:p w:rsidR="001F39D0" w:rsidRPr="00890000" w:rsidRDefault="001F39D0" w:rsidP="00EE5F3D">
            <w:pPr>
              <w:jc w:val="right"/>
            </w:pPr>
            <w:r w:rsidRPr="00890000">
              <w:t>362,8</w:t>
            </w:r>
          </w:p>
        </w:tc>
        <w:tc>
          <w:tcPr>
            <w:tcW w:w="1466" w:type="dxa"/>
            <w:shd w:val="clear" w:color="auto" w:fill="auto"/>
            <w:noWrap/>
            <w:vAlign w:val="center"/>
          </w:tcPr>
          <w:p w:rsidR="001F39D0" w:rsidRPr="00890000" w:rsidRDefault="001F39D0" w:rsidP="00EE5F3D">
            <w:pPr>
              <w:jc w:val="right"/>
            </w:pPr>
            <w:r w:rsidRPr="00890000">
              <w:t>-0,1</w:t>
            </w:r>
          </w:p>
        </w:tc>
        <w:tc>
          <w:tcPr>
            <w:tcW w:w="1134" w:type="dxa"/>
            <w:shd w:val="clear" w:color="auto" w:fill="auto"/>
            <w:noWrap/>
            <w:vAlign w:val="center"/>
          </w:tcPr>
          <w:p w:rsidR="001F39D0" w:rsidRPr="00890000" w:rsidRDefault="001F39D0" w:rsidP="00EE5F3D">
            <w:pPr>
              <w:jc w:val="right"/>
            </w:pPr>
            <w:r w:rsidRPr="00890000">
              <w:t>100,0</w:t>
            </w:r>
          </w:p>
        </w:tc>
        <w:tc>
          <w:tcPr>
            <w:tcW w:w="850" w:type="dxa"/>
            <w:shd w:val="clear" w:color="auto" w:fill="auto"/>
            <w:noWrap/>
            <w:vAlign w:val="center"/>
          </w:tcPr>
          <w:p w:rsidR="001F39D0" w:rsidRPr="00890000" w:rsidRDefault="00EE5F3D" w:rsidP="00EE5F3D">
            <w:pPr>
              <w:jc w:val="right"/>
            </w:pPr>
            <w:r w:rsidRPr="00890000">
              <w:t>м</w:t>
            </w:r>
            <w:r w:rsidR="001F39D0" w:rsidRPr="00890000">
              <w:t>енее 0,1</w:t>
            </w:r>
          </w:p>
        </w:tc>
      </w:tr>
      <w:tr w:rsidR="008D0CAA" w:rsidRPr="00890000" w:rsidTr="00EE5F3D">
        <w:trPr>
          <w:trHeight w:val="392"/>
          <w:jc w:val="center"/>
        </w:trPr>
        <w:tc>
          <w:tcPr>
            <w:tcW w:w="4396" w:type="dxa"/>
            <w:shd w:val="clear" w:color="auto" w:fill="auto"/>
            <w:vAlign w:val="center"/>
          </w:tcPr>
          <w:p w:rsidR="008D0CAA" w:rsidRPr="00890000" w:rsidRDefault="008D0CAA" w:rsidP="008D0CAA">
            <w:r w:rsidRPr="00890000">
              <w:t>Формирование благоприятной и доступной социальной среды в Парабельском районе</w:t>
            </w:r>
          </w:p>
        </w:tc>
        <w:tc>
          <w:tcPr>
            <w:tcW w:w="1276" w:type="dxa"/>
            <w:shd w:val="clear" w:color="auto" w:fill="auto"/>
            <w:noWrap/>
            <w:vAlign w:val="center"/>
          </w:tcPr>
          <w:p w:rsidR="008D0CAA" w:rsidRPr="00890000" w:rsidRDefault="008D0CAA" w:rsidP="00EE5F3D">
            <w:pPr>
              <w:jc w:val="right"/>
            </w:pPr>
            <w:r w:rsidRPr="00890000">
              <w:t>2 904,0</w:t>
            </w:r>
          </w:p>
        </w:tc>
        <w:tc>
          <w:tcPr>
            <w:tcW w:w="1227" w:type="dxa"/>
            <w:shd w:val="clear" w:color="auto" w:fill="auto"/>
            <w:noWrap/>
            <w:vAlign w:val="center"/>
          </w:tcPr>
          <w:p w:rsidR="008D0CAA" w:rsidRPr="00890000" w:rsidRDefault="008D0CAA" w:rsidP="00EE5F3D">
            <w:pPr>
              <w:jc w:val="right"/>
            </w:pPr>
            <w:r w:rsidRPr="00890000">
              <w:t>2 765,0</w:t>
            </w:r>
          </w:p>
        </w:tc>
        <w:tc>
          <w:tcPr>
            <w:tcW w:w="1466" w:type="dxa"/>
            <w:shd w:val="clear" w:color="auto" w:fill="auto"/>
            <w:noWrap/>
            <w:vAlign w:val="center"/>
          </w:tcPr>
          <w:p w:rsidR="008D0CAA" w:rsidRPr="00890000" w:rsidRDefault="008D0CAA" w:rsidP="00EE5F3D">
            <w:pPr>
              <w:jc w:val="right"/>
            </w:pPr>
            <w:r w:rsidRPr="00890000">
              <w:t>-139,0</w:t>
            </w:r>
          </w:p>
        </w:tc>
        <w:tc>
          <w:tcPr>
            <w:tcW w:w="1134" w:type="dxa"/>
            <w:shd w:val="clear" w:color="auto" w:fill="auto"/>
            <w:noWrap/>
            <w:vAlign w:val="center"/>
          </w:tcPr>
          <w:p w:rsidR="008D0CAA" w:rsidRPr="00890000" w:rsidRDefault="008D0CAA" w:rsidP="00EE5F3D">
            <w:pPr>
              <w:jc w:val="right"/>
            </w:pPr>
            <w:r w:rsidRPr="00890000">
              <w:t>95,2</w:t>
            </w:r>
          </w:p>
        </w:tc>
        <w:tc>
          <w:tcPr>
            <w:tcW w:w="850" w:type="dxa"/>
            <w:shd w:val="clear" w:color="auto" w:fill="auto"/>
            <w:noWrap/>
            <w:vAlign w:val="center"/>
          </w:tcPr>
          <w:p w:rsidR="008D0CAA" w:rsidRPr="00890000" w:rsidRDefault="008D0CAA" w:rsidP="00EE5F3D">
            <w:pPr>
              <w:jc w:val="right"/>
            </w:pPr>
            <w:r w:rsidRPr="00890000">
              <w:t>0,3</w:t>
            </w:r>
          </w:p>
        </w:tc>
      </w:tr>
      <w:tr w:rsidR="008D0CAA" w:rsidRPr="00890000" w:rsidTr="00EE5F3D">
        <w:trPr>
          <w:trHeight w:val="510"/>
          <w:jc w:val="center"/>
        </w:trPr>
        <w:tc>
          <w:tcPr>
            <w:tcW w:w="4396" w:type="dxa"/>
            <w:shd w:val="clear" w:color="auto" w:fill="auto"/>
            <w:vAlign w:val="center"/>
          </w:tcPr>
          <w:p w:rsidR="008D0CAA" w:rsidRPr="00890000" w:rsidRDefault="008D0CAA" w:rsidP="008D0CAA">
            <w:r w:rsidRPr="00890000">
              <w:lastRenderedPageBreak/>
              <w:t>Поддержка отраслей экономики в Парабельском районе</w:t>
            </w:r>
          </w:p>
        </w:tc>
        <w:tc>
          <w:tcPr>
            <w:tcW w:w="1276" w:type="dxa"/>
            <w:shd w:val="clear" w:color="auto" w:fill="auto"/>
            <w:vAlign w:val="center"/>
          </w:tcPr>
          <w:p w:rsidR="008D0CAA" w:rsidRPr="00890000" w:rsidRDefault="008D0CAA" w:rsidP="00EE5F3D">
            <w:pPr>
              <w:jc w:val="right"/>
            </w:pPr>
            <w:r w:rsidRPr="00890000">
              <w:t>3 489,3</w:t>
            </w:r>
          </w:p>
        </w:tc>
        <w:tc>
          <w:tcPr>
            <w:tcW w:w="1227" w:type="dxa"/>
            <w:shd w:val="clear" w:color="auto" w:fill="auto"/>
            <w:noWrap/>
            <w:vAlign w:val="center"/>
          </w:tcPr>
          <w:p w:rsidR="008D0CAA" w:rsidRPr="00890000" w:rsidRDefault="008D0CAA" w:rsidP="00EE5F3D">
            <w:pPr>
              <w:jc w:val="right"/>
            </w:pPr>
            <w:r w:rsidRPr="00890000">
              <w:t>3 486,1</w:t>
            </w:r>
          </w:p>
        </w:tc>
        <w:tc>
          <w:tcPr>
            <w:tcW w:w="1466" w:type="dxa"/>
            <w:shd w:val="clear" w:color="auto" w:fill="auto"/>
            <w:noWrap/>
            <w:vAlign w:val="center"/>
          </w:tcPr>
          <w:p w:rsidR="008D0CAA" w:rsidRPr="00890000" w:rsidRDefault="008D0CAA" w:rsidP="00EE5F3D">
            <w:pPr>
              <w:jc w:val="right"/>
            </w:pPr>
            <w:r w:rsidRPr="00890000">
              <w:t>-3,2</w:t>
            </w:r>
          </w:p>
        </w:tc>
        <w:tc>
          <w:tcPr>
            <w:tcW w:w="1134" w:type="dxa"/>
            <w:shd w:val="clear" w:color="auto" w:fill="auto"/>
            <w:noWrap/>
            <w:vAlign w:val="center"/>
          </w:tcPr>
          <w:p w:rsidR="008D0CAA" w:rsidRPr="00890000" w:rsidRDefault="008D0CAA" w:rsidP="00EE5F3D">
            <w:pPr>
              <w:jc w:val="right"/>
            </w:pPr>
            <w:r w:rsidRPr="00890000">
              <w:t>99,9</w:t>
            </w:r>
          </w:p>
        </w:tc>
        <w:tc>
          <w:tcPr>
            <w:tcW w:w="850" w:type="dxa"/>
            <w:shd w:val="clear" w:color="auto" w:fill="auto"/>
            <w:noWrap/>
            <w:vAlign w:val="center"/>
          </w:tcPr>
          <w:p w:rsidR="008D0CAA" w:rsidRPr="00890000" w:rsidRDefault="008D0CAA" w:rsidP="00EE5F3D">
            <w:pPr>
              <w:jc w:val="right"/>
            </w:pPr>
            <w:r w:rsidRPr="00890000">
              <w:t>0,4</w:t>
            </w:r>
          </w:p>
        </w:tc>
      </w:tr>
      <w:tr w:rsidR="008D0CAA" w:rsidRPr="00890000" w:rsidTr="00EE5F3D">
        <w:trPr>
          <w:trHeight w:val="255"/>
          <w:jc w:val="center"/>
        </w:trPr>
        <w:tc>
          <w:tcPr>
            <w:tcW w:w="4396" w:type="dxa"/>
            <w:shd w:val="clear" w:color="auto" w:fill="auto"/>
            <w:vAlign w:val="center"/>
          </w:tcPr>
          <w:p w:rsidR="008D0CAA" w:rsidRPr="00890000" w:rsidRDefault="008D0CAA" w:rsidP="008D0CAA">
            <w:r w:rsidRPr="00890000">
              <w:t>Содействие развитию предпринимательства и занятости населения в Парабельском районе</w:t>
            </w:r>
          </w:p>
        </w:tc>
        <w:tc>
          <w:tcPr>
            <w:tcW w:w="1276" w:type="dxa"/>
            <w:shd w:val="clear" w:color="auto" w:fill="auto"/>
            <w:noWrap/>
            <w:vAlign w:val="center"/>
          </w:tcPr>
          <w:p w:rsidR="008D0CAA" w:rsidRPr="00890000" w:rsidRDefault="008D0CAA" w:rsidP="00EE5F3D">
            <w:pPr>
              <w:jc w:val="right"/>
            </w:pPr>
            <w:r w:rsidRPr="00890000">
              <w:t>3 123,6</w:t>
            </w:r>
          </w:p>
        </w:tc>
        <w:tc>
          <w:tcPr>
            <w:tcW w:w="1227" w:type="dxa"/>
            <w:shd w:val="clear" w:color="auto" w:fill="auto"/>
            <w:noWrap/>
            <w:vAlign w:val="center"/>
          </w:tcPr>
          <w:p w:rsidR="008D0CAA" w:rsidRPr="00890000" w:rsidRDefault="008D0CAA" w:rsidP="00EE5F3D">
            <w:pPr>
              <w:jc w:val="right"/>
            </w:pPr>
            <w:r w:rsidRPr="00890000">
              <w:t>2 748,8</w:t>
            </w:r>
          </w:p>
        </w:tc>
        <w:tc>
          <w:tcPr>
            <w:tcW w:w="1466" w:type="dxa"/>
            <w:shd w:val="clear" w:color="auto" w:fill="auto"/>
            <w:noWrap/>
            <w:vAlign w:val="center"/>
          </w:tcPr>
          <w:p w:rsidR="008D0CAA" w:rsidRPr="00890000" w:rsidRDefault="008D0CAA" w:rsidP="00EE5F3D">
            <w:pPr>
              <w:jc w:val="right"/>
            </w:pPr>
            <w:r w:rsidRPr="00890000">
              <w:t>-374,8</w:t>
            </w:r>
          </w:p>
        </w:tc>
        <w:tc>
          <w:tcPr>
            <w:tcW w:w="1134" w:type="dxa"/>
            <w:shd w:val="clear" w:color="auto" w:fill="auto"/>
            <w:noWrap/>
            <w:vAlign w:val="center"/>
          </w:tcPr>
          <w:p w:rsidR="008D0CAA" w:rsidRPr="00890000" w:rsidRDefault="008D0CAA" w:rsidP="00EE5F3D">
            <w:pPr>
              <w:jc w:val="right"/>
            </w:pPr>
            <w:r w:rsidRPr="00890000">
              <w:t>88,0</w:t>
            </w:r>
          </w:p>
        </w:tc>
        <w:tc>
          <w:tcPr>
            <w:tcW w:w="850" w:type="dxa"/>
            <w:shd w:val="clear" w:color="auto" w:fill="auto"/>
            <w:noWrap/>
            <w:vAlign w:val="center"/>
          </w:tcPr>
          <w:p w:rsidR="008D0CAA" w:rsidRPr="00890000" w:rsidRDefault="008D0CAA" w:rsidP="00EE5F3D">
            <w:pPr>
              <w:jc w:val="right"/>
            </w:pPr>
            <w:r w:rsidRPr="00890000">
              <w:t>0,3</w:t>
            </w:r>
          </w:p>
        </w:tc>
      </w:tr>
      <w:tr w:rsidR="008D0CAA" w:rsidRPr="00890000" w:rsidTr="00EE5F3D">
        <w:trPr>
          <w:trHeight w:val="255"/>
          <w:jc w:val="center"/>
        </w:trPr>
        <w:tc>
          <w:tcPr>
            <w:tcW w:w="4396" w:type="dxa"/>
            <w:shd w:val="clear" w:color="auto" w:fill="auto"/>
            <w:vAlign w:val="center"/>
          </w:tcPr>
          <w:p w:rsidR="008D0CAA" w:rsidRPr="00890000" w:rsidRDefault="008D0CAA" w:rsidP="008D0CAA">
            <w:r w:rsidRPr="00890000">
              <w:t>Устойчивое развитие Парабельского района в сфере строительства, архитектуры, дорожного хозяйства</w:t>
            </w:r>
          </w:p>
        </w:tc>
        <w:tc>
          <w:tcPr>
            <w:tcW w:w="1276" w:type="dxa"/>
            <w:shd w:val="clear" w:color="auto" w:fill="auto"/>
            <w:noWrap/>
            <w:vAlign w:val="center"/>
          </w:tcPr>
          <w:p w:rsidR="008D0CAA" w:rsidRPr="00890000" w:rsidRDefault="008D0CAA" w:rsidP="00EE5F3D">
            <w:pPr>
              <w:jc w:val="right"/>
            </w:pPr>
            <w:r w:rsidRPr="00890000">
              <w:t>66 792,6</w:t>
            </w:r>
          </w:p>
        </w:tc>
        <w:tc>
          <w:tcPr>
            <w:tcW w:w="1227" w:type="dxa"/>
            <w:shd w:val="clear" w:color="auto" w:fill="auto"/>
            <w:noWrap/>
            <w:vAlign w:val="center"/>
          </w:tcPr>
          <w:p w:rsidR="008D0CAA" w:rsidRPr="00890000" w:rsidRDefault="008D0CAA" w:rsidP="00EE5F3D">
            <w:pPr>
              <w:jc w:val="right"/>
            </w:pPr>
            <w:r w:rsidRPr="00890000">
              <w:t>55 843,8</w:t>
            </w:r>
          </w:p>
        </w:tc>
        <w:tc>
          <w:tcPr>
            <w:tcW w:w="1466" w:type="dxa"/>
            <w:shd w:val="clear" w:color="auto" w:fill="auto"/>
            <w:noWrap/>
            <w:vAlign w:val="center"/>
          </w:tcPr>
          <w:p w:rsidR="008D0CAA" w:rsidRPr="00890000" w:rsidRDefault="008D0CAA" w:rsidP="00EE5F3D">
            <w:pPr>
              <w:jc w:val="right"/>
            </w:pPr>
            <w:r w:rsidRPr="00890000">
              <w:t>-10 948,8</w:t>
            </w:r>
          </w:p>
        </w:tc>
        <w:tc>
          <w:tcPr>
            <w:tcW w:w="1134" w:type="dxa"/>
            <w:shd w:val="clear" w:color="auto" w:fill="auto"/>
            <w:noWrap/>
            <w:vAlign w:val="center"/>
          </w:tcPr>
          <w:p w:rsidR="008D0CAA" w:rsidRPr="00890000" w:rsidRDefault="008D0CAA" w:rsidP="00EE5F3D">
            <w:pPr>
              <w:jc w:val="right"/>
            </w:pPr>
            <w:r w:rsidRPr="00890000">
              <w:t>83,6</w:t>
            </w:r>
          </w:p>
        </w:tc>
        <w:tc>
          <w:tcPr>
            <w:tcW w:w="850" w:type="dxa"/>
            <w:shd w:val="clear" w:color="auto" w:fill="auto"/>
            <w:noWrap/>
            <w:vAlign w:val="center"/>
          </w:tcPr>
          <w:p w:rsidR="008D0CAA" w:rsidRPr="00890000" w:rsidRDefault="008D0CAA" w:rsidP="00EE5F3D">
            <w:pPr>
              <w:jc w:val="right"/>
            </w:pPr>
            <w:r w:rsidRPr="00890000">
              <w:t>5,6</w:t>
            </w:r>
          </w:p>
        </w:tc>
      </w:tr>
      <w:tr w:rsidR="008D0CAA" w:rsidRPr="00890000" w:rsidTr="00EE5F3D">
        <w:trPr>
          <w:trHeight w:val="255"/>
          <w:jc w:val="center"/>
        </w:trPr>
        <w:tc>
          <w:tcPr>
            <w:tcW w:w="4396" w:type="dxa"/>
            <w:shd w:val="clear" w:color="auto" w:fill="auto"/>
            <w:vAlign w:val="center"/>
          </w:tcPr>
          <w:p w:rsidR="008D0CAA" w:rsidRPr="00890000" w:rsidRDefault="008D0CAA" w:rsidP="008D0CAA">
            <w:r w:rsidRPr="00890000">
              <w:t>Обеспечение транспортной доступности на территории Парабельского района</w:t>
            </w:r>
          </w:p>
        </w:tc>
        <w:tc>
          <w:tcPr>
            <w:tcW w:w="1276" w:type="dxa"/>
            <w:shd w:val="clear" w:color="auto" w:fill="auto"/>
            <w:noWrap/>
            <w:vAlign w:val="center"/>
          </w:tcPr>
          <w:p w:rsidR="008D0CAA" w:rsidRPr="00890000" w:rsidRDefault="008D0CAA" w:rsidP="00EE5F3D">
            <w:pPr>
              <w:jc w:val="right"/>
            </w:pPr>
            <w:r w:rsidRPr="00890000">
              <w:t>14 123,1</w:t>
            </w:r>
          </w:p>
        </w:tc>
        <w:tc>
          <w:tcPr>
            <w:tcW w:w="1227" w:type="dxa"/>
            <w:shd w:val="clear" w:color="auto" w:fill="auto"/>
            <w:noWrap/>
            <w:vAlign w:val="center"/>
          </w:tcPr>
          <w:p w:rsidR="008D0CAA" w:rsidRPr="00890000" w:rsidRDefault="008D0CAA" w:rsidP="00EE5F3D">
            <w:pPr>
              <w:jc w:val="right"/>
            </w:pPr>
            <w:r w:rsidRPr="00890000">
              <w:t>13 565,9</w:t>
            </w:r>
          </w:p>
        </w:tc>
        <w:tc>
          <w:tcPr>
            <w:tcW w:w="1466" w:type="dxa"/>
            <w:shd w:val="clear" w:color="auto" w:fill="auto"/>
            <w:noWrap/>
            <w:vAlign w:val="center"/>
          </w:tcPr>
          <w:p w:rsidR="008D0CAA" w:rsidRPr="00890000" w:rsidRDefault="008D0CAA" w:rsidP="00EE5F3D">
            <w:pPr>
              <w:jc w:val="right"/>
            </w:pPr>
            <w:r w:rsidRPr="00890000">
              <w:t>-557,2</w:t>
            </w:r>
          </w:p>
        </w:tc>
        <w:tc>
          <w:tcPr>
            <w:tcW w:w="1134" w:type="dxa"/>
            <w:shd w:val="clear" w:color="auto" w:fill="auto"/>
            <w:noWrap/>
            <w:vAlign w:val="center"/>
          </w:tcPr>
          <w:p w:rsidR="008D0CAA" w:rsidRPr="00890000" w:rsidRDefault="008D0CAA" w:rsidP="00EE5F3D">
            <w:pPr>
              <w:jc w:val="right"/>
            </w:pPr>
            <w:r w:rsidRPr="00890000">
              <w:t>96,1</w:t>
            </w:r>
          </w:p>
        </w:tc>
        <w:tc>
          <w:tcPr>
            <w:tcW w:w="850" w:type="dxa"/>
            <w:shd w:val="clear" w:color="auto" w:fill="auto"/>
            <w:noWrap/>
            <w:vAlign w:val="center"/>
          </w:tcPr>
          <w:p w:rsidR="008D0CAA" w:rsidRPr="00890000" w:rsidRDefault="008D0CAA" w:rsidP="00EE5F3D">
            <w:pPr>
              <w:jc w:val="right"/>
            </w:pPr>
            <w:r w:rsidRPr="00890000">
              <w:t>1,4</w:t>
            </w:r>
          </w:p>
        </w:tc>
      </w:tr>
      <w:tr w:rsidR="008D0CAA" w:rsidRPr="00890000" w:rsidTr="00EE5F3D">
        <w:trPr>
          <w:trHeight w:val="255"/>
          <w:jc w:val="center"/>
        </w:trPr>
        <w:tc>
          <w:tcPr>
            <w:tcW w:w="4396" w:type="dxa"/>
            <w:shd w:val="clear" w:color="auto" w:fill="auto"/>
            <w:vAlign w:val="center"/>
          </w:tcPr>
          <w:p w:rsidR="008D0CAA" w:rsidRPr="00890000" w:rsidRDefault="008D0CAA" w:rsidP="008D0CAA">
            <w:r w:rsidRPr="00890000">
              <w:t>Развитие муниципального управления в Парабельском районе</w:t>
            </w:r>
          </w:p>
        </w:tc>
        <w:tc>
          <w:tcPr>
            <w:tcW w:w="1276" w:type="dxa"/>
            <w:shd w:val="clear" w:color="auto" w:fill="auto"/>
            <w:noWrap/>
            <w:vAlign w:val="center"/>
          </w:tcPr>
          <w:p w:rsidR="008D0CAA" w:rsidRPr="00890000" w:rsidRDefault="008D0CAA" w:rsidP="00EE5F3D">
            <w:pPr>
              <w:jc w:val="right"/>
            </w:pPr>
            <w:r w:rsidRPr="00890000">
              <w:t>86 740,8</w:t>
            </w:r>
          </w:p>
        </w:tc>
        <w:tc>
          <w:tcPr>
            <w:tcW w:w="1227" w:type="dxa"/>
            <w:shd w:val="clear" w:color="auto" w:fill="auto"/>
            <w:noWrap/>
            <w:vAlign w:val="center"/>
          </w:tcPr>
          <w:p w:rsidR="008D0CAA" w:rsidRPr="00890000" w:rsidRDefault="008D0CAA" w:rsidP="00EE5F3D">
            <w:pPr>
              <w:jc w:val="right"/>
            </w:pPr>
            <w:r w:rsidRPr="00890000">
              <w:t>84 154,9</w:t>
            </w:r>
          </w:p>
        </w:tc>
        <w:tc>
          <w:tcPr>
            <w:tcW w:w="1466" w:type="dxa"/>
            <w:shd w:val="clear" w:color="auto" w:fill="auto"/>
            <w:noWrap/>
            <w:vAlign w:val="center"/>
          </w:tcPr>
          <w:p w:rsidR="008D0CAA" w:rsidRPr="00890000" w:rsidRDefault="008D0CAA" w:rsidP="00EE5F3D">
            <w:pPr>
              <w:jc w:val="right"/>
            </w:pPr>
            <w:r w:rsidRPr="00890000">
              <w:t>-2 586,0</w:t>
            </w:r>
          </w:p>
        </w:tc>
        <w:tc>
          <w:tcPr>
            <w:tcW w:w="1134" w:type="dxa"/>
            <w:shd w:val="clear" w:color="auto" w:fill="auto"/>
            <w:noWrap/>
            <w:vAlign w:val="center"/>
          </w:tcPr>
          <w:p w:rsidR="008D0CAA" w:rsidRPr="00890000" w:rsidRDefault="008D0CAA" w:rsidP="00EE5F3D">
            <w:pPr>
              <w:jc w:val="right"/>
            </w:pPr>
            <w:r w:rsidRPr="00890000">
              <w:t>97,0</w:t>
            </w:r>
          </w:p>
        </w:tc>
        <w:tc>
          <w:tcPr>
            <w:tcW w:w="850" w:type="dxa"/>
            <w:shd w:val="clear" w:color="auto" w:fill="auto"/>
            <w:noWrap/>
            <w:vAlign w:val="center"/>
          </w:tcPr>
          <w:p w:rsidR="008D0CAA" w:rsidRPr="00890000" w:rsidRDefault="008D0CAA" w:rsidP="00EE5F3D">
            <w:pPr>
              <w:jc w:val="right"/>
            </w:pPr>
            <w:r w:rsidRPr="00890000">
              <w:t>8,5</w:t>
            </w:r>
          </w:p>
        </w:tc>
      </w:tr>
      <w:tr w:rsidR="008D0CAA" w:rsidRPr="00890000" w:rsidTr="00EE5F3D">
        <w:trPr>
          <w:trHeight w:val="255"/>
          <w:jc w:val="center"/>
        </w:trPr>
        <w:tc>
          <w:tcPr>
            <w:tcW w:w="4396" w:type="dxa"/>
            <w:shd w:val="clear" w:color="auto" w:fill="auto"/>
            <w:vAlign w:val="center"/>
          </w:tcPr>
          <w:p w:rsidR="008D0CAA" w:rsidRPr="00890000" w:rsidRDefault="008D0CAA" w:rsidP="008D0CAA">
            <w:r w:rsidRPr="00890000">
              <w:t>Обеспечение безопасности жизнедеятельности населения Парабельского района</w:t>
            </w:r>
          </w:p>
        </w:tc>
        <w:tc>
          <w:tcPr>
            <w:tcW w:w="1276" w:type="dxa"/>
            <w:shd w:val="clear" w:color="auto" w:fill="auto"/>
            <w:noWrap/>
            <w:vAlign w:val="center"/>
          </w:tcPr>
          <w:p w:rsidR="008D0CAA" w:rsidRPr="00890000" w:rsidRDefault="008D0CAA" w:rsidP="00EE5F3D">
            <w:pPr>
              <w:jc w:val="right"/>
            </w:pPr>
            <w:r w:rsidRPr="00890000">
              <w:t>265,0</w:t>
            </w:r>
          </w:p>
        </w:tc>
        <w:tc>
          <w:tcPr>
            <w:tcW w:w="1227" w:type="dxa"/>
            <w:shd w:val="clear" w:color="auto" w:fill="auto"/>
            <w:noWrap/>
            <w:vAlign w:val="center"/>
          </w:tcPr>
          <w:p w:rsidR="008D0CAA" w:rsidRPr="00890000" w:rsidRDefault="008D0CAA" w:rsidP="00EE5F3D">
            <w:pPr>
              <w:jc w:val="right"/>
            </w:pPr>
            <w:r w:rsidRPr="00890000">
              <w:t>163,0</w:t>
            </w:r>
          </w:p>
        </w:tc>
        <w:tc>
          <w:tcPr>
            <w:tcW w:w="1466" w:type="dxa"/>
            <w:shd w:val="clear" w:color="auto" w:fill="auto"/>
            <w:noWrap/>
            <w:vAlign w:val="center"/>
          </w:tcPr>
          <w:p w:rsidR="008D0CAA" w:rsidRPr="00890000" w:rsidRDefault="008D0CAA" w:rsidP="00EE5F3D">
            <w:pPr>
              <w:jc w:val="right"/>
            </w:pPr>
            <w:r w:rsidRPr="00890000">
              <w:t>-102,0</w:t>
            </w:r>
          </w:p>
        </w:tc>
        <w:tc>
          <w:tcPr>
            <w:tcW w:w="1134" w:type="dxa"/>
            <w:shd w:val="clear" w:color="auto" w:fill="auto"/>
            <w:noWrap/>
            <w:vAlign w:val="center"/>
          </w:tcPr>
          <w:p w:rsidR="008D0CAA" w:rsidRPr="00890000" w:rsidRDefault="008D0CAA" w:rsidP="00EE5F3D">
            <w:pPr>
              <w:jc w:val="right"/>
            </w:pPr>
            <w:r w:rsidRPr="00890000">
              <w:t>61,5</w:t>
            </w:r>
          </w:p>
        </w:tc>
        <w:tc>
          <w:tcPr>
            <w:tcW w:w="850" w:type="dxa"/>
            <w:shd w:val="clear" w:color="auto" w:fill="auto"/>
            <w:noWrap/>
            <w:vAlign w:val="center"/>
          </w:tcPr>
          <w:p w:rsidR="008D0CAA" w:rsidRPr="00890000" w:rsidRDefault="00EE5F3D" w:rsidP="00EE5F3D">
            <w:pPr>
              <w:jc w:val="right"/>
            </w:pPr>
            <w:r w:rsidRPr="00890000">
              <w:t>м</w:t>
            </w:r>
            <w:r w:rsidR="001F39D0" w:rsidRPr="00890000">
              <w:t>енее 0,1</w:t>
            </w:r>
          </w:p>
        </w:tc>
      </w:tr>
      <w:tr w:rsidR="00525194" w:rsidRPr="00890000" w:rsidTr="00EE5F3D">
        <w:trPr>
          <w:trHeight w:val="255"/>
          <w:jc w:val="center"/>
        </w:trPr>
        <w:tc>
          <w:tcPr>
            <w:tcW w:w="4396" w:type="dxa"/>
            <w:shd w:val="clear" w:color="auto" w:fill="auto"/>
            <w:vAlign w:val="center"/>
          </w:tcPr>
          <w:p w:rsidR="00525194" w:rsidRPr="00890000" w:rsidRDefault="00525194" w:rsidP="00525194">
            <w:pPr>
              <w:rPr>
                <w:b/>
              </w:rPr>
            </w:pPr>
            <w:r w:rsidRPr="00890000">
              <w:rPr>
                <w:b/>
              </w:rPr>
              <w:t>Непрограммное направление расходов</w:t>
            </w:r>
          </w:p>
        </w:tc>
        <w:tc>
          <w:tcPr>
            <w:tcW w:w="1276" w:type="dxa"/>
            <w:shd w:val="clear" w:color="auto" w:fill="auto"/>
            <w:noWrap/>
            <w:vAlign w:val="center"/>
          </w:tcPr>
          <w:p w:rsidR="00525194" w:rsidRPr="00890000" w:rsidRDefault="00525194" w:rsidP="00EE5F3D">
            <w:pPr>
              <w:jc w:val="right"/>
              <w:rPr>
                <w:b/>
              </w:rPr>
            </w:pPr>
            <w:r w:rsidRPr="00890000">
              <w:rPr>
                <w:b/>
              </w:rPr>
              <w:t>161 751,3</w:t>
            </w:r>
          </w:p>
        </w:tc>
        <w:tc>
          <w:tcPr>
            <w:tcW w:w="1227" w:type="dxa"/>
            <w:shd w:val="clear" w:color="auto" w:fill="auto"/>
            <w:noWrap/>
            <w:vAlign w:val="center"/>
          </w:tcPr>
          <w:p w:rsidR="00525194" w:rsidRPr="00890000" w:rsidRDefault="00525194" w:rsidP="00EE5F3D">
            <w:pPr>
              <w:jc w:val="right"/>
              <w:rPr>
                <w:b/>
              </w:rPr>
            </w:pPr>
            <w:r w:rsidRPr="00890000">
              <w:rPr>
                <w:b/>
              </w:rPr>
              <w:t>146 058,7</w:t>
            </w:r>
          </w:p>
        </w:tc>
        <w:tc>
          <w:tcPr>
            <w:tcW w:w="1466" w:type="dxa"/>
            <w:shd w:val="clear" w:color="auto" w:fill="auto"/>
            <w:noWrap/>
            <w:vAlign w:val="center"/>
          </w:tcPr>
          <w:p w:rsidR="00525194" w:rsidRPr="00890000" w:rsidRDefault="00525194" w:rsidP="00EE5F3D">
            <w:pPr>
              <w:jc w:val="right"/>
              <w:rPr>
                <w:b/>
              </w:rPr>
            </w:pPr>
            <w:r w:rsidRPr="00890000">
              <w:rPr>
                <w:b/>
              </w:rPr>
              <w:t>-15 692,6</w:t>
            </w:r>
          </w:p>
        </w:tc>
        <w:tc>
          <w:tcPr>
            <w:tcW w:w="1134" w:type="dxa"/>
            <w:shd w:val="clear" w:color="auto" w:fill="auto"/>
            <w:noWrap/>
            <w:vAlign w:val="center"/>
          </w:tcPr>
          <w:p w:rsidR="00525194" w:rsidRPr="00890000" w:rsidRDefault="00525194" w:rsidP="00EE5F3D">
            <w:pPr>
              <w:jc w:val="right"/>
              <w:rPr>
                <w:b/>
              </w:rPr>
            </w:pPr>
            <w:r w:rsidRPr="00890000">
              <w:rPr>
                <w:b/>
              </w:rPr>
              <w:t>90,3</w:t>
            </w:r>
          </w:p>
        </w:tc>
        <w:tc>
          <w:tcPr>
            <w:tcW w:w="850" w:type="dxa"/>
            <w:shd w:val="clear" w:color="auto" w:fill="auto"/>
            <w:noWrap/>
            <w:vAlign w:val="center"/>
          </w:tcPr>
          <w:p w:rsidR="00525194" w:rsidRPr="00890000" w:rsidRDefault="00525194" w:rsidP="00EE5F3D">
            <w:pPr>
              <w:jc w:val="right"/>
              <w:rPr>
                <w:b/>
              </w:rPr>
            </w:pPr>
            <w:r w:rsidRPr="00890000">
              <w:rPr>
                <w:b/>
              </w:rPr>
              <w:t>14,7</w:t>
            </w:r>
          </w:p>
        </w:tc>
      </w:tr>
      <w:tr w:rsidR="00525194" w:rsidRPr="00890000" w:rsidTr="00EE5F3D">
        <w:trPr>
          <w:trHeight w:val="255"/>
          <w:jc w:val="center"/>
        </w:trPr>
        <w:tc>
          <w:tcPr>
            <w:tcW w:w="4396" w:type="dxa"/>
            <w:shd w:val="clear" w:color="auto" w:fill="auto"/>
            <w:vAlign w:val="center"/>
          </w:tcPr>
          <w:p w:rsidR="00525194" w:rsidRPr="00890000" w:rsidRDefault="00525194" w:rsidP="00525194">
            <w:pPr>
              <w:rPr>
                <w:b/>
              </w:rPr>
            </w:pPr>
            <w:r w:rsidRPr="00890000">
              <w:rPr>
                <w:b/>
              </w:rPr>
              <w:t>Итого расходов</w:t>
            </w:r>
          </w:p>
        </w:tc>
        <w:tc>
          <w:tcPr>
            <w:tcW w:w="1276" w:type="dxa"/>
            <w:shd w:val="clear" w:color="auto" w:fill="auto"/>
            <w:noWrap/>
            <w:vAlign w:val="center"/>
          </w:tcPr>
          <w:p w:rsidR="00525194" w:rsidRPr="00890000" w:rsidRDefault="00525194" w:rsidP="00EE5F3D">
            <w:pPr>
              <w:jc w:val="right"/>
              <w:rPr>
                <w:b/>
              </w:rPr>
            </w:pPr>
            <w:r w:rsidRPr="00890000">
              <w:rPr>
                <w:b/>
              </w:rPr>
              <w:t>1 033 781,5</w:t>
            </w:r>
          </w:p>
        </w:tc>
        <w:tc>
          <w:tcPr>
            <w:tcW w:w="1227" w:type="dxa"/>
            <w:shd w:val="clear" w:color="auto" w:fill="auto"/>
            <w:noWrap/>
            <w:vAlign w:val="center"/>
          </w:tcPr>
          <w:p w:rsidR="00525194" w:rsidRPr="00890000" w:rsidRDefault="00525194" w:rsidP="00EE5F3D">
            <w:pPr>
              <w:jc w:val="right"/>
              <w:rPr>
                <w:b/>
              </w:rPr>
            </w:pPr>
            <w:r w:rsidRPr="00890000">
              <w:rPr>
                <w:b/>
              </w:rPr>
              <w:t>993 694,7</w:t>
            </w:r>
          </w:p>
        </w:tc>
        <w:tc>
          <w:tcPr>
            <w:tcW w:w="1466" w:type="dxa"/>
            <w:shd w:val="clear" w:color="auto" w:fill="auto"/>
            <w:noWrap/>
            <w:vAlign w:val="center"/>
          </w:tcPr>
          <w:p w:rsidR="00525194" w:rsidRPr="00890000" w:rsidRDefault="00525194" w:rsidP="00EE5F3D">
            <w:pPr>
              <w:jc w:val="right"/>
              <w:rPr>
                <w:b/>
              </w:rPr>
            </w:pPr>
            <w:r w:rsidRPr="00890000">
              <w:rPr>
                <w:b/>
              </w:rPr>
              <w:t>-40 086,9</w:t>
            </w:r>
          </w:p>
        </w:tc>
        <w:tc>
          <w:tcPr>
            <w:tcW w:w="1134" w:type="dxa"/>
            <w:shd w:val="clear" w:color="auto" w:fill="auto"/>
            <w:noWrap/>
            <w:vAlign w:val="center"/>
          </w:tcPr>
          <w:p w:rsidR="00525194" w:rsidRPr="00890000" w:rsidRDefault="00525194" w:rsidP="00EE5F3D">
            <w:pPr>
              <w:jc w:val="right"/>
              <w:rPr>
                <w:b/>
              </w:rPr>
            </w:pPr>
            <w:r w:rsidRPr="00890000">
              <w:rPr>
                <w:b/>
              </w:rPr>
              <w:t>96,1</w:t>
            </w:r>
          </w:p>
        </w:tc>
        <w:tc>
          <w:tcPr>
            <w:tcW w:w="850" w:type="dxa"/>
            <w:shd w:val="clear" w:color="auto" w:fill="auto"/>
            <w:noWrap/>
            <w:vAlign w:val="center"/>
          </w:tcPr>
          <w:p w:rsidR="00525194" w:rsidRPr="00890000" w:rsidRDefault="00EE5F3D" w:rsidP="00EE5F3D">
            <w:pPr>
              <w:jc w:val="right"/>
              <w:rPr>
                <w:b/>
              </w:rPr>
            </w:pPr>
            <w:r w:rsidRPr="00890000">
              <w:rPr>
                <w:b/>
              </w:rPr>
              <w:t>100,0</w:t>
            </w:r>
          </w:p>
        </w:tc>
      </w:tr>
    </w:tbl>
    <w:p w:rsidR="00525194" w:rsidRPr="00890000" w:rsidRDefault="00525194" w:rsidP="00E93287">
      <w:pPr>
        <w:pStyle w:val="ab"/>
        <w:widowControl w:val="0"/>
        <w:spacing w:before="0" w:beforeAutospacing="0" w:after="0" w:afterAutospacing="0"/>
        <w:ind w:firstLine="709"/>
        <w:jc w:val="both"/>
      </w:pPr>
    </w:p>
    <w:p w:rsidR="00B059A9" w:rsidRPr="00890000" w:rsidRDefault="00B059A9" w:rsidP="00E93287">
      <w:pPr>
        <w:pStyle w:val="ab"/>
        <w:widowControl w:val="0"/>
        <w:spacing w:before="0" w:beforeAutospacing="0" w:after="0" w:afterAutospacing="0"/>
        <w:ind w:firstLine="709"/>
        <w:jc w:val="both"/>
      </w:pPr>
      <w:r w:rsidRPr="00890000">
        <w:t xml:space="preserve">В 2022 году муниципальное образование «Парабельский район» принимало участие в </w:t>
      </w:r>
      <w:r w:rsidR="00890000" w:rsidRPr="00890000">
        <w:t>4</w:t>
      </w:r>
      <w:r w:rsidRPr="00890000">
        <w:t xml:space="preserve"> региональных проектах (РП), входящих в состав </w:t>
      </w:r>
      <w:r w:rsidR="00890000" w:rsidRPr="00890000">
        <w:t>3</w:t>
      </w:r>
      <w:r w:rsidRPr="00890000">
        <w:t xml:space="preserve"> национальных проектов Российской Федерации, расходы на реализацию данных проектов составили </w:t>
      </w:r>
      <w:r w:rsidR="00890000" w:rsidRPr="00890000">
        <w:t xml:space="preserve">5 148,2 </w:t>
      </w:r>
      <w:r w:rsidRPr="00890000">
        <w:t>тыс. рублей</w:t>
      </w:r>
      <w:r w:rsidR="00525194" w:rsidRPr="00890000">
        <w:t>, исполнение плановых назначений составило 100%</w:t>
      </w:r>
      <w:r w:rsidRPr="00890000">
        <w:t>:</w:t>
      </w:r>
    </w:p>
    <w:p w:rsidR="00B059A9" w:rsidRPr="00890000" w:rsidRDefault="00B059A9" w:rsidP="00E93287">
      <w:pPr>
        <w:pStyle w:val="ab"/>
        <w:widowControl w:val="0"/>
        <w:spacing w:before="0" w:beforeAutospacing="0" w:after="0" w:afterAutospacing="0"/>
        <w:ind w:firstLine="709"/>
        <w:jc w:val="both"/>
        <w:rPr>
          <w:u w:val="single"/>
        </w:rPr>
      </w:pPr>
      <w:r w:rsidRPr="00890000">
        <w:rPr>
          <w:u w:val="single"/>
        </w:rPr>
        <w:t>Национальный проект «Демография»</w:t>
      </w:r>
    </w:p>
    <w:p w:rsidR="00B059A9" w:rsidRPr="00890000" w:rsidRDefault="00B059A9" w:rsidP="00E93287">
      <w:pPr>
        <w:pStyle w:val="ab"/>
        <w:widowControl w:val="0"/>
        <w:spacing w:before="0" w:beforeAutospacing="0" w:after="0" w:afterAutospacing="0"/>
        <w:ind w:firstLine="709"/>
        <w:jc w:val="both"/>
      </w:pPr>
      <w:r w:rsidRPr="00890000">
        <w:rPr>
          <w:i/>
        </w:rPr>
        <w:t xml:space="preserve">В рамках РП «Спорт – норма жизни» </w:t>
      </w:r>
      <w:r w:rsidRPr="00890000">
        <w:t xml:space="preserve">приобретено оборудование для малобюджетной спортивной площадки в Нарымском сельском поселении. В целях привлечения населения к занятию спортом продолжается работа спортинструкторов. Расходы составили 3 418,2 тыс. рублей. </w:t>
      </w:r>
    </w:p>
    <w:p w:rsidR="00B059A9" w:rsidRPr="00890000" w:rsidRDefault="00B059A9" w:rsidP="00E93287">
      <w:pPr>
        <w:pStyle w:val="ab"/>
        <w:widowControl w:val="0"/>
        <w:spacing w:before="0" w:beforeAutospacing="0" w:after="0" w:afterAutospacing="0"/>
        <w:ind w:firstLine="709"/>
        <w:jc w:val="both"/>
        <w:rPr>
          <w:i/>
        </w:rPr>
      </w:pPr>
      <w:r w:rsidRPr="00890000">
        <w:rPr>
          <w:u w:val="single"/>
        </w:rPr>
        <w:t>Национальный проект «Образование»</w:t>
      </w:r>
    </w:p>
    <w:p w:rsidR="00B059A9" w:rsidRPr="00890000" w:rsidRDefault="00B059A9" w:rsidP="00E93287">
      <w:pPr>
        <w:pStyle w:val="ab"/>
        <w:widowControl w:val="0"/>
        <w:spacing w:before="0" w:beforeAutospacing="0" w:after="0" w:afterAutospacing="0"/>
        <w:ind w:firstLine="709"/>
        <w:jc w:val="both"/>
      </w:pPr>
      <w:r w:rsidRPr="00890000">
        <w:rPr>
          <w:i/>
        </w:rPr>
        <w:t>РП «Современная школа»,</w:t>
      </w:r>
      <w:r w:rsidRPr="00890000">
        <w:t xml:space="preserve"> профинансирован в сумме 1 481,8 тыс. рублей. В рамках проекта создана (обновлена) материально-техническая база для функционирования центров образования естественно-научной и технологической направленностей (Точки роста) - </w:t>
      </w:r>
      <w:r w:rsidRPr="00890000">
        <w:rPr>
          <w:color w:val="000000"/>
        </w:rPr>
        <w:t xml:space="preserve">приобретено </w:t>
      </w:r>
      <w:r w:rsidRPr="00890000">
        <w:t xml:space="preserve">оборудование, МФУ, микроскопы, наборы </w:t>
      </w:r>
      <w:proofErr w:type="spellStart"/>
      <w:r w:rsidRPr="00890000">
        <w:t>роботехники</w:t>
      </w:r>
      <w:proofErr w:type="spellEnd"/>
      <w:r w:rsidRPr="00890000">
        <w:t xml:space="preserve">, ноутбуки и прочее. Появилось новое направление в региональном проекте - деятельность советников директора по воспитанию и взаимодействию с детскими общественными объединениями в общеобразовательных организациях. </w:t>
      </w:r>
    </w:p>
    <w:p w:rsidR="00B059A9" w:rsidRPr="00890000" w:rsidRDefault="00B059A9" w:rsidP="00E93287">
      <w:pPr>
        <w:widowControl w:val="0"/>
        <w:ind w:firstLine="709"/>
        <w:jc w:val="both"/>
        <w:rPr>
          <w:sz w:val="24"/>
          <w:szCs w:val="24"/>
        </w:rPr>
      </w:pPr>
      <w:r w:rsidRPr="00890000">
        <w:rPr>
          <w:i/>
          <w:sz w:val="24"/>
          <w:szCs w:val="24"/>
        </w:rPr>
        <w:t>РП «Цифровая образовательная среда»,</w:t>
      </w:r>
      <w:r w:rsidRPr="00890000">
        <w:rPr>
          <w:sz w:val="24"/>
          <w:szCs w:val="24"/>
        </w:rPr>
        <w:t xml:space="preserve"> направлен на в</w:t>
      </w:r>
      <w:r w:rsidRPr="00890000">
        <w:rPr>
          <w:color w:val="000000"/>
          <w:sz w:val="24"/>
          <w:szCs w:val="24"/>
        </w:rPr>
        <w:t>недрение целевой модели цифровой образовательной среды в общеобразовательных учреждениях. В 2022 году направлено 75,8 тыс. рублей на образовательные услуги для педагогов МБОУ «Заводская СШ».</w:t>
      </w:r>
    </w:p>
    <w:p w:rsidR="00B059A9" w:rsidRPr="00890000" w:rsidRDefault="00B059A9" w:rsidP="00E93287">
      <w:pPr>
        <w:pStyle w:val="ab"/>
        <w:widowControl w:val="0"/>
        <w:spacing w:before="0" w:beforeAutospacing="0" w:after="0" w:afterAutospacing="0"/>
        <w:ind w:firstLine="709"/>
        <w:jc w:val="both"/>
      </w:pPr>
      <w:r w:rsidRPr="00890000">
        <w:rPr>
          <w:u w:val="single"/>
        </w:rPr>
        <w:t>Национальный проект «Культура»</w:t>
      </w:r>
    </w:p>
    <w:p w:rsidR="00B059A9" w:rsidRPr="00890000" w:rsidRDefault="00B059A9" w:rsidP="00E93287">
      <w:pPr>
        <w:pStyle w:val="ab"/>
        <w:widowControl w:val="0"/>
        <w:spacing w:before="0" w:beforeAutospacing="0" w:after="0" w:afterAutospacing="0"/>
        <w:ind w:firstLine="709"/>
        <w:jc w:val="both"/>
      </w:pPr>
      <w:r w:rsidRPr="00890000">
        <w:t>Расходы на реализацию</w:t>
      </w:r>
      <w:r w:rsidRPr="00890000">
        <w:rPr>
          <w:i/>
        </w:rPr>
        <w:t xml:space="preserve"> РП «Творческие люди»</w:t>
      </w:r>
      <w:r w:rsidRPr="00890000">
        <w:t xml:space="preserve"> составили 172,4 тыс. рублей. Средства направлены на приобретение микрофонов, иного оборудования для учреждений культуры, а также на премирование победителя конкурса «Лучший работник учреждения культуры».</w:t>
      </w:r>
    </w:p>
    <w:p w:rsidR="00214214" w:rsidRPr="00890000" w:rsidRDefault="00214214" w:rsidP="00E93287">
      <w:pPr>
        <w:rPr>
          <w:sz w:val="24"/>
          <w:szCs w:val="24"/>
        </w:rPr>
      </w:pPr>
    </w:p>
    <w:p w:rsidR="00A2621F" w:rsidRPr="00890000" w:rsidRDefault="00A2621F" w:rsidP="00E93287">
      <w:pPr>
        <w:rPr>
          <w:sz w:val="24"/>
          <w:szCs w:val="24"/>
        </w:rPr>
      </w:pPr>
    </w:p>
    <w:p w:rsidR="00A2621F" w:rsidRPr="00890000" w:rsidRDefault="00A2621F" w:rsidP="00E93287">
      <w:pPr>
        <w:rPr>
          <w:sz w:val="24"/>
          <w:szCs w:val="24"/>
        </w:rPr>
      </w:pPr>
    </w:p>
    <w:p w:rsidR="00214214" w:rsidRPr="00890000" w:rsidRDefault="00214214" w:rsidP="00D2746F">
      <w:pPr>
        <w:rPr>
          <w:sz w:val="24"/>
          <w:szCs w:val="24"/>
        </w:rPr>
      </w:pPr>
    </w:p>
    <w:p w:rsidR="00D2746F" w:rsidRPr="00890000" w:rsidRDefault="00D2746F" w:rsidP="00D2746F">
      <w:pPr>
        <w:rPr>
          <w:sz w:val="24"/>
          <w:szCs w:val="24"/>
        </w:rPr>
      </w:pPr>
      <w:r w:rsidRPr="00890000">
        <w:rPr>
          <w:sz w:val="24"/>
          <w:szCs w:val="24"/>
        </w:rPr>
        <w:t>Руководитель</w:t>
      </w:r>
    </w:p>
    <w:p w:rsidR="00D2746F" w:rsidRPr="00890000" w:rsidRDefault="00D2746F" w:rsidP="00D2746F">
      <w:pPr>
        <w:rPr>
          <w:sz w:val="24"/>
          <w:szCs w:val="24"/>
        </w:rPr>
      </w:pPr>
      <w:r w:rsidRPr="00890000">
        <w:rPr>
          <w:sz w:val="24"/>
          <w:szCs w:val="24"/>
        </w:rPr>
        <w:t>МКУ ОУФ – ФО администрации</w:t>
      </w:r>
    </w:p>
    <w:p w:rsidR="00D2746F" w:rsidRDefault="00D2746F" w:rsidP="00D2746F">
      <w:pPr>
        <w:rPr>
          <w:sz w:val="24"/>
          <w:szCs w:val="24"/>
        </w:rPr>
      </w:pPr>
      <w:r w:rsidRPr="00890000">
        <w:rPr>
          <w:sz w:val="24"/>
          <w:szCs w:val="24"/>
        </w:rPr>
        <w:t>Парабельского района Томской области</w:t>
      </w:r>
      <w:r w:rsidRPr="00890000">
        <w:rPr>
          <w:sz w:val="24"/>
          <w:szCs w:val="24"/>
        </w:rPr>
        <w:tab/>
      </w:r>
      <w:r w:rsidRPr="00890000">
        <w:rPr>
          <w:sz w:val="24"/>
          <w:szCs w:val="24"/>
        </w:rPr>
        <w:tab/>
      </w:r>
      <w:r w:rsidRPr="00890000">
        <w:rPr>
          <w:sz w:val="24"/>
          <w:szCs w:val="24"/>
        </w:rPr>
        <w:tab/>
      </w:r>
      <w:r w:rsidRPr="00890000">
        <w:rPr>
          <w:sz w:val="24"/>
          <w:szCs w:val="24"/>
        </w:rPr>
        <w:tab/>
      </w:r>
      <w:r w:rsidRPr="00890000">
        <w:rPr>
          <w:sz w:val="24"/>
          <w:szCs w:val="24"/>
        </w:rPr>
        <w:tab/>
      </w:r>
      <w:r w:rsidRPr="00890000">
        <w:rPr>
          <w:sz w:val="24"/>
          <w:szCs w:val="24"/>
        </w:rPr>
        <w:tab/>
        <w:t xml:space="preserve">     </w:t>
      </w:r>
      <w:r w:rsidR="00DB25D7" w:rsidRPr="00890000">
        <w:rPr>
          <w:sz w:val="24"/>
          <w:szCs w:val="24"/>
        </w:rPr>
        <w:t xml:space="preserve">     </w:t>
      </w:r>
      <w:r w:rsidRPr="00890000">
        <w:rPr>
          <w:sz w:val="24"/>
          <w:szCs w:val="24"/>
        </w:rPr>
        <w:t xml:space="preserve">   Т.М. Шибаева</w:t>
      </w:r>
    </w:p>
    <w:sectPr w:rsidR="00D2746F" w:rsidSect="004750EE">
      <w:pgSz w:w="11906" w:h="16838" w:code="9"/>
      <w:pgMar w:top="1134" w:right="567" w:bottom="1134" w:left="1134" w:header="454" w:footer="454"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86A71"/>
    <w:multiLevelType w:val="hybridMultilevel"/>
    <w:tmpl w:val="AB487278"/>
    <w:lvl w:ilvl="0" w:tplc="3378E2C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655A04"/>
    <w:multiLevelType w:val="singleLevel"/>
    <w:tmpl w:val="1D4E7E98"/>
    <w:lvl w:ilvl="0">
      <w:start w:val="1"/>
      <w:numFmt w:val="bullet"/>
      <w:lvlText w:val="-"/>
      <w:lvlJc w:val="left"/>
      <w:pPr>
        <w:tabs>
          <w:tab w:val="num" w:pos="645"/>
        </w:tabs>
        <w:ind w:left="645" w:hanging="360"/>
      </w:pPr>
      <w:rPr>
        <w:rFonts w:hint="default"/>
      </w:rPr>
    </w:lvl>
  </w:abstractNum>
  <w:abstractNum w:abstractNumId="2">
    <w:nsid w:val="0BBB23AB"/>
    <w:multiLevelType w:val="hybridMultilevel"/>
    <w:tmpl w:val="5D0CEB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F4297"/>
    <w:multiLevelType w:val="hybridMultilevel"/>
    <w:tmpl w:val="DB6C8032"/>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15A3412B"/>
    <w:multiLevelType w:val="hybridMultilevel"/>
    <w:tmpl w:val="9F8EACB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953B66"/>
    <w:multiLevelType w:val="hybridMultilevel"/>
    <w:tmpl w:val="BD76F238"/>
    <w:lvl w:ilvl="0" w:tplc="0419000B">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F340ABD"/>
    <w:multiLevelType w:val="hybridMultilevel"/>
    <w:tmpl w:val="6EB81A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61B7B6C"/>
    <w:multiLevelType w:val="hybridMultilevel"/>
    <w:tmpl w:val="8894FE8C"/>
    <w:lvl w:ilvl="0" w:tplc="9198E5A4">
      <w:numFmt w:val="bullet"/>
      <w:lvlText w:val="-"/>
      <w:lvlJc w:val="left"/>
      <w:pPr>
        <w:ind w:left="121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074629"/>
    <w:multiLevelType w:val="hybridMultilevel"/>
    <w:tmpl w:val="2FBEE2B2"/>
    <w:lvl w:ilvl="0" w:tplc="DC8C93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2877657"/>
    <w:multiLevelType w:val="hybridMultilevel"/>
    <w:tmpl w:val="D4101F78"/>
    <w:lvl w:ilvl="0" w:tplc="7F487D54">
      <w:start w:val="1"/>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0477C32"/>
    <w:multiLevelType w:val="hybridMultilevel"/>
    <w:tmpl w:val="DD92E430"/>
    <w:lvl w:ilvl="0" w:tplc="0B34226C">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1016171"/>
    <w:multiLevelType w:val="hybridMultilevel"/>
    <w:tmpl w:val="CF544A1A"/>
    <w:lvl w:ilvl="0" w:tplc="04190001">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12">
    <w:nsid w:val="5CF57BF9"/>
    <w:multiLevelType w:val="hybridMultilevel"/>
    <w:tmpl w:val="7C08B8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BF845B5"/>
    <w:multiLevelType w:val="hybridMultilevel"/>
    <w:tmpl w:val="93C6B330"/>
    <w:lvl w:ilvl="0" w:tplc="DFBCE346">
      <w:numFmt w:val="bullet"/>
      <w:lvlText w:val=""/>
      <w:lvlJc w:val="left"/>
      <w:pPr>
        <w:tabs>
          <w:tab w:val="num" w:pos="1635"/>
        </w:tabs>
        <w:ind w:left="1635" w:hanging="360"/>
      </w:pPr>
      <w:rPr>
        <w:rFonts w:ascii="Symbol" w:eastAsia="Times New Roman" w:hAnsi="Symbol" w:cs="Times New Roman" w:hint="default"/>
      </w:rPr>
    </w:lvl>
    <w:lvl w:ilvl="1" w:tplc="04190003" w:tentative="1">
      <w:start w:val="1"/>
      <w:numFmt w:val="bullet"/>
      <w:lvlText w:val="o"/>
      <w:lvlJc w:val="left"/>
      <w:pPr>
        <w:tabs>
          <w:tab w:val="num" w:pos="2355"/>
        </w:tabs>
        <w:ind w:left="2355" w:hanging="360"/>
      </w:pPr>
      <w:rPr>
        <w:rFonts w:ascii="Courier New" w:hAnsi="Courier New" w:hint="default"/>
      </w:rPr>
    </w:lvl>
    <w:lvl w:ilvl="2" w:tplc="04190005" w:tentative="1">
      <w:start w:val="1"/>
      <w:numFmt w:val="bullet"/>
      <w:lvlText w:val=""/>
      <w:lvlJc w:val="left"/>
      <w:pPr>
        <w:tabs>
          <w:tab w:val="num" w:pos="3075"/>
        </w:tabs>
        <w:ind w:left="3075" w:hanging="360"/>
      </w:pPr>
      <w:rPr>
        <w:rFonts w:ascii="Wingdings" w:hAnsi="Wingdings" w:hint="default"/>
      </w:rPr>
    </w:lvl>
    <w:lvl w:ilvl="3" w:tplc="04190001" w:tentative="1">
      <w:start w:val="1"/>
      <w:numFmt w:val="bullet"/>
      <w:lvlText w:val=""/>
      <w:lvlJc w:val="left"/>
      <w:pPr>
        <w:tabs>
          <w:tab w:val="num" w:pos="3795"/>
        </w:tabs>
        <w:ind w:left="3795" w:hanging="360"/>
      </w:pPr>
      <w:rPr>
        <w:rFonts w:ascii="Symbol" w:hAnsi="Symbol" w:hint="default"/>
      </w:rPr>
    </w:lvl>
    <w:lvl w:ilvl="4" w:tplc="04190003" w:tentative="1">
      <w:start w:val="1"/>
      <w:numFmt w:val="bullet"/>
      <w:lvlText w:val="o"/>
      <w:lvlJc w:val="left"/>
      <w:pPr>
        <w:tabs>
          <w:tab w:val="num" w:pos="4515"/>
        </w:tabs>
        <w:ind w:left="4515" w:hanging="360"/>
      </w:pPr>
      <w:rPr>
        <w:rFonts w:ascii="Courier New" w:hAnsi="Courier New" w:hint="default"/>
      </w:rPr>
    </w:lvl>
    <w:lvl w:ilvl="5" w:tplc="04190005" w:tentative="1">
      <w:start w:val="1"/>
      <w:numFmt w:val="bullet"/>
      <w:lvlText w:val=""/>
      <w:lvlJc w:val="left"/>
      <w:pPr>
        <w:tabs>
          <w:tab w:val="num" w:pos="5235"/>
        </w:tabs>
        <w:ind w:left="5235" w:hanging="360"/>
      </w:pPr>
      <w:rPr>
        <w:rFonts w:ascii="Wingdings" w:hAnsi="Wingdings" w:hint="default"/>
      </w:rPr>
    </w:lvl>
    <w:lvl w:ilvl="6" w:tplc="04190001" w:tentative="1">
      <w:start w:val="1"/>
      <w:numFmt w:val="bullet"/>
      <w:lvlText w:val=""/>
      <w:lvlJc w:val="left"/>
      <w:pPr>
        <w:tabs>
          <w:tab w:val="num" w:pos="5955"/>
        </w:tabs>
        <w:ind w:left="5955" w:hanging="360"/>
      </w:pPr>
      <w:rPr>
        <w:rFonts w:ascii="Symbol" w:hAnsi="Symbol" w:hint="default"/>
      </w:rPr>
    </w:lvl>
    <w:lvl w:ilvl="7" w:tplc="04190003" w:tentative="1">
      <w:start w:val="1"/>
      <w:numFmt w:val="bullet"/>
      <w:lvlText w:val="o"/>
      <w:lvlJc w:val="left"/>
      <w:pPr>
        <w:tabs>
          <w:tab w:val="num" w:pos="6675"/>
        </w:tabs>
        <w:ind w:left="6675" w:hanging="360"/>
      </w:pPr>
      <w:rPr>
        <w:rFonts w:ascii="Courier New" w:hAnsi="Courier New" w:hint="default"/>
      </w:rPr>
    </w:lvl>
    <w:lvl w:ilvl="8" w:tplc="04190005" w:tentative="1">
      <w:start w:val="1"/>
      <w:numFmt w:val="bullet"/>
      <w:lvlText w:val=""/>
      <w:lvlJc w:val="left"/>
      <w:pPr>
        <w:tabs>
          <w:tab w:val="num" w:pos="7395"/>
        </w:tabs>
        <w:ind w:left="7395" w:hanging="360"/>
      </w:pPr>
      <w:rPr>
        <w:rFonts w:ascii="Wingdings" w:hAnsi="Wingdings" w:hint="default"/>
      </w:rPr>
    </w:lvl>
  </w:abstractNum>
  <w:abstractNum w:abstractNumId="14">
    <w:nsid w:val="6D5B7E1A"/>
    <w:multiLevelType w:val="hybridMultilevel"/>
    <w:tmpl w:val="2D80EB1C"/>
    <w:lvl w:ilvl="0" w:tplc="F49EF9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742504B2"/>
    <w:multiLevelType w:val="hybridMultilevel"/>
    <w:tmpl w:val="71CAAE70"/>
    <w:lvl w:ilvl="0" w:tplc="26666B50">
      <w:start w:val="1"/>
      <w:numFmt w:val="decimal"/>
      <w:lvlText w:val="%1)"/>
      <w:lvlJc w:val="left"/>
      <w:pPr>
        <w:ind w:left="1069" w:hanging="360"/>
      </w:pPr>
      <w:rPr>
        <w:rFonts w:hint="default"/>
        <w:b/>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FEA09CD"/>
    <w:multiLevelType w:val="singleLevel"/>
    <w:tmpl w:val="B89CF230"/>
    <w:lvl w:ilvl="0">
      <w:start w:val="2"/>
      <w:numFmt w:val="decimal"/>
      <w:lvlText w:val="%1."/>
      <w:lvlJc w:val="left"/>
      <w:pPr>
        <w:tabs>
          <w:tab w:val="num" w:pos="360"/>
        </w:tabs>
        <w:ind w:left="360" w:hanging="360"/>
      </w:pPr>
      <w:rPr>
        <w:rFonts w:hint="default"/>
      </w:rPr>
    </w:lvl>
  </w:abstractNum>
  <w:num w:numId="1">
    <w:abstractNumId w:val="1"/>
  </w:num>
  <w:num w:numId="2">
    <w:abstractNumId w:val="16"/>
  </w:num>
  <w:num w:numId="3">
    <w:abstractNumId w:val="6"/>
  </w:num>
  <w:num w:numId="4">
    <w:abstractNumId w:val="11"/>
  </w:num>
  <w:num w:numId="5">
    <w:abstractNumId w:val="0"/>
  </w:num>
  <w:num w:numId="6">
    <w:abstractNumId w:val="13"/>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4"/>
  </w:num>
  <w:num w:numId="13">
    <w:abstractNumId w:val="5"/>
  </w:num>
  <w:num w:numId="14">
    <w:abstractNumId w:val="3"/>
  </w:num>
  <w:num w:numId="15">
    <w:abstractNumId w:val="4"/>
  </w:num>
  <w:num w:numId="16">
    <w:abstractNumId w:val="15"/>
  </w:num>
  <w:num w:numId="17">
    <w:abstractNumId w:val="2"/>
  </w:num>
  <w:num w:numId="18">
    <w:abstractNumId w:val="8"/>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056557"/>
    <w:rsid w:val="00002272"/>
    <w:rsid w:val="00006327"/>
    <w:rsid w:val="00011900"/>
    <w:rsid w:val="0001221E"/>
    <w:rsid w:val="00012B09"/>
    <w:rsid w:val="00013874"/>
    <w:rsid w:val="0001495B"/>
    <w:rsid w:val="00017797"/>
    <w:rsid w:val="00020843"/>
    <w:rsid w:val="00023123"/>
    <w:rsid w:val="00026C91"/>
    <w:rsid w:val="0002747A"/>
    <w:rsid w:val="00033445"/>
    <w:rsid w:val="0003349F"/>
    <w:rsid w:val="00033B9E"/>
    <w:rsid w:val="000378C9"/>
    <w:rsid w:val="00040B06"/>
    <w:rsid w:val="000420A9"/>
    <w:rsid w:val="0004381B"/>
    <w:rsid w:val="00043CB3"/>
    <w:rsid w:val="000459E3"/>
    <w:rsid w:val="0004607C"/>
    <w:rsid w:val="00055279"/>
    <w:rsid w:val="00055A5D"/>
    <w:rsid w:val="00056557"/>
    <w:rsid w:val="000633A6"/>
    <w:rsid w:val="00064F36"/>
    <w:rsid w:val="00065FC9"/>
    <w:rsid w:val="000661A5"/>
    <w:rsid w:val="00067349"/>
    <w:rsid w:val="00067BF5"/>
    <w:rsid w:val="00067E75"/>
    <w:rsid w:val="0007243A"/>
    <w:rsid w:val="00072EAB"/>
    <w:rsid w:val="000762BB"/>
    <w:rsid w:val="00080702"/>
    <w:rsid w:val="0009729A"/>
    <w:rsid w:val="000A20F3"/>
    <w:rsid w:val="000A21D2"/>
    <w:rsid w:val="000A4ABF"/>
    <w:rsid w:val="000A6451"/>
    <w:rsid w:val="000B0874"/>
    <w:rsid w:val="000B2D34"/>
    <w:rsid w:val="000B2F0D"/>
    <w:rsid w:val="000B4D54"/>
    <w:rsid w:val="000B575E"/>
    <w:rsid w:val="000D2F39"/>
    <w:rsid w:val="000D314C"/>
    <w:rsid w:val="000D3B0B"/>
    <w:rsid w:val="000D5736"/>
    <w:rsid w:val="000E56D6"/>
    <w:rsid w:val="000E7B46"/>
    <w:rsid w:val="000E7E1C"/>
    <w:rsid w:val="000F1232"/>
    <w:rsid w:val="000F1D1B"/>
    <w:rsid w:val="000F238E"/>
    <w:rsid w:val="000F2747"/>
    <w:rsid w:val="00100846"/>
    <w:rsid w:val="001023B4"/>
    <w:rsid w:val="00102B10"/>
    <w:rsid w:val="0010462C"/>
    <w:rsid w:val="0010639C"/>
    <w:rsid w:val="00106590"/>
    <w:rsid w:val="001100BA"/>
    <w:rsid w:val="00112545"/>
    <w:rsid w:val="001239D6"/>
    <w:rsid w:val="0013076F"/>
    <w:rsid w:val="00130CA3"/>
    <w:rsid w:val="001356FB"/>
    <w:rsid w:val="00135C29"/>
    <w:rsid w:val="0013659F"/>
    <w:rsid w:val="0014020B"/>
    <w:rsid w:val="00141944"/>
    <w:rsid w:val="001470D8"/>
    <w:rsid w:val="0014736A"/>
    <w:rsid w:val="001503D8"/>
    <w:rsid w:val="00151C13"/>
    <w:rsid w:val="00153688"/>
    <w:rsid w:val="00162664"/>
    <w:rsid w:val="0016474B"/>
    <w:rsid w:val="00166BC0"/>
    <w:rsid w:val="001702F1"/>
    <w:rsid w:val="001727A3"/>
    <w:rsid w:val="00176CF8"/>
    <w:rsid w:val="0018013E"/>
    <w:rsid w:val="001812A6"/>
    <w:rsid w:val="00185AA3"/>
    <w:rsid w:val="0019275F"/>
    <w:rsid w:val="00193EC7"/>
    <w:rsid w:val="001A36CB"/>
    <w:rsid w:val="001A7A16"/>
    <w:rsid w:val="001B1398"/>
    <w:rsid w:val="001B1F8E"/>
    <w:rsid w:val="001B209B"/>
    <w:rsid w:val="001B2649"/>
    <w:rsid w:val="001B265D"/>
    <w:rsid w:val="001B2702"/>
    <w:rsid w:val="001B637A"/>
    <w:rsid w:val="001B6392"/>
    <w:rsid w:val="001C3C20"/>
    <w:rsid w:val="001C47F4"/>
    <w:rsid w:val="001C6011"/>
    <w:rsid w:val="001D0914"/>
    <w:rsid w:val="001D15FE"/>
    <w:rsid w:val="001D30FE"/>
    <w:rsid w:val="001D43BF"/>
    <w:rsid w:val="001D5644"/>
    <w:rsid w:val="001D6CA0"/>
    <w:rsid w:val="001D7783"/>
    <w:rsid w:val="001D7D25"/>
    <w:rsid w:val="001E017A"/>
    <w:rsid w:val="001E017B"/>
    <w:rsid w:val="001E0187"/>
    <w:rsid w:val="001E1007"/>
    <w:rsid w:val="001E307B"/>
    <w:rsid w:val="001E3A39"/>
    <w:rsid w:val="001E4B27"/>
    <w:rsid w:val="001E7E5D"/>
    <w:rsid w:val="001F0016"/>
    <w:rsid w:val="001F03EA"/>
    <w:rsid w:val="001F06F4"/>
    <w:rsid w:val="001F39D0"/>
    <w:rsid w:val="001F4339"/>
    <w:rsid w:val="001F49DF"/>
    <w:rsid w:val="001F6432"/>
    <w:rsid w:val="001F7307"/>
    <w:rsid w:val="002014EC"/>
    <w:rsid w:val="00201DC6"/>
    <w:rsid w:val="0020224B"/>
    <w:rsid w:val="0020343C"/>
    <w:rsid w:val="002115C6"/>
    <w:rsid w:val="0021344E"/>
    <w:rsid w:val="002141BA"/>
    <w:rsid w:val="00214214"/>
    <w:rsid w:val="00220078"/>
    <w:rsid w:val="0022072F"/>
    <w:rsid w:val="00221B7B"/>
    <w:rsid w:val="0022314E"/>
    <w:rsid w:val="00223AA7"/>
    <w:rsid w:val="0023091F"/>
    <w:rsid w:val="0023196E"/>
    <w:rsid w:val="00232932"/>
    <w:rsid w:val="00232B03"/>
    <w:rsid w:val="00232E38"/>
    <w:rsid w:val="00243FA3"/>
    <w:rsid w:val="00250E38"/>
    <w:rsid w:val="00252262"/>
    <w:rsid w:val="00252682"/>
    <w:rsid w:val="00253321"/>
    <w:rsid w:val="0026016F"/>
    <w:rsid w:val="00260BAB"/>
    <w:rsid w:val="002635BB"/>
    <w:rsid w:val="00264713"/>
    <w:rsid w:val="0027090C"/>
    <w:rsid w:val="00272832"/>
    <w:rsid w:val="0027310A"/>
    <w:rsid w:val="00280F2E"/>
    <w:rsid w:val="00282383"/>
    <w:rsid w:val="00282C6A"/>
    <w:rsid w:val="00283B8F"/>
    <w:rsid w:val="00286C72"/>
    <w:rsid w:val="00287DCB"/>
    <w:rsid w:val="00294618"/>
    <w:rsid w:val="0029717A"/>
    <w:rsid w:val="002A1B32"/>
    <w:rsid w:val="002A346E"/>
    <w:rsid w:val="002A6006"/>
    <w:rsid w:val="002A675D"/>
    <w:rsid w:val="002A7F02"/>
    <w:rsid w:val="002B0206"/>
    <w:rsid w:val="002B094E"/>
    <w:rsid w:val="002B28E9"/>
    <w:rsid w:val="002B3673"/>
    <w:rsid w:val="002B3691"/>
    <w:rsid w:val="002B62AD"/>
    <w:rsid w:val="002B6AF7"/>
    <w:rsid w:val="002B701E"/>
    <w:rsid w:val="002B747C"/>
    <w:rsid w:val="002B7F39"/>
    <w:rsid w:val="002C3219"/>
    <w:rsid w:val="002C4333"/>
    <w:rsid w:val="002C5819"/>
    <w:rsid w:val="002C5A38"/>
    <w:rsid w:val="002C652A"/>
    <w:rsid w:val="002D0854"/>
    <w:rsid w:val="002D1FA8"/>
    <w:rsid w:val="002D401B"/>
    <w:rsid w:val="002D7836"/>
    <w:rsid w:val="002E268E"/>
    <w:rsid w:val="002E46BF"/>
    <w:rsid w:val="002E4E1A"/>
    <w:rsid w:val="002E6AE7"/>
    <w:rsid w:val="002E7A21"/>
    <w:rsid w:val="002F075C"/>
    <w:rsid w:val="002F0846"/>
    <w:rsid w:val="002F3161"/>
    <w:rsid w:val="002F5589"/>
    <w:rsid w:val="002F5E5B"/>
    <w:rsid w:val="002F649B"/>
    <w:rsid w:val="002F649F"/>
    <w:rsid w:val="002F6CF9"/>
    <w:rsid w:val="003002B3"/>
    <w:rsid w:val="00300939"/>
    <w:rsid w:val="00300AEF"/>
    <w:rsid w:val="00305A93"/>
    <w:rsid w:val="0030797D"/>
    <w:rsid w:val="00310A74"/>
    <w:rsid w:val="0031237C"/>
    <w:rsid w:val="00312C61"/>
    <w:rsid w:val="00312FC3"/>
    <w:rsid w:val="003132DE"/>
    <w:rsid w:val="00315DF3"/>
    <w:rsid w:val="0031606F"/>
    <w:rsid w:val="00317947"/>
    <w:rsid w:val="0032215A"/>
    <w:rsid w:val="00323DD1"/>
    <w:rsid w:val="00324E45"/>
    <w:rsid w:val="003307E3"/>
    <w:rsid w:val="003325E5"/>
    <w:rsid w:val="003333C0"/>
    <w:rsid w:val="0033535E"/>
    <w:rsid w:val="003410D3"/>
    <w:rsid w:val="00346410"/>
    <w:rsid w:val="00346DD5"/>
    <w:rsid w:val="00347492"/>
    <w:rsid w:val="00347B50"/>
    <w:rsid w:val="00352779"/>
    <w:rsid w:val="00355DE6"/>
    <w:rsid w:val="003565A2"/>
    <w:rsid w:val="00357AC5"/>
    <w:rsid w:val="003623FF"/>
    <w:rsid w:val="00362424"/>
    <w:rsid w:val="00364F54"/>
    <w:rsid w:val="003667E9"/>
    <w:rsid w:val="0036793D"/>
    <w:rsid w:val="00367BC2"/>
    <w:rsid w:val="00367C16"/>
    <w:rsid w:val="0037090F"/>
    <w:rsid w:val="00371E82"/>
    <w:rsid w:val="00373F2D"/>
    <w:rsid w:val="00385930"/>
    <w:rsid w:val="00394195"/>
    <w:rsid w:val="003A6C6F"/>
    <w:rsid w:val="003A767F"/>
    <w:rsid w:val="003B1F28"/>
    <w:rsid w:val="003B40BF"/>
    <w:rsid w:val="003B4A06"/>
    <w:rsid w:val="003B693E"/>
    <w:rsid w:val="003B7B29"/>
    <w:rsid w:val="003C29E1"/>
    <w:rsid w:val="003C3EA1"/>
    <w:rsid w:val="003C5720"/>
    <w:rsid w:val="003C69F2"/>
    <w:rsid w:val="003D2705"/>
    <w:rsid w:val="003D2AD0"/>
    <w:rsid w:val="003D3423"/>
    <w:rsid w:val="003D360D"/>
    <w:rsid w:val="003D40E1"/>
    <w:rsid w:val="003D48B3"/>
    <w:rsid w:val="003D4C41"/>
    <w:rsid w:val="003D633F"/>
    <w:rsid w:val="003D76CE"/>
    <w:rsid w:val="003E1B92"/>
    <w:rsid w:val="003E3640"/>
    <w:rsid w:val="003E533C"/>
    <w:rsid w:val="003E6A7C"/>
    <w:rsid w:val="003E6B49"/>
    <w:rsid w:val="003E6C2D"/>
    <w:rsid w:val="003F396C"/>
    <w:rsid w:val="003F475C"/>
    <w:rsid w:val="00401D99"/>
    <w:rsid w:val="00406C43"/>
    <w:rsid w:val="00411CBD"/>
    <w:rsid w:val="0041257F"/>
    <w:rsid w:val="0041625C"/>
    <w:rsid w:val="004166BF"/>
    <w:rsid w:val="004178C4"/>
    <w:rsid w:val="0042683A"/>
    <w:rsid w:val="004279B9"/>
    <w:rsid w:val="0043140B"/>
    <w:rsid w:val="0043331F"/>
    <w:rsid w:val="00433641"/>
    <w:rsid w:val="004349D0"/>
    <w:rsid w:val="00436803"/>
    <w:rsid w:val="0044111A"/>
    <w:rsid w:val="00442A67"/>
    <w:rsid w:val="00450115"/>
    <w:rsid w:val="00451058"/>
    <w:rsid w:val="00454383"/>
    <w:rsid w:val="00454E5A"/>
    <w:rsid w:val="00454FDC"/>
    <w:rsid w:val="00455895"/>
    <w:rsid w:val="00462351"/>
    <w:rsid w:val="00464313"/>
    <w:rsid w:val="00464319"/>
    <w:rsid w:val="00472665"/>
    <w:rsid w:val="004740F1"/>
    <w:rsid w:val="004750EE"/>
    <w:rsid w:val="00475C68"/>
    <w:rsid w:val="00476E7B"/>
    <w:rsid w:val="00477678"/>
    <w:rsid w:val="00477D99"/>
    <w:rsid w:val="00480B4A"/>
    <w:rsid w:val="00485462"/>
    <w:rsid w:val="00485DD3"/>
    <w:rsid w:val="00491787"/>
    <w:rsid w:val="0049578A"/>
    <w:rsid w:val="004A0C33"/>
    <w:rsid w:val="004A2923"/>
    <w:rsid w:val="004A2A9B"/>
    <w:rsid w:val="004A4129"/>
    <w:rsid w:val="004A4136"/>
    <w:rsid w:val="004A59DF"/>
    <w:rsid w:val="004A76CC"/>
    <w:rsid w:val="004B0350"/>
    <w:rsid w:val="004B0634"/>
    <w:rsid w:val="004B2516"/>
    <w:rsid w:val="004B2D60"/>
    <w:rsid w:val="004C1B2C"/>
    <w:rsid w:val="004C245E"/>
    <w:rsid w:val="004C7F6D"/>
    <w:rsid w:val="004D2C07"/>
    <w:rsid w:val="004D2DF5"/>
    <w:rsid w:val="004D3DB0"/>
    <w:rsid w:val="004D68D3"/>
    <w:rsid w:val="004D6C28"/>
    <w:rsid w:val="004E0DD0"/>
    <w:rsid w:val="004E1297"/>
    <w:rsid w:val="004E7D5E"/>
    <w:rsid w:val="004F5590"/>
    <w:rsid w:val="004F5FD1"/>
    <w:rsid w:val="004F642C"/>
    <w:rsid w:val="004F7B26"/>
    <w:rsid w:val="004F7ED7"/>
    <w:rsid w:val="00501223"/>
    <w:rsid w:val="00503C98"/>
    <w:rsid w:val="00505FC0"/>
    <w:rsid w:val="00507021"/>
    <w:rsid w:val="005074A8"/>
    <w:rsid w:val="00507964"/>
    <w:rsid w:val="0051066E"/>
    <w:rsid w:val="00514430"/>
    <w:rsid w:val="0051482E"/>
    <w:rsid w:val="00515F03"/>
    <w:rsid w:val="005164FB"/>
    <w:rsid w:val="00520316"/>
    <w:rsid w:val="00521F15"/>
    <w:rsid w:val="00522EC6"/>
    <w:rsid w:val="0052300C"/>
    <w:rsid w:val="00524622"/>
    <w:rsid w:val="00524E0B"/>
    <w:rsid w:val="00525194"/>
    <w:rsid w:val="00525412"/>
    <w:rsid w:val="00527C85"/>
    <w:rsid w:val="005300D4"/>
    <w:rsid w:val="005327BE"/>
    <w:rsid w:val="00535E60"/>
    <w:rsid w:val="0053601D"/>
    <w:rsid w:val="00536A4A"/>
    <w:rsid w:val="00541732"/>
    <w:rsid w:val="0054188C"/>
    <w:rsid w:val="00542CD1"/>
    <w:rsid w:val="00542CD9"/>
    <w:rsid w:val="00551915"/>
    <w:rsid w:val="00560DDF"/>
    <w:rsid w:val="00561C15"/>
    <w:rsid w:val="005634F1"/>
    <w:rsid w:val="00564CB4"/>
    <w:rsid w:val="00570A42"/>
    <w:rsid w:val="00571AA1"/>
    <w:rsid w:val="0057289C"/>
    <w:rsid w:val="00572F10"/>
    <w:rsid w:val="005777C6"/>
    <w:rsid w:val="00581911"/>
    <w:rsid w:val="00581E74"/>
    <w:rsid w:val="0058388E"/>
    <w:rsid w:val="0058722C"/>
    <w:rsid w:val="00591A75"/>
    <w:rsid w:val="00595702"/>
    <w:rsid w:val="0059779F"/>
    <w:rsid w:val="00597ABC"/>
    <w:rsid w:val="005A05D6"/>
    <w:rsid w:val="005A38A1"/>
    <w:rsid w:val="005A44D6"/>
    <w:rsid w:val="005A51A8"/>
    <w:rsid w:val="005A5C96"/>
    <w:rsid w:val="005A5F5F"/>
    <w:rsid w:val="005A628B"/>
    <w:rsid w:val="005A7F31"/>
    <w:rsid w:val="005A7F58"/>
    <w:rsid w:val="005B6174"/>
    <w:rsid w:val="005B7BDE"/>
    <w:rsid w:val="005B7D99"/>
    <w:rsid w:val="005C2D04"/>
    <w:rsid w:val="005C43DC"/>
    <w:rsid w:val="005C4812"/>
    <w:rsid w:val="005C4BB6"/>
    <w:rsid w:val="005D0534"/>
    <w:rsid w:val="005D215D"/>
    <w:rsid w:val="005D24FA"/>
    <w:rsid w:val="005D41B7"/>
    <w:rsid w:val="005E1DC7"/>
    <w:rsid w:val="005E24F4"/>
    <w:rsid w:val="005E2963"/>
    <w:rsid w:val="005E2FD3"/>
    <w:rsid w:val="005E5588"/>
    <w:rsid w:val="005F22FD"/>
    <w:rsid w:val="005F2C66"/>
    <w:rsid w:val="005F355A"/>
    <w:rsid w:val="00602C84"/>
    <w:rsid w:val="00603544"/>
    <w:rsid w:val="00604A8C"/>
    <w:rsid w:val="00605799"/>
    <w:rsid w:val="00605CB3"/>
    <w:rsid w:val="00606D92"/>
    <w:rsid w:val="006112A0"/>
    <w:rsid w:val="00613227"/>
    <w:rsid w:val="00613CB9"/>
    <w:rsid w:val="00620112"/>
    <w:rsid w:val="006207F5"/>
    <w:rsid w:val="00622EF9"/>
    <w:rsid w:val="00623957"/>
    <w:rsid w:val="00624176"/>
    <w:rsid w:val="00627402"/>
    <w:rsid w:val="00641FFA"/>
    <w:rsid w:val="00642DA8"/>
    <w:rsid w:val="006431F3"/>
    <w:rsid w:val="00643B73"/>
    <w:rsid w:val="006456B0"/>
    <w:rsid w:val="006470EF"/>
    <w:rsid w:val="006474B8"/>
    <w:rsid w:val="0065283E"/>
    <w:rsid w:val="006540D8"/>
    <w:rsid w:val="0065424C"/>
    <w:rsid w:val="00654544"/>
    <w:rsid w:val="006620CA"/>
    <w:rsid w:val="00663705"/>
    <w:rsid w:val="00665574"/>
    <w:rsid w:val="0067020E"/>
    <w:rsid w:val="0067023B"/>
    <w:rsid w:val="0067093F"/>
    <w:rsid w:val="00673E88"/>
    <w:rsid w:val="0067535D"/>
    <w:rsid w:val="0067555B"/>
    <w:rsid w:val="00677585"/>
    <w:rsid w:val="00677877"/>
    <w:rsid w:val="00677D20"/>
    <w:rsid w:val="00684BD6"/>
    <w:rsid w:val="00685D19"/>
    <w:rsid w:val="00691186"/>
    <w:rsid w:val="0069288A"/>
    <w:rsid w:val="006A4BA4"/>
    <w:rsid w:val="006A5EFA"/>
    <w:rsid w:val="006A6BAB"/>
    <w:rsid w:val="006A7E8B"/>
    <w:rsid w:val="006B03D8"/>
    <w:rsid w:val="006B1D97"/>
    <w:rsid w:val="006C3326"/>
    <w:rsid w:val="006C35C3"/>
    <w:rsid w:val="006C36F5"/>
    <w:rsid w:val="006C5158"/>
    <w:rsid w:val="006C54C5"/>
    <w:rsid w:val="006D00F8"/>
    <w:rsid w:val="006D0420"/>
    <w:rsid w:val="006D3FC2"/>
    <w:rsid w:val="006D6222"/>
    <w:rsid w:val="006E186C"/>
    <w:rsid w:val="006E72FD"/>
    <w:rsid w:val="006F0ABD"/>
    <w:rsid w:val="006F1C28"/>
    <w:rsid w:val="006F4DE2"/>
    <w:rsid w:val="006F662B"/>
    <w:rsid w:val="006F72C2"/>
    <w:rsid w:val="006F7FAB"/>
    <w:rsid w:val="0070171E"/>
    <w:rsid w:val="00701EC3"/>
    <w:rsid w:val="00702177"/>
    <w:rsid w:val="00703CD2"/>
    <w:rsid w:val="00704585"/>
    <w:rsid w:val="00706FD2"/>
    <w:rsid w:val="0071002C"/>
    <w:rsid w:val="0071289A"/>
    <w:rsid w:val="00716089"/>
    <w:rsid w:val="007179D9"/>
    <w:rsid w:val="00717E46"/>
    <w:rsid w:val="007220B3"/>
    <w:rsid w:val="00723B9D"/>
    <w:rsid w:val="00724A10"/>
    <w:rsid w:val="007269D2"/>
    <w:rsid w:val="007325A1"/>
    <w:rsid w:val="00734CC3"/>
    <w:rsid w:val="0073571C"/>
    <w:rsid w:val="00740BA3"/>
    <w:rsid w:val="0074233F"/>
    <w:rsid w:val="00746046"/>
    <w:rsid w:val="00754B72"/>
    <w:rsid w:val="007625BF"/>
    <w:rsid w:val="00762CF8"/>
    <w:rsid w:val="00763630"/>
    <w:rsid w:val="00766D90"/>
    <w:rsid w:val="007670FA"/>
    <w:rsid w:val="00767723"/>
    <w:rsid w:val="007677F2"/>
    <w:rsid w:val="007701B3"/>
    <w:rsid w:val="00772812"/>
    <w:rsid w:val="00776BD1"/>
    <w:rsid w:val="00776DF8"/>
    <w:rsid w:val="00777A24"/>
    <w:rsid w:val="00782797"/>
    <w:rsid w:val="00784A8D"/>
    <w:rsid w:val="00784F9C"/>
    <w:rsid w:val="00785DF8"/>
    <w:rsid w:val="00785E99"/>
    <w:rsid w:val="00787C3A"/>
    <w:rsid w:val="00790ECF"/>
    <w:rsid w:val="00791794"/>
    <w:rsid w:val="00791AC6"/>
    <w:rsid w:val="00792052"/>
    <w:rsid w:val="007934AB"/>
    <w:rsid w:val="007946D8"/>
    <w:rsid w:val="00796EE6"/>
    <w:rsid w:val="00797CA3"/>
    <w:rsid w:val="007A032D"/>
    <w:rsid w:val="007B241C"/>
    <w:rsid w:val="007B2787"/>
    <w:rsid w:val="007B2C1C"/>
    <w:rsid w:val="007B3E96"/>
    <w:rsid w:val="007B7582"/>
    <w:rsid w:val="007C12EE"/>
    <w:rsid w:val="007C56AB"/>
    <w:rsid w:val="007C65B5"/>
    <w:rsid w:val="007C69BA"/>
    <w:rsid w:val="007D04F6"/>
    <w:rsid w:val="007D0C0C"/>
    <w:rsid w:val="007D4D3C"/>
    <w:rsid w:val="007E0D3B"/>
    <w:rsid w:val="007E1583"/>
    <w:rsid w:val="007E36A6"/>
    <w:rsid w:val="007E36D2"/>
    <w:rsid w:val="007F2209"/>
    <w:rsid w:val="007F41F1"/>
    <w:rsid w:val="007F4558"/>
    <w:rsid w:val="007F5E31"/>
    <w:rsid w:val="007F7EA8"/>
    <w:rsid w:val="008025D8"/>
    <w:rsid w:val="00804F8F"/>
    <w:rsid w:val="008133BE"/>
    <w:rsid w:val="00813EFE"/>
    <w:rsid w:val="008143F7"/>
    <w:rsid w:val="00817622"/>
    <w:rsid w:val="008209F4"/>
    <w:rsid w:val="0082113A"/>
    <w:rsid w:val="0082133B"/>
    <w:rsid w:val="00822ABE"/>
    <w:rsid w:val="00824CB6"/>
    <w:rsid w:val="0082643D"/>
    <w:rsid w:val="008276AA"/>
    <w:rsid w:val="008302B9"/>
    <w:rsid w:val="00830827"/>
    <w:rsid w:val="00833974"/>
    <w:rsid w:val="00833F0A"/>
    <w:rsid w:val="008359A3"/>
    <w:rsid w:val="00840A20"/>
    <w:rsid w:val="00841A2E"/>
    <w:rsid w:val="00842FE6"/>
    <w:rsid w:val="00843F4D"/>
    <w:rsid w:val="0085177B"/>
    <w:rsid w:val="008517D7"/>
    <w:rsid w:val="00851D9A"/>
    <w:rsid w:val="00852CCD"/>
    <w:rsid w:val="00855A7A"/>
    <w:rsid w:val="00863D53"/>
    <w:rsid w:val="008667E6"/>
    <w:rsid w:val="0087112B"/>
    <w:rsid w:val="00871D25"/>
    <w:rsid w:val="008755BE"/>
    <w:rsid w:val="0087647D"/>
    <w:rsid w:val="0087742E"/>
    <w:rsid w:val="00890000"/>
    <w:rsid w:val="0089074D"/>
    <w:rsid w:val="008947E1"/>
    <w:rsid w:val="00894B8F"/>
    <w:rsid w:val="00896656"/>
    <w:rsid w:val="00897539"/>
    <w:rsid w:val="008A1F38"/>
    <w:rsid w:val="008A2D4D"/>
    <w:rsid w:val="008A344D"/>
    <w:rsid w:val="008A5567"/>
    <w:rsid w:val="008A591F"/>
    <w:rsid w:val="008A6977"/>
    <w:rsid w:val="008A69D4"/>
    <w:rsid w:val="008A7B05"/>
    <w:rsid w:val="008A7F01"/>
    <w:rsid w:val="008B1352"/>
    <w:rsid w:val="008B2DF8"/>
    <w:rsid w:val="008B7516"/>
    <w:rsid w:val="008C3D5A"/>
    <w:rsid w:val="008C46CF"/>
    <w:rsid w:val="008C777B"/>
    <w:rsid w:val="008C79A0"/>
    <w:rsid w:val="008D0CAA"/>
    <w:rsid w:val="008D1A01"/>
    <w:rsid w:val="008D582D"/>
    <w:rsid w:val="008D6875"/>
    <w:rsid w:val="008D6BE1"/>
    <w:rsid w:val="008E12C0"/>
    <w:rsid w:val="008E2070"/>
    <w:rsid w:val="008E3F70"/>
    <w:rsid w:val="008E5922"/>
    <w:rsid w:val="008F2144"/>
    <w:rsid w:val="008F3AA7"/>
    <w:rsid w:val="008F5211"/>
    <w:rsid w:val="0090035F"/>
    <w:rsid w:val="009009BD"/>
    <w:rsid w:val="009040A9"/>
    <w:rsid w:val="00905901"/>
    <w:rsid w:val="00906B2A"/>
    <w:rsid w:val="009125B8"/>
    <w:rsid w:val="00920A6B"/>
    <w:rsid w:val="009276BF"/>
    <w:rsid w:val="00936028"/>
    <w:rsid w:val="00941946"/>
    <w:rsid w:val="009422B9"/>
    <w:rsid w:val="00944475"/>
    <w:rsid w:val="00944996"/>
    <w:rsid w:val="00944B9F"/>
    <w:rsid w:val="00946B30"/>
    <w:rsid w:val="0094786B"/>
    <w:rsid w:val="00952D34"/>
    <w:rsid w:val="00953B29"/>
    <w:rsid w:val="00957695"/>
    <w:rsid w:val="00960AB9"/>
    <w:rsid w:val="00960C86"/>
    <w:rsid w:val="0096287B"/>
    <w:rsid w:val="009704CF"/>
    <w:rsid w:val="00970B4C"/>
    <w:rsid w:val="0097113B"/>
    <w:rsid w:val="00971643"/>
    <w:rsid w:val="0097362A"/>
    <w:rsid w:val="00973C2A"/>
    <w:rsid w:val="009746F6"/>
    <w:rsid w:val="00980CDF"/>
    <w:rsid w:val="00981893"/>
    <w:rsid w:val="009851F7"/>
    <w:rsid w:val="00991D5B"/>
    <w:rsid w:val="009922A4"/>
    <w:rsid w:val="009979DC"/>
    <w:rsid w:val="00997FCD"/>
    <w:rsid w:val="009A1134"/>
    <w:rsid w:val="009A1359"/>
    <w:rsid w:val="009A3DE8"/>
    <w:rsid w:val="009A5AE5"/>
    <w:rsid w:val="009A777B"/>
    <w:rsid w:val="009A7A85"/>
    <w:rsid w:val="009B0584"/>
    <w:rsid w:val="009B47EE"/>
    <w:rsid w:val="009B5DA6"/>
    <w:rsid w:val="009B72AE"/>
    <w:rsid w:val="009C3015"/>
    <w:rsid w:val="009C41D0"/>
    <w:rsid w:val="009C4538"/>
    <w:rsid w:val="009C4748"/>
    <w:rsid w:val="009C4FB1"/>
    <w:rsid w:val="009D01D9"/>
    <w:rsid w:val="009D3285"/>
    <w:rsid w:val="009D3AE0"/>
    <w:rsid w:val="009D4759"/>
    <w:rsid w:val="009D517E"/>
    <w:rsid w:val="009E1AB0"/>
    <w:rsid w:val="009E24CB"/>
    <w:rsid w:val="009E2D80"/>
    <w:rsid w:val="009E314F"/>
    <w:rsid w:val="009E35F1"/>
    <w:rsid w:val="009E41A5"/>
    <w:rsid w:val="009E43CB"/>
    <w:rsid w:val="009E43E3"/>
    <w:rsid w:val="009E59AF"/>
    <w:rsid w:val="009E6DD9"/>
    <w:rsid w:val="009E6E9A"/>
    <w:rsid w:val="009F1BFA"/>
    <w:rsid w:val="009F360D"/>
    <w:rsid w:val="009F781F"/>
    <w:rsid w:val="00A01A3A"/>
    <w:rsid w:val="00A046F4"/>
    <w:rsid w:val="00A05E9F"/>
    <w:rsid w:val="00A07181"/>
    <w:rsid w:val="00A07965"/>
    <w:rsid w:val="00A1221E"/>
    <w:rsid w:val="00A15882"/>
    <w:rsid w:val="00A16EEB"/>
    <w:rsid w:val="00A217D6"/>
    <w:rsid w:val="00A22568"/>
    <w:rsid w:val="00A22972"/>
    <w:rsid w:val="00A2621F"/>
    <w:rsid w:val="00A316C9"/>
    <w:rsid w:val="00A37C88"/>
    <w:rsid w:val="00A42CCB"/>
    <w:rsid w:val="00A4300B"/>
    <w:rsid w:val="00A4339A"/>
    <w:rsid w:val="00A436D3"/>
    <w:rsid w:val="00A448DD"/>
    <w:rsid w:val="00A44DB6"/>
    <w:rsid w:val="00A44F5F"/>
    <w:rsid w:val="00A46A3A"/>
    <w:rsid w:val="00A521FD"/>
    <w:rsid w:val="00A605CA"/>
    <w:rsid w:val="00A62153"/>
    <w:rsid w:val="00A63264"/>
    <w:rsid w:val="00A64D86"/>
    <w:rsid w:val="00A67DE3"/>
    <w:rsid w:val="00A717D6"/>
    <w:rsid w:val="00A7493A"/>
    <w:rsid w:val="00A75426"/>
    <w:rsid w:val="00A75B27"/>
    <w:rsid w:val="00A81FA1"/>
    <w:rsid w:val="00A82AB3"/>
    <w:rsid w:val="00A83791"/>
    <w:rsid w:val="00A90F32"/>
    <w:rsid w:val="00A9112F"/>
    <w:rsid w:val="00A91410"/>
    <w:rsid w:val="00A93106"/>
    <w:rsid w:val="00A937D3"/>
    <w:rsid w:val="00A945D6"/>
    <w:rsid w:val="00A97490"/>
    <w:rsid w:val="00AA0BBF"/>
    <w:rsid w:val="00AA18A7"/>
    <w:rsid w:val="00AA1A31"/>
    <w:rsid w:val="00AA20DA"/>
    <w:rsid w:val="00AA2738"/>
    <w:rsid w:val="00AA3320"/>
    <w:rsid w:val="00AA4EB8"/>
    <w:rsid w:val="00AA5094"/>
    <w:rsid w:val="00AA573F"/>
    <w:rsid w:val="00AB4588"/>
    <w:rsid w:val="00AB5211"/>
    <w:rsid w:val="00AB6C6C"/>
    <w:rsid w:val="00AC33FB"/>
    <w:rsid w:val="00AC4B3D"/>
    <w:rsid w:val="00AC64C9"/>
    <w:rsid w:val="00AD23D3"/>
    <w:rsid w:val="00AD2B15"/>
    <w:rsid w:val="00AD3646"/>
    <w:rsid w:val="00AD3E44"/>
    <w:rsid w:val="00AE1FF6"/>
    <w:rsid w:val="00AF0837"/>
    <w:rsid w:val="00AF0D62"/>
    <w:rsid w:val="00AF2E33"/>
    <w:rsid w:val="00AF4FAB"/>
    <w:rsid w:val="00AF54C3"/>
    <w:rsid w:val="00AF5E0A"/>
    <w:rsid w:val="00B0585A"/>
    <w:rsid w:val="00B059A9"/>
    <w:rsid w:val="00B065B3"/>
    <w:rsid w:val="00B07155"/>
    <w:rsid w:val="00B07158"/>
    <w:rsid w:val="00B13D63"/>
    <w:rsid w:val="00B15377"/>
    <w:rsid w:val="00B17F2B"/>
    <w:rsid w:val="00B229D2"/>
    <w:rsid w:val="00B245BE"/>
    <w:rsid w:val="00B26506"/>
    <w:rsid w:val="00B310DA"/>
    <w:rsid w:val="00B31256"/>
    <w:rsid w:val="00B31AEB"/>
    <w:rsid w:val="00B32CE0"/>
    <w:rsid w:val="00B32E2B"/>
    <w:rsid w:val="00B3305B"/>
    <w:rsid w:val="00B3365F"/>
    <w:rsid w:val="00B33B7E"/>
    <w:rsid w:val="00B367C0"/>
    <w:rsid w:val="00B37E1E"/>
    <w:rsid w:val="00B40125"/>
    <w:rsid w:val="00B42FEB"/>
    <w:rsid w:val="00B432F0"/>
    <w:rsid w:val="00B44B2F"/>
    <w:rsid w:val="00B46F9F"/>
    <w:rsid w:val="00B515D3"/>
    <w:rsid w:val="00B51D54"/>
    <w:rsid w:val="00B524F6"/>
    <w:rsid w:val="00B52B12"/>
    <w:rsid w:val="00B53BB6"/>
    <w:rsid w:val="00B545B1"/>
    <w:rsid w:val="00B54A9D"/>
    <w:rsid w:val="00B62068"/>
    <w:rsid w:val="00B64735"/>
    <w:rsid w:val="00B65ED0"/>
    <w:rsid w:val="00B66CBE"/>
    <w:rsid w:val="00B67736"/>
    <w:rsid w:val="00B67AF6"/>
    <w:rsid w:val="00B70213"/>
    <w:rsid w:val="00B72639"/>
    <w:rsid w:val="00B72C53"/>
    <w:rsid w:val="00B7436C"/>
    <w:rsid w:val="00B77F91"/>
    <w:rsid w:val="00B80177"/>
    <w:rsid w:val="00B81479"/>
    <w:rsid w:val="00B823CC"/>
    <w:rsid w:val="00B847CA"/>
    <w:rsid w:val="00B9079A"/>
    <w:rsid w:val="00B913C4"/>
    <w:rsid w:val="00B94A2F"/>
    <w:rsid w:val="00B957EE"/>
    <w:rsid w:val="00B9731F"/>
    <w:rsid w:val="00BA1318"/>
    <w:rsid w:val="00BA3741"/>
    <w:rsid w:val="00BA5EED"/>
    <w:rsid w:val="00BA6EE2"/>
    <w:rsid w:val="00BB0517"/>
    <w:rsid w:val="00BB1191"/>
    <w:rsid w:val="00BB420F"/>
    <w:rsid w:val="00BB5F7D"/>
    <w:rsid w:val="00BB7477"/>
    <w:rsid w:val="00BC08F5"/>
    <w:rsid w:val="00BC1D9D"/>
    <w:rsid w:val="00BC2A45"/>
    <w:rsid w:val="00BC37A0"/>
    <w:rsid w:val="00BC4F90"/>
    <w:rsid w:val="00BD1267"/>
    <w:rsid w:val="00BD2077"/>
    <w:rsid w:val="00BD55EE"/>
    <w:rsid w:val="00BD5C28"/>
    <w:rsid w:val="00BD5C72"/>
    <w:rsid w:val="00BD5D15"/>
    <w:rsid w:val="00BD7099"/>
    <w:rsid w:val="00BD7E0D"/>
    <w:rsid w:val="00BE0DE4"/>
    <w:rsid w:val="00BE209C"/>
    <w:rsid w:val="00BE32F8"/>
    <w:rsid w:val="00BE4E2F"/>
    <w:rsid w:val="00BE4E69"/>
    <w:rsid w:val="00BF2B31"/>
    <w:rsid w:val="00BF359C"/>
    <w:rsid w:val="00BF5A58"/>
    <w:rsid w:val="00BF5E73"/>
    <w:rsid w:val="00C048B2"/>
    <w:rsid w:val="00C06C74"/>
    <w:rsid w:val="00C07E27"/>
    <w:rsid w:val="00C11E4F"/>
    <w:rsid w:val="00C1211C"/>
    <w:rsid w:val="00C1307A"/>
    <w:rsid w:val="00C1362F"/>
    <w:rsid w:val="00C146AE"/>
    <w:rsid w:val="00C15B09"/>
    <w:rsid w:val="00C15FF7"/>
    <w:rsid w:val="00C17D2D"/>
    <w:rsid w:val="00C22112"/>
    <w:rsid w:val="00C23386"/>
    <w:rsid w:val="00C24195"/>
    <w:rsid w:val="00C245C3"/>
    <w:rsid w:val="00C2661B"/>
    <w:rsid w:val="00C2766E"/>
    <w:rsid w:val="00C277B5"/>
    <w:rsid w:val="00C30FAB"/>
    <w:rsid w:val="00C31BFE"/>
    <w:rsid w:val="00C34A95"/>
    <w:rsid w:val="00C35FA7"/>
    <w:rsid w:val="00C36DB6"/>
    <w:rsid w:val="00C408D9"/>
    <w:rsid w:val="00C428F5"/>
    <w:rsid w:val="00C435CA"/>
    <w:rsid w:val="00C45BB5"/>
    <w:rsid w:val="00C46DDF"/>
    <w:rsid w:val="00C4757F"/>
    <w:rsid w:val="00C502FB"/>
    <w:rsid w:val="00C50B1B"/>
    <w:rsid w:val="00C50EBA"/>
    <w:rsid w:val="00C5133C"/>
    <w:rsid w:val="00C57B83"/>
    <w:rsid w:val="00C64B22"/>
    <w:rsid w:val="00C66F7B"/>
    <w:rsid w:val="00C7087F"/>
    <w:rsid w:val="00C70EF0"/>
    <w:rsid w:val="00C71888"/>
    <w:rsid w:val="00C73979"/>
    <w:rsid w:val="00C759FB"/>
    <w:rsid w:val="00C7744A"/>
    <w:rsid w:val="00C77948"/>
    <w:rsid w:val="00C80528"/>
    <w:rsid w:val="00C812F8"/>
    <w:rsid w:val="00C83DFE"/>
    <w:rsid w:val="00C842BF"/>
    <w:rsid w:val="00C87195"/>
    <w:rsid w:val="00C87E00"/>
    <w:rsid w:val="00C93414"/>
    <w:rsid w:val="00C93E7D"/>
    <w:rsid w:val="00CA1104"/>
    <w:rsid w:val="00CA21D8"/>
    <w:rsid w:val="00CA259D"/>
    <w:rsid w:val="00CA3EE9"/>
    <w:rsid w:val="00CA71D1"/>
    <w:rsid w:val="00CA7867"/>
    <w:rsid w:val="00CB1344"/>
    <w:rsid w:val="00CB4DFF"/>
    <w:rsid w:val="00CB4EE1"/>
    <w:rsid w:val="00CC454A"/>
    <w:rsid w:val="00CC4C1C"/>
    <w:rsid w:val="00CC4DD3"/>
    <w:rsid w:val="00CD208E"/>
    <w:rsid w:val="00CD2B3E"/>
    <w:rsid w:val="00CD4ADF"/>
    <w:rsid w:val="00CD556C"/>
    <w:rsid w:val="00CE456F"/>
    <w:rsid w:val="00CE5E5C"/>
    <w:rsid w:val="00CE60CB"/>
    <w:rsid w:val="00CE6B61"/>
    <w:rsid w:val="00CE74DE"/>
    <w:rsid w:val="00CF154F"/>
    <w:rsid w:val="00CF27D2"/>
    <w:rsid w:val="00CF36BF"/>
    <w:rsid w:val="00CF7DF7"/>
    <w:rsid w:val="00CF7EF5"/>
    <w:rsid w:val="00D00FB5"/>
    <w:rsid w:val="00D02B39"/>
    <w:rsid w:val="00D04598"/>
    <w:rsid w:val="00D04D4D"/>
    <w:rsid w:val="00D05205"/>
    <w:rsid w:val="00D06FE3"/>
    <w:rsid w:val="00D075AA"/>
    <w:rsid w:val="00D07934"/>
    <w:rsid w:val="00D12305"/>
    <w:rsid w:val="00D17604"/>
    <w:rsid w:val="00D21A9A"/>
    <w:rsid w:val="00D22218"/>
    <w:rsid w:val="00D223A5"/>
    <w:rsid w:val="00D22D35"/>
    <w:rsid w:val="00D240E1"/>
    <w:rsid w:val="00D24DA6"/>
    <w:rsid w:val="00D2746F"/>
    <w:rsid w:val="00D3433E"/>
    <w:rsid w:val="00D348BF"/>
    <w:rsid w:val="00D42F13"/>
    <w:rsid w:val="00D43252"/>
    <w:rsid w:val="00D44977"/>
    <w:rsid w:val="00D47D07"/>
    <w:rsid w:val="00D51095"/>
    <w:rsid w:val="00D53C4E"/>
    <w:rsid w:val="00D54CB9"/>
    <w:rsid w:val="00D57757"/>
    <w:rsid w:val="00D57D21"/>
    <w:rsid w:val="00D64553"/>
    <w:rsid w:val="00D677AA"/>
    <w:rsid w:val="00D70946"/>
    <w:rsid w:val="00D71E5D"/>
    <w:rsid w:val="00D7212E"/>
    <w:rsid w:val="00D7478B"/>
    <w:rsid w:val="00D74C60"/>
    <w:rsid w:val="00D7575F"/>
    <w:rsid w:val="00D80EDC"/>
    <w:rsid w:val="00D81B1F"/>
    <w:rsid w:val="00D82533"/>
    <w:rsid w:val="00D837A0"/>
    <w:rsid w:val="00D84E9E"/>
    <w:rsid w:val="00D85822"/>
    <w:rsid w:val="00D90EE6"/>
    <w:rsid w:val="00D95DD4"/>
    <w:rsid w:val="00DA2CF3"/>
    <w:rsid w:val="00DA5D9C"/>
    <w:rsid w:val="00DA74B5"/>
    <w:rsid w:val="00DA7898"/>
    <w:rsid w:val="00DB25D7"/>
    <w:rsid w:val="00DB32DB"/>
    <w:rsid w:val="00DB48BB"/>
    <w:rsid w:val="00DB5A61"/>
    <w:rsid w:val="00DB6B17"/>
    <w:rsid w:val="00DB6CC2"/>
    <w:rsid w:val="00DC069F"/>
    <w:rsid w:val="00DC1F2B"/>
    <w:rsid w:val="00DC3DBD"/>
    <w:rsid w:val="00DD20C7"/>
    <w:rsid w:val="00DD35FF"/>
    <w:rsid w:val="00DD48DE"/>
    <w:rsid w:val="00DD57B9"/>
    <w:rsid w:val="00DD7524"/>
    <w:rsid w:val="00DD78CC"/>
    <w:rsid w:val="00DE1663"/>
    <w:rsid w:val="00DE1866"/>
    <w:rsid w:val="00DE364D"/>
    <w:rsid w:val="00DE3D66"/>
    <w:rsid w:val="00DE75F0"/>
    <w:rsid w:val="00DF03D9"/>
    <w:rsid w:val="00DF0AAB"/>
    <w:rsid w:val="00DF20DB"/>
    <w:rsid w:val="00DF38D3"/>
    <w:rsid w:val="00DF4AA2"/>
    <w:rsid w:val="00E03A9E"/>
    <w:rsid w:val="00E048B2"/>
    <w:rsid w:val="00E04A3A"/>
    <w:rsid w:val="00E1029E"/>
    <w:rsid w:val="00E104C1"/>
    <w:rsid w:val="00E12072"/>
    <w:rsid w:val="00E12F8F"/>
    <w:rsid w:val="00E13C3C"/>
    <w:rsid w:val="00E15CF6"/>
    <w:rsid w:val="00E24291"/>
    <w:rsid w:val="00E27339"/>
    <w:rsid w:val="00E30AE4"/>
    <w:rsid w:val="00E3610A"/>
    <w:rsid w:val="00E400BC"/>
    <w:rsid w:val="00E41276"/>
    <w:rsid w:val="00E42CC4"/>
    <w:rsid w:val="00E457D2"/>
    <w:rsid w:val="00E4709D"/>
    <w:rsid w:val="00E47773"/>
    <w:rsid w:val="00E47D69"/>
    <w:rsid w:val="00E623F3"/>
    <w:rsid w:val="00E62C4D"/>
    <w:rsid w:val="00E66D6C"/>
    <w:rsid w:val="00E66D6D"/>
    <w:rsid w:val="00E70C42"/>
    <w:rsid w:val="00E70DFF"/>
    <w:rsid w:val="00E71FDC"/>
    <w:rsid w:val="00E72A7C"/>
    <w:rsid w:val="00E73B78"/>
    <w:rsid w:val="00E73EE6"/>
    <w:rsid w:val="00E777C5"/>
    <w:rsid w:val="00E80659"/>
    <w:rsid w:val="00E81A59"/>
    <w:rsid w:val="00E81B28"/>
    <w:rsid w:val="00E83B5F"/>
    <w:rsid w:val="00E85AD8"/>
    <w:rsid w:val="00E8661A"/>
    <w:rsid w:val="00E8673F"/>
    <w:rsid w:val="00E868CE"/>
    <w:rsid w:val="00E86CCA"/>
    <w:rsid w:val="00E86E57"/>
    <w:rsid w:val="00E93287"/>
    <w:rsid w:val="00E93AC7"/>
    <w:rsid w:val="00E96D7C"/>
    <w:rsid w:val="00EA0412"/>
    <w:rsid w:val="00EA1847"/>
    <w:rsid w:val="00EA308C"/>
    <w:rsid w:val="00EA3ABA"/>
    <w:rsid w:val="00EA49C4"/>
    <w:rsid w:val="00EB24C9"/>
    <w:rsid w:val="00EB273A"/>
    <w:rsid w:val="00EB3209"/>
    <w:rsid w:val="00EB38D8"/>
    <w:rsid w:val="00EB41AD"/>
    <w:rsid w:val="00EB43B9"/>
    <w:rsid w:val="00EB55B6"/>
    <w:rsid w:val="00EB7612"/>
    <w:rsid w:val="00EC1508"/>
    <w:rsid w:val="00EC1D88"/>
    <w:rsid w:val="00EC2EE3"/>
    <w:rsid w:val="00EC46EF"/>
    <w:rsid w:val="00EC4DDD"/>
    <w:rsid w:val="00EC68A6"/>
    <w:rsid w:val="00EC7661"/>
    <w:rsid w:val="00ED1762"/>
    <w:rsid w:val="00ED28BB"/>
    <w:rsid w:val="00EE09D6"/>
    <w:rsid w:val="00EE0A5A"/>
    <w:rsid w:val="00EE5F3D"/>
    <w:rsid w:val="00EE6C17"/>
    <w:rsid w:val="00EE7798"/>
    <w:rsid w:val="00EF21CF"/>
    <w:rsid w:val="00EF3DE4"/>
    <w:rsid w:val="00EF4695"/>
    <w:rsid w:val="00EF545D"/>
    <w:rsid w:val="00F02BFB"/>
    <w:rsid w:val="00F03D37"/>
    <w:rsid w:val="00F1016B"/>
    <w:rsid w:val="00F107E1"/>
    <w:rsid w:val="00F1086B"/>
    <w:rsid w:val="00F13EB5"/>
    <w:rsid w:val="00F17046"/>
    <w:rsid w:val="00F21D49"/>
    <w:rsid w:val="00F2605D"/>
    <w:rsid w:val="00F2684C"/>
    <w:rsid w:val="00F329A3"/>
    <w:rsid w:val="00F34303"/>
    <w:rsid w:val="00F345F9"/>
    <w:rsid w:val="00F3587F"/>
    <w:rsid w:val="00F366A6"/>
    <w:rsid w:val="00F36A63"/>
    <w:rsid w:val="00F40E11"/>
    <w:rsid w:val="00F41DC7"/>
    <w:rsid w:val="00F4637B"/>
    <w:rsid w:val="00F46FE5"/>
    <w:rsid w:val="00F51F02"/>
    <w:rsid w:val="00F5202C"/>
    <w:rsid w:val="00F530B9"/>
    <w:rsid w:val="00F539ED"/>
    <w:rsid w:val="00F54319"/>
    <w:rsid w:val="00F57B60"/>
    <w:rsid w:val="00F61E4E"/>
    <w:rsid w:val="00F71BB3"/>
    <w:rsid w:val="00F75F32"/>
    <w:rsid w:val="00F827F4"/>
    <w:rsid w:val="00F829BB"/>
    <w:rsid w:val="00F83A62"/>
    <w:rsid w:val="00F83A84"/>
    <w:rsid w:val="00F84F42"/>
    <w:rsid w:val="00F854EA"/>
    <w:rsid w:val="00F86513"/>
    <w:rsid w:val="00F87090"/>
    <w:rsid w:val="00F91DA8"/>
    <w:rsid w:val="00F938D0"/>
    <w:rsid w:val="00F94228"/>
    <w:rsid w:val="00F95FCC"/>
    <w:rsid w:val="00FA065A"/>
    <w:rsid w:val="00FA178D"/>
    <w:rsid w:val="00FA2620"/>
    <w:rsid w:val="00FA5585"/>
    <w:rsid w:val="00FA6D2C"/>
    <w:rsid w:val="00FA7171"/>
    <w:rsid w:val="00FB084B"/>
    <w:rsid w:val="00FB0DD7"/>
    <w:rsid w:val="00FB2E3F"/>
    <w:rsid w:val="00FB4F86"/>
    <w:rsid w:val="00FB5AD8"/>
    <w:rsid w:val="00FC1A53"/>
    <w:rsid w:val="00FC1E16"/>
    <w:rsid w:val="00FC25F8"/>
    <w:rsid w:val="00FC35AB"/>
    <w:rsid w:val="00FC3BBE"/>
    <w:rsid w:val="00FC5583"/>
    <w:rsid w:val="00FD6739"/>
    <w:rsid w:val="00FD7D19"/>
    <w:rsid w:val="00FE07CC"/>
    <w:rsid w:val="00FE1464"/>
    <w:rsid w:val="00FF5322"/>
    <w:rsid w:val="00FF66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46"/>
  </w:style>
  <w:style w:type="paragraph" w:styleId="1">
    <w:name w:val="heading 1"/>
    <w:basedOn w:val="a"/>
    <w:next w:val="a"/>
    <w:qFormat/>
    <w:rsid w:val="00941946"/>
    <w:pPr>
      <w:keepNext/>
      <w:jc w:val="center"/>
      <w:outlineLvl w:val="0"/>
    </w:pPr>
    <w:rPr>
      <w:sz w:val="24"/>
    </w:rPr>
  </w:style>
  <w:style w:type="paragraph" w:styleId="2">
    <w:name w:val="heading 2"/>
    <w:basedOn w:val="a"/>
    <w:next w:val="a"/>
    <w:qFormat/>
    <w:rsid w:val="00941946"/>
    <w:pPr>
      <w:keepNext/>
      <w:outlineLvl w:val="1"/>
    </w:pPr>
    <w:rPr>
      <w:b/>
      <w:bCs/>
      <w:sz w:val="28"/>
    </w:rPr>
  </w:style>
  <w:style w:type="paragraph" w:styleId="3">
    <w:name w:val="heading 3"/>
    <w:basedOn w:val="a"/>
    <w:next w:val="a"/>
    <w:qFormat/>
    <w:rsid w:val="00941946"/>
    <w:pPr>
      <w:keepNext/>
      <w:shd w:val="clear" w:color="auto" w:fill="FFFFFF"/>
      <w:spacing w:before="595"/>
      <w:ind w:left="456"/>
      <w:outlineLvl w:val="2"/>
    </w:pPr>
    <w:rPr>
      <w:b/>
      <w:bCs/>
      <w:color w:val="000000"/>
      <w:spacing w:val="-3"/>
      <w:sz w:val="24"/>
      <w:szCs w:val="24"/>
    </w:rPr>
  </w:style>
  <w:style w:type="paragraph" w:styleId="4">
    <w:name w:val="heading 4"/>
    <w:basedOn w:val="a"/>
    <w:next w:val="a"/>
    <w:qFormat/>
    <w:rsid w:val="00941946"/>
    <w:pPr>
      <w:keepNext/>
      <w:tabs>
        <w:tab w:val="left" w:pos="2394"/>
        <w:tab w:val="left" w:pos="6045"/>
      </w:tabs>
      <w:outlineLvl w:val="3"/>
    </w:pPr>
    <w:rPr>
      <w:bCs/>
      <w:sz w:val="28"/>
    </w:rPr>
  </w:style>
  <w:style w:type="paragraph" w:styleId="5">
    <w:name w:val="heading 5"/>
    <w:basedOn w:val="a"/>
    <w:next w:val="a"/>
    <w:qFormat/>
    <w:rsid w:val="00941946"/>
    <w:pPr>
      <w:keepNext/>
      <w:tabs>
        <w:tab w:val="left" w:pos="2394"/>
        <w:tab w:val="left" w:pos="6045"/>
      </w:tabs>
      <w:outlineLvl w:val="4"/>
    </w:pPr>
    <w:rPr>
      <w:bCs/>
      <w:sz w:val="24"/>
    </w:rPr>
  </w:style>
  <w:style w:type="paragraph" w:styleId="6">
    <w:name w:val="heading 6"/>
    <w:basedOn w:val="a"/>
    <w:next w:val="a"/>
    <w:qFormat/>
    <w:rsid w:val="00941946"/>
    <w:pPr>
      <w:keepNext/>
      <w:outlineLvl w:val="5"/>
    </w:pPr>
    <w:rPr>
      <w:b/>
      <w:sz w:val="24"/>
    </w:rPr>
  </w:style>
  <w:style w:type="paragraph" w:styleId="7">
    <w:name w:val="heading 7"/>
    <w:basedOn w:val="a"/>
    <w:next w:val="a"/>
    <w:link w:val="70"/>
    <w:qFormat/>
    <w:rsid w:val="00941946"/>
    <w:pPr>
      <w:keepNext/>
      <w:jc w:val="both"/>
      <w:outlineLvl w:val="6"/>
    </w:pPr>
    <w:rPr>
      <w:sz w:val="28"/>
    </w:rPr>
  </w:style>
  <w:style w:type="paragraph" w:styleId="8">
    <w:name w:val="heading 8"/>
    <w:basedOn w:val="a"/>
    <w:next w:val="a"/>
    <w:qFormat/>
    <w:rsid w:val="00941946"/>
    <w:pPr>
      <w:keepNext/>
      <w:jc w:val="center"/>
      <w:outlineLvl w:val="7"/>
    </w:pPr>
    <w:rPr>
      <w:b/>
      <w:bCs/>
      <w:i/>
      <w:iCs/>
      <w:sz w:val="28"/>
    </w:rPr>
  </w:style>
  <w:style w:type="paragraph" w:styleId="9">
    <w:name w:val="heading 9"/>
    <w:basedOn w:val="a"/>
    <w:next w:val="a"/>
    <w:qFormat/>
    <w:rsid w:val="00941946"/>
    <w:pPr>
      <w:keepNext/>
      <w:tabs>
        <w:tab w:val="left" w:pos="2394"/>
      </w:tabs>
      <w:jc w:val="center"/>
      <w:outlineLvl w:val="8"/>
    </w:pPr>
    <w:rPr>
      <w:bCs/>
      <w:i/>
      <w:iCs/>
      <w:sz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41946"/>
    <w:rPr>
      <w:sz w:val="24"/>
    </w:rPr>
  </w:style>
  <w:style w:type="paragraph" w:styleId="20">
    <w:name w:val="Body Text 2"/>
    <w:basedOn w:val="a"/>
    <w:rsid w:val="00941946"/>
    <w:rPr>
      <w:b/>
      <w:sz w:val="24"/>
    </w:rPr>
  </w:style>
  <w:style w:type="paragraph" w:styleId="a5">
    <w:name w:val="Title"/>
    <w:basedOn w:val="a"/>
    <w:link w:val="a6"/>
    <w:qFormat/>
    <w:rsid w:val="00941946"/>
    <w:pPr>
      <w:jc w:val="center"/>
    </w:pPr>
    <w:rPr>
      <w:b/>
      <w:bCs/>
    </w:rPr>
  </w:style>
  <w:style w:type="paragraph" w:styleId="a7">
    <w:name w:val="Body Text Indent"/>
    <w:basedOn w:val="a"/>
    <w:link w:val="a8"/>
    <w:rsid w:val="00941946"/>
    <w:pPr>
      <w:ind w:firstLine="709"/>
      <w:jc w:val="both"/>
    </w:pPr>
    <w:rPr>
      <w:sz w:val="24"/>
    </w:rPr>
  </w:style>
  <w:style w:type="paragraph" w:styleId="21">
    <w:name w:val="Body Text Indent 2"/>
    <w:basedOn w:val="a"/>
    <w:rsid w:val="00941946"/>
    <w:pPr>
      <w:ind w:firstLine="709"/>
    </w:pPr>
    <w:rPr>
      <w:sz w:val="24"/>
    </w:rPr>
  </w:style>
  <w:style w:type="paragraph" w:styleId="30">
    <w:name w:val="Body Text Indent 3"/>
    <w:basedOn w:val="a"/>
    <w:link w:val="31"/>
    <w:rsid w:val="00941946"/>
    <w:pPr>
      <w:ind w:firstLine="720"/>
      <w:jc w:val="both"/>
    </w:pPr>
    <w:rPr>
      <w:sz w:val="24"/>
    </w:rPr>
  </w:style>
  <w:style w:type="paragraph" w:styleId="32">
    <w:name w:val="Body Text 3"/>
    <w:basedOn w:val="a"/>
    <w:rsid w:val="00941946"/>
    <w:pPr>
      <w:tabs>
        <w:tab w:val="left" w:pos="2394"/>
        <w:tab w:val="left" w:pos="6045"/>
      </w:tabs>
    </w:pPr>
    <w:rPr>
      <w:bCs/>
      <w:sz w:val="28"/>
    </w:rPr>
  </w:style>
  <w:style w:type="paragraph" w:customStyle="1" w:styleId="xl24">
    <w:name w:val="xl24"/>
    <w:basedOn w:val="a"/>
    <w:rsid w:val="009419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5">
    <w:name w:val="xl25"/>
    <w:basedOn w:val="a"/>
    <w:rsid w:val="00941946"/>
    <w:pPr>
      <w:spacing w:before="100" w:beforeAutospacing="1" w:after="100" w:afterAutospacing="1"/>
      <w:jc w:val="right"/>
    </w:pPr>
    <w:rPr>
      <w:rFonts w:ascii="Arial CYR" w:hAnsi="Arial CYR" w:cs="Arial CYR"/>
      <w:sz w:val="16"/>
      <w:szCs w:val="16"/>
    </w:rPr>
  </w:style>
  <w:style w:type="paragraph" w:customStyle="1" w:styleId="xl26">
    <w:name w:val="xl26"/>
    <w:basedOn w:val="a"/>
    <w:rsid w:val="0094194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7">
    <w:name w:val="xl27"/>
    <w:basedOn w:val="a"/>
    <w:rsid w:val="00941946"/>
    <w:pPr>
      <w:spacing w:before="100" w:beforeAutospacing="1" w:after="100" w:afterAutospacing="1"/>
    </w:pPr>
    <w:rPr>
      <w:rFonts w:ascii="Arial CYR" w:hAnsi="Arial CYR" w:cs="Arial CYR"/>
      <w:sz w:val="16"/>
      <w:szCs w:val="16"/>
    </w:rPr>
  </w:style>
  <w:style w:type="paragraph" w:customStyle="1" w:styleId="xl28">
    <w:name w:val="xl28"/>
    <w:basedOn w:val="a"/>
    <w:rsid w:val="00941946"/>
    <w:pPr>
      <w:spacing w:before="100" w:beforeAutospacing="1" w:after="100" w:afterAutospacing="1"/>
    </w:pPr>
    <w:rPr>
      <w:rFonts w:ascii="Arial CYR" w:hAnsi="Arial CYR" w:cs="Arial CYR"/>
      <w:sz w:val="16"/>
      <w:szCs w:val="16"/>
    </w:rPr>
  </w:style>
  <w:style w:type="paragraph" w:customStyle="1" w:styleId="xl29">
    <w:name w:val="xl29"/>
    <w:basedOn w:val="a"/>
    <w:rsid w:val="00941946"/>
    <w:pPr>
      <w:spacing w:before="100" w:beforeAutospacing="1" w:after="100" w:afterAutospacing="1"/>
      <w:jc w:val="center"/>
    </w:pPr>
    <w:rPr>
      <w:rFonts w:ascii="Arial CYR" w:hAnsi="Arial CYR" w:cs="Arial CYR"/>
      <w:sz w:val="16"/>
      <w:szCs w:val="16"/>
    </w:rPr>
  </w:style>
  <w:style w:type="paragraph" w:customStyle="1" w:styleId="xl30">
    <w:name w:val="xl30"/>
    <w:basedOn w:val="a"/>
    <w:rsid w:val="009419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
    <w:name w:val="xl31"/>
    <w:basedOn w:val="a"/>
    <w:rsid w:val="00941946"/>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32">
    <w:name w:val="xl32"/>
    <w:basedOn w:val="a"/>
    <w:rsid w:val="009419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3">
    <w:name w:val="xl33"/>
    <w:basedOn w:val="a"/>
    <w:rsid w:val="00941946"/>
    <w:pPr>
      <w:spacing w:before="100" w:beforeAutospacing="1" w:after="100" w:afterAutospacing="1"/>
      <w:jc w:val="right"/>
    </w:pPr>
    <w:rPr>
      <w:rFonts w:ascii="Arial CYR" w:hAnsi="Arial CYR" w:cs="Arial CYR"/>
      <w:sz w:val="16"/>
      <w:szCs w:val="16"/>
    </w:rPr>
  </w:style>
  <w:style w:type="paragraph" w:customStyle="1" w:styleId="xl34">
    <w:name w:val="xl34"/>
    <w:basedOn w:val="a"/>
    <w:rsid w:val="00941946"/>
    <w:pPr>
      <w:spacing w:before="100" w:beforeAutospacing="1" w:after="100" w:afterAutospacing="1"/>
      <w:jc w:val="right"/>
    </w:pPr>
    <w:rPr>
      <w:rFonts w:ascii="Arial CYR" w:hAnsi="Arial CYR" w:cs="Arial CYR"/>
      <w:sz w:val="16"/>
      <w:szCs w:val="16"/>
    </w:rPr>
  </w:style>
  <w:style w:type="paragraph" w:customStyle="1" w:styleId="xl35">
    <w:name w:val="xl35"/>
    <w:basedOn w:val="a"/>
    <w:rsid w:val="009419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6">
    <w:name w:val="xl36"/>
    <w:basedOn w:val="a"/>
    <w:rsid w:val="00941946"/>
    <w:pPr>
      <w:spacing w:before="100" w:beforeAutospacing="1" w:after="100" w:afterAutospacing="1"/>
      <w:jc w:val="center"/>
    </w:pPr>
    <w:rPr>
      <w:sz w:val="16"/>
      <w:szCs w:val="16"/>
    </w:rPr>
  </w:style>
  <w:style w:type="paragraph" w:customStyle="1" w:styleId="xl37">
    <w:name w:val="xl37"/>
    <w:basedOn w:val="a"/>
    <w:rsid w:val="00941946"/>
    <w:pPr>
      <w:spacing w:before="100" w:beforeAutospacing="1" w:after="100" w:afterAutospacing="1"/>
      <w:jc w:val="center"/>
    </w:pPr>
    <w:rPr>
      <w:b/>
      <w:bCs/>
      <w:sz w:val="24"/>
      <w:szCs w:val="24"/>
    </w:rPr>
  </w:style>
  <w:style w:type="paragraph" w:customStyle="1" w:styleId="xl38">
    <w:name w:val="xl38"/>
    <w:basedOn w:val="a"/>
    <w:rsid w:val="00941946"/>
    <w:pPr>
      <w:pBdr>
        <w:bottom w:val="single" w:sz="4" w:space="0" w:color="auto"/>
      </w:pBdr>
      <w:spacing w:before="100" w:beforeAutospacing="1" w:after="100" w:afterAutospacing="1"/>
      <w:textAlignment w:val="center"/>
    </w:pPr>
    <w:rPr>
      <w:b/>
      <w:bCs/>
      <w:sz w:val="24"/>
      <w:szCs w:val="24"/>
    </w:rPr>
  </w:style>
  <w:style w:type="paragraph" w:customStyle="1" w:styleId="xl39">
    <w:name w:val="xl39"/>
    <w:basedOn w:val="a"/>
    <w:rsid w:val="00941946"/>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0">
    <w:name w:val="xl40"/>
    <w:basedOn w:val="a"/>
    <w:rsid w:val="00941946"/>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1">
    <w:name w:val="xl41"/>
    <w:basedOn w:val="a"/>
    <w:rsid w:val="00941946"/>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2">
    <w:name w:val="xl42"/>
    <w:basedOn w:val="a"/>
    <w:rsid w:val="00941946"/>
    <w:pPr>
      <w:spacing w:before="100" w:beforeAutospacing="1" w:after="100" w:afterAutospacing="1"/>
      <w:jc w:val="center"/>
    </w:pPr>
    <w:rPr>
      <w:i/>
      <w:iCs/>
      <w:sz w:val="24"/>
      <w:szCs w:val="24"/>
    </w:rPr>
  </w:style>
  <w:style w:type="paragraph" w:customStyle="1" w:styleId="xl43">
    <w:name w:val="xl43"/>
    <w:basedOn w:val="a"/>
    <w:rsid w:val="00941946"/>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44">
    <w:name w:val="xl44"/>
    <w:basedOn w:val="a"/>
    <w:rsid w:val="00941946"/>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5">
    <w:name w:val="xl45"/>
    <w:basedOn w:val="a"/>
    <w:rsid w:val="00941946"/>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6">
    <w:name w:val="xl46"/>
    <w:basedOn w:val="a"/>
    <w:rsid w:val="00941946"/>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7">
    <w:name w:val="xl47"/>
    <w:basedOn w:val="a"/>
    <w:rsid w:val="00941946"/>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8">
    <w:name w:val="xl48"/>
    <w:basedOn w:val="a"/>
    <w:rsid w:val="00941946"/>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9">
    <w:name w:val="xl49"/>
    <w:basedOn w:val="a"/>
    <w:rsid w:val="00941946"/>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50">
    <w:name w:val="xl50"/>
    <w:basedOn w:val="a"/>
    <w:rsid w:val="00941946"/>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
    <w:name w:val="xl51"/>
    <w:basedOn w:val="a"/>
    <w:rsid w:val="00941946"/>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styleId="a9">
    <w:name w:val="Balloon Text"/>
    <w:basedOn w:val="a"/>
    <w:semiHidden/>
    <w:rsid w:val="00A63264"/>
    <w:rPr>
      <w:rFonts w:ascii="Tahoma" w:hAnsi="Tahoma" w:cs="Tahoma"/>
      <w:sz w:val="16"/>
      <w:szCs w:val="16"/>
    </w:rPr>
  </w:style>
  <w:style w:type="table" w:styleId="aa">
    <w:name w:val="Table Grid"/>
    <w:basedOn w:val="a1"/>
    <w:rsid w:val="009276BF"/>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nhideWhenUsed/>
    <w:rsid w:val="00352779"/>
    <w:pPr>
      <w:spacing w:before="100" w:beforeAutospacing="1" w:after="100" w:afterAutospacing="1"/>
    </w:pPr>
    <w:rPr>
      <w:sz w:val="24"/>
      <w:szCs w:val="24"/>
    </w:rPr>
  </w:style>
  <w:style w:type="paragraph" w:styleId="ac">
    <w:name w:val="List Paragraph"/>
    <w:aliases w:val="Абзац списка для документа,Маркер,Содержание. 2 уровень,ПАРАГРАФ,Абзац списка3,Bullet 1,Use Case List Paragraph,ТЗ список,Абзац списка литеральный,Булет1,1Булет,it_List1,Bullet List,FooterText,numbered,Список дефисный,List Paragraph,lp1"/>
    <w:basedOn w:val="a"/>
    <w:link w:val="ad"/>
    <w:uiPriority w:val="34"/>
    <w:qFormat/>
    <w:rsid w:val="00B07155"/>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Normal">
    <w:name w:val="ConsNormal"/>
    <w:link w:val="ConsNormal0"/>
    <w:rsid w:val="00B07155"/>
    <w:pPr>
      <w:widowControl w:val="0"/>
      <w:ind w:firstLine="720"/>
    </w:pPr>
    <w:rPr>
      <w:rFonts w:ascii="Arial" w:hAnsi="Arial"/>
      <w:snapToGrid w:val="0"/>
    </w:rPr>
  </w:style>
  <w:style w:type="paragraph" w:customStyle="1" w:styleId="210">
    <w:name w:val="Основной текст 21"/>
    <w:basedOn w:val="a"/>
    <w:rsid w:val="00B07155"/>
    <w:pPr>
      <w:suppressAutoHyphens/>
      <w:jc w:val="center"/>
    </w:pPr>
    <w:rPr>
      <w:sz w:val="26"/>
      <w:lang w:eastAsia="ar-SA"/>
    </w:rPr>
  </w:style>
  <w:style w:type="paragraph" w:styleId="ae">
    <w:name w:val="header"/>
    <w:basedOn w:val="a"/>
    <w:link w:val="af"/>
    <w:uiPriority w:val="99"/>
    <w:rsid w:val="00B07155"/>
    <w:pPr>
      <w:tabs>
        <w:tab w:val="center" w:pos="4677"/>
        <w:tab w:val="right" w:pos="9355"/>
      </w:tabs>
    </w:pPr>
    <w:rPr>
      <w:sz w:val="24"/>
      <w:szCs w:val="24"/>
    </w:rPr>
  </w:style>
  <w:style w:type="character" w:customStyle="1" w:styleId="af">
    <w:name w:val="Верхний колонтитул Знак"/>
    <w:basedOn w:val="a0"/>
    <w:link w:val="ae"/>
    <w:uiPriority w:val="99"/>
    <w:rsid w:val="00B07155"/>
    <w:rPr>
      <w:sz w:val="24"/>
      <w:szCs w:val="24"/>
    </w:rPr>
  </w:style>
  <w:style w:type="character" w:customStyle="1" w:styleId="ConsNormal0">
    <w:name w:val="ConsNormal Знак"/>
    <w:basedOn w:val="a0"/>
    <w:link w:val="ConsNormal"/>
    <w:locked/>
    <w:rsid w:val="00B07155"/>
    <w:rPr>
      <w:rFonts w:ascii="Arial" w:hAnsi="Arial"/>
      <w:snapToGrid w:val="0"/>
    </w:rPr>
  </w:style>
  <w:style w:type="character" w:customStyle="1" w:styleId="ad">
    <w:name w:val="Абзац списка Знак"/>
    <w:aliases w:val="Абзац списка для документа Знак,Маркер Знак,Содержание. 2 уровень Знак,ПАРАГРАФ Знак,Абзац списка3 Знак,Bullet 1 Знак,Use Case List Paragraph Знак,ТЗ список Знак,Абзац списка литеральный Знак,Булет1 Знак,1Булет Знак,it_List1 Знак"/>
    <w:link w:val="ac"/>
    <w:uiPriority w:val="34"/>
    <w:qFormat/>
    <w:locked/>
    <w:rsid w:val="00B07155"/>
    <w:rPr>
      <w:rFonts w:asciiTheme="minorHAnsi" w:eastAsiaTheme="minorHAnsi" w:hAnsiTheme="minorHAnsi" w:cstheme="minorBidi"/>
      <w:sz w:val="22"/>
      <w:szCs w:val="22"/>
      <w:lang w:eastAsia="en-US"/>
    </w:rPr>
  </w:style>
  <w:style w:type="paragraph" w:customStyle="1" w:styleId="msonormalcxspmiddle">
    <w:name w:val="msonormalcxspmiddle"/>
    <w:basedOn w:val="a"/>
    <w:rsid w:val="009E59AF"/>
    <w:pPr>
      <w:spacing w:before="100" w:beforeAutospacing="1" w:after="100" w:afterAutospacing="1"/>
    </w:pPr>
    <w:rPr>
      <w:sz w:val="24"/>
      <w:szCs w:val="24"/>
    </w:rPr>
  </w:style>
  <w:style w:type="character" w:customStyle="1" w:styleId="a6">
    <w:name w:val="Название Знак"/>
    <w:basedOn w:val="a0"/>
    <w:link w:val="a5"/>
    <w:rsid w:val="009E59AF"/>
    <w:rPr>
      <w:b/>
      <w:bCs/>
    </w:rPr>
  </w:style>
  <w:style w:type="paragraph" w:styleId="af0">
    <w:name w:val="No Spacing"/>
    <w:uiPriority w:val="1"/>
    <w:qFormat/>
    <w:rsid w:val="009E59AF"/>
    <w:rPr>
      <w:rFonts w:ascii="Calibri" w:eastAsia="Calibri" w:hAnsi="Calibri"/>
      <w:sz w:val="22"/>
      <w:szCs w:val="22"/>
      <w:lang w:eastAsia="en-US"/>
    </w:rPr>
  </w:style>
  <w:style w:type="paragraph" w:customStyle="1" w:styleId="10">
    <w:name w:val="Знак1"/>
    <w:basedOn w:val="a"/>
    <w:uiPriority w:val="99"/>
    <w:rsid w:val="00D04D4D"/>
    <w:pPr>
      <w:spacing w:after="160" w:line="240" w:lineRule="exact"/>
    </w:pPr>
    <w:rPr>
      <w:rFonts w:ascii="Verdana" w:hAnsi="Verdana" w:cs="Verdana"/>
      <w:lang w:val="en-US" w:eastAsia="en-US"/>
    </w:rPr>
  </w:style>
  <w:style w:type="paragraph" w:styleId="af1">
    <w:name w:val="footer"/>
    <w:basedOn w:val="a"/>
    <w:link w:val="af2"/>
    <w:uiPriority w:val="99"/>
    <w:semiHidden/>
    <w:unhideWhenUsed/>
    <w:rsid w:val="0007243A"/>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1"/>
    <w:uiPriority w:val="99"/>
    <w:semiHidden/>
    <w:rsid w:val="0007243A"/>
    <w:rPr>
      <w:rFonts w:asciiTheme="minorHAnsi" w:eastAsiaTheme="minorHAnsi" w:hAnsiTheme="minorHAnsi" w:cstheme="minorBidi"/>
      <w:sz w:val="22"/>
      <w:szCs w:val="22"/>
      <w:lang w:eastAsia="en-US"/>
    </w:rPr>
  </w:style>
  <w:style w:type="character" w:customStyle="1" w:styleId="a4">
    <w:name w:val="Основной текст Знак"/>
    <w:basedOn w:val="a0"/>
    <w:link w:val="a3"/>
    <w:rsid w:val="00232E38"/>
    <w:rPr>
      <w:sz w:val="24"/>
    </w:rPr>
  </w:style>
  <w:style w:type="character" w:customStyle="1" w:styleId="70">
    <w:name w:val="Заголовок 7 Знак"/>
    <w:basedOn w:val="a0"/>
    <w:link w:val="7"/>
    <w:rsid w:val="00817622"/>
    <w:rPr>
      <w:sz w:val="28"/>
    </w:rPr>
  </w:style>
  <w:style w:type="character" w:customStyle="1" w:styleId="31">
    <w:name w:val="Основной текст с отступом 3 Знак"/>
    <w:basedOn w:val="a0"/>
    <w:link w:val="30"/>
    <w:rsid w:val="00817622"/>
    <w:rPr>
      <w:sz w:val="24"/>
    </w:rPr>
  </w:style>
  <w:style w:type="character" w:customStyle="1" w:styleId="a8">
    <w:name w:val="Основной текст с отступом Знак"/>
    <w:basedOn w:val="a0"/>
    <w:link w:val="a7"/>
    <w:rsid w:val="007325A1"/>
    <w:rPr>
      <w:sz w:val="24"/>
    </w:rPr>
  </w:style>
  <w:style w:type="paragraph" w:customStyle="1" w:styleId="ConsPlusNormal">
    <w:name w:val="ConsPlusNormal"/>
    <w:link w:val="ConsPlusNormal0"/>
    <w:rsid w:val="00B059A9"/>
    <w:pPr>
      <w:widowControl w:val="0"/>
      <w:ind w:firstLine="720"/>
    </w:pPr>
    <w:rPr>
      <w:rFonts w:ascii="Arial" w:hAnsi="Arial"/>
      <w:snapToGrid w:val="0"/>
    </w:rPr>
  </w:style>
  <w:style w:type="character" w:customStyle="1" w:styleId="ConsPlusNormal0">
    <w:name w:val="ConsPlusNormal Знак"/>
    <w:link w:val="ConsPlusNormal"/>
    <w:rsid w:val="00B059A9"/>
    <w:rPr>
      <w:rFonts w:ascii="Arial" w:hAnsi="Arial"/>
      <w:snapToGrid w:val="0"/>
    </w:rPr>
  </w:style>
  <w:style w:type="paragraph" w:customStyle="1" w:styleId="11">
    <w:name w:val="Абзац списка1"/>
    <w:basedOn w:val="a"/>
    <w:rsid w:val="002D7836"/>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06194045">
      <w:bodyDiv w:val="1"/>
      <w:marLeft w:val="0"/>
      <w:marRight w:val="0"/>
      <w:marTop w:val="0"/>
      <w:marBottom w:val="0"/>
      <w:divBdr>
        <w:top w:val="none" w:sz="0" w:space="0" w:color="auto"/>
        <w:left w:val="none" w:sz="0" w:space="0" w:color="auto"/>
        <w:bottom w:val="none" w:sz="0" w:space="0" w:color="auto"/>
        <w:right w:val="none" w:sz="0" w:space="0" w:color="auto"/>
      </w:divBdr>
    </w:div>
    <w:div w:id="365912482">
      <w:bodyDiv w:val="1"/>
      <w:marLeft w:val="0"/>
      <w:marRight w:val="0"/>
      <w:marTop w:val="0"/>
      <w:marBottom w:val="0"/>
      <w:divBdr>
        <w:top w:val="none" w:sz="0" w:space="0" w:color="auto"/>
        <w:left w:val="none" w:sz="0" w:space="0" w:color="auto"/>
        <w:bottom w:val="none" w:sz="0" w:space="0" w:color="auto"/>
        <w:right w:val="none" w:sz="0" w:space="0" w:color="auto"/>
      </w:divBdr>
    </w:div>
    <w:div w:id="464352757">
      <w:bodyDiv w:val="1"/>
      <w:marLeft w:val="0"/>
      <w:marRight w:val="0"/>
      <w:marTop w:val="0"/>
      <w:marBottom w:val="0"/>
      <w:divBdr>
        <w:top w:val="none" w:sz="0" w:space="0" w:color="auto"/>
        <w:left w:val="none" w:sz="0" w:space="0" w:color="auto"/>
        <w:bottom w:val="none" w:sz="0" w:space="0" w:color="auto"/>
        <w:right w:val="none" w:sz="0" w:space="0" w:color="auto"/>
      </w:divBdr>
    </w:div>
    <w:div w:id="545216847">
      <w:bodyDiv w:val="1"/>
      <w:marLeft w:val="0"/>
      <w:marRight w:val="0"/>
      <w:marTop w:val="0"/>
      <w:marBottom w:val="0"/>
      <w:divBdr>
        <w:top w:val="none" w:sz="0" w:space="0" w:color="auto"/>
        <w:left w:val="none" w:sz="0" w:space="0" w:color="auto"/>
        <w:bottom w:val="none" w:sz="0" w:space="0" w:color="auto"/>
        <w:right w:val="none" w:sz="0" w:space="0" w:color="auto"/>
      </w:divBdr>
    </w:div>
    <w:div w:id="624627966">
      <w:bodyDiv w:val="1"/>
      <w:marLeft w:val="0"/>
      <w:marRight w:val="0"/>
      <w:marTop w:val="0"/>
      <w:marBottom w:val="0"/>
      <w:divBdr>
        <w:top w:val="none" w:sz="0" w:space="0" w:color="auto"/>
        <w:left w:val="none" w:sz="0" w:space="0" w:color="auto"/>
        <w:bottom w:val="none" w:sz="0" w:space="0" w:color="auto"/>
        <w:right w:val="none" w:sz="0" w:space="0" w:color="auto"/>
      </w:divBdr>
    </w:div>
    <w:div w:id="829178017">
      <w:bodyDiv w:val="1"/>
      <w:marLeft w:val="0"/>
      <w:marRight w:val="0"/>
      <w:marTop w:val="0"/>
      <w:marBottom w:val="0"/>
      <w:divBdr>
        <w:top w:val="none" w:sz="0" w:space="0" w:color="auto"/>
        <w:left w:val="none" w:sz="0" w:space="0" w:color="auto"/>
        <w:bottom w:val="none" w:sz="0" w:space="0" w:color="auto"/>
        <w:right w:val="none" w:sz="0" w:space="0" w:color="auto"/>
      </w:divBdr>
    </w:div>
    <w:div w:id="836455578">
      <w:bodyDiv w:val="1"/>
      <w:marLeft w:val="0"/>
      <w:marRight w:val="0"/>
      <w:marTop w:val="0"/>
      <w:marBottom w:val="0"/>
      <w:divBdr>
        <w:top w:val="none" w:sz="0" w:space="0" w:color="auto"/>
        <w:left w:val="none" w:sz="0" w:space="0" w:color="auto"/>
        <w:bottom w:val="none" w:sz="0" w:space="0" w:color="auto"/>
        <w:right w:val="none" w:sz="0" w:space="0" w:color="auto"/>
      </w:divBdr>
    </w:div>
    <w:div w:id="862061532">
      <w:bodyDiv w:val="1"/>
      <w:marLeft w:val="0"/>
      <w:marRight w:val="0"/>
      <w:marTop w:val="0"/>
      <w:marBottom w:val="0"/>
      <w:divBdr>
        <w:top w:val="none" w:sz="0" w:space="0" w:color="auto"/>
        <w:left w:val="none" w:sz="0" w:space="0" w:color="auto"/>
        <w:bottom w:val="none" w:sz="0" w:space="0" w:color="auto"/>
        <w:right w:val="none" w:sz="0" w:space="0" w:color="auto"/>
      </w:divBdr>
    </w:div>
    <w:div w:id="984433281">
      <w:bodyDiv w:val="1"/>
      <w:marLeft w:val="0"/>
      <w:marRight w:val="0"/>
      <w:marTop w:val="0"/>
      <w:marBottom w:val="0"/>
      <w:divBdr>
        <w:top w:val="none" w:sz="0" w:space="0" w:color="auto"/>
        <w:left w:val="none" w:sz="0" w:space="0" w:color="auto"/>
        <w:bottom w:val="none" w:sz="0" w:space="0" w:color="auto"/>
        <w:right w:val="none" w:sz="0" w:space="0" w:color="auto"/>
      </w:divBdr>
    </w:div>
    <w:div w:id="993143101">
      <w:bodyDiv w:val="1"/>
      <w:marLeft w:val="0"/>
      <w:marRight w:val="0"/>
      <w:marTop w:val="0"/>
      <w:marBottom w:val="0"/>
      <w:divBdr>
        <w:top w:val="none" w:sz="0" w:space="0" w:color="auto"/>
        <w:left w:val="none" w:sz="0" w:space="0" w:color="auto"/>
        <w:bottom w:val="none" w:sz="0" w:space="0" w:color="auto"/>
        <w:right w:val="none" w:sz="0" w:space="0" w:color="auto"/>
      </w:divBdr>
    </w:div>
    <w:div w:id="1007319216">
      <w:bodyDiv w:val="1"/>
      <w:marLeft w:val="0"/>
      <w:marRight w:val="0"/>
      <w:marTop w:val="0"/>
      <w:marBottom w:val="0"/>
      <w:divBdr>
        <w:top w:val="none" w:sz="0" w:space="0" w:color="auto"/>
        <w:left w:val="none" w:sz="0" w:space="0" w:color="auto"/>
        <w:bottom w:val="none" w:sz="0" w:space="0" w:color="auto"/>
        <w:right w:val="none" w:sz="0" w:space="0" w:color="auto"/>
      </w:divBdr>
      <w:divsChild>
        <w:div w:id="126360598">
          <w:marLeft w:val="0"/>
          <w:marRight w:val="0"/>
          <w:marTop w:val="0"/>
          <w:marBottom w:val="0"/>
          <w:divBdr>
            <w:top w:val="none" w:sz="0" w:space="0" w:color="auto"/>
            <w:left w:val="none" w:sz="0" w:space="0" w:color="auto"/>
            <w:bottom w:val="none" w:sz="0" w:space="0" w:color="auto"/>
            <w:right w:val="none" w:sz="0" w:space="0" w:color="auto"/>
          </w:divBdr>
        </w:div>
        <w:div w:id="271858975">
          <w:marLeft w:val="0"/>
          <w:marRight w:val="0"/>
          <w:marTop w:val="0"/>
          <w:marBottom w:val="0"/>
          <w:divBdr>
            <w:top w:val="none" w:sz="0" w:space="0" w:color="auto"/>
            <w:left w:val="none" w:sz="0" w:space="0" w:color="auto"/>
            <w:bottom w:val="none" w:sz="0" w:space="0" w:color="auto"/>
            <w:right w:val="none" w:sz="0" w:space="0" w:color="auto"/>
          </w:divBdr>
        </w:div>
        <w:div w:id="329606778">
          <w:marLeft w:val="0"/>
          <w:marRight w:val="0"/>
          <w:marTop w:val="0"/>
          <w:marBottom w:val="0"/>
          <w:divBdr>
            <w:top w:val="none" w:sz="0" w:space="0" w:color="auto"/>
            <w:left w:val="none" w:sz="0" w:space="0" w:color="auto"/>
            <w:bottom w:val="none" w:sz="0" w:space="0" w:color="auto"/>
            <w:right w:val="none" w:sz="0" w:space="0" w:color="auto"/>
          </w:divBdr>
        </w:div>
        <w:div w:id="332800319">
          <w:marLeft w:val="0"/>
          <w:marRight w:val="0"/>
          <w:marTop w:val="0"/>
          <w:marBottom w:val="0"/>
          <w:divBdr>
            <w:top w:val="none" w:sz="0" w:space="0" w:color="auto"/>
            <w:left w:val="none" w:sz="0" w:space="0" w:color="auto"/>
            <w:bottom w:val="none" w:sz="0" w:space="0" w:color="auto"/>
            <w:right w:val="none" w:sz="0" w:space="0" w:color="auto"/>
          </w:divBdr>
        </w:div>
        <w:div w:id="419911904">
          <w:marLeft w:val="0"/>
          <w:marRight w:val="0"/>
          <w:marTop w:val="0"/>
          <w:marBottom w:val="0"/>
          <w:divBdr>
            <w:top w:val="none" w:sz="0" w:space="0" w:color="auto"/>
            <w:left w:val="none" w:sz="0" w:space="0" w:color="auto"/>
            <w:bottom w:val="none" w:sz="0" w:space="0" w:color="auto"/>
            <w:right w:val="none" w:sz="0" w:space="0" w:color="auto"/>
          </w:divBdr>
        </w:div>
        <w:div w:id="548033361">
          <w:marLeft w:val="0"/>
          <w:marRight w:val="0"/>
          <w:marTop w:val="0"/>
          <w:marBottom w:val="0"/>
          <w:divBdr>
            <w:top w:val="none" w:sz="0" w:space="0" w:color="auto"/>
            <w:left w:val="none" w:sz="0" w:space="0" w:color="auto"/>
            <w:bottom w:val="none" w:sz="0" w:space="0" w:color="auto"/>
            <w:right w:val="none" w:sz="0" w:space="0" w:color="auto"/>
          </w:divBdr>
        </w:div>
        <w:div w:id="685792822">
          <w:marLeft w:val="0"/>
          <w:marRight w:val="0"/>
          <w:marTop w:val="0"/>
          <w:marBottom w:val="0"/>
          <w:divBdr>
            <w:top w:val="none" w:sz="0" w:space="0" w:color="auto"/>
            <w:left w:val="none" w:sz="0" w:space="0" w:color="auto"/>
            <w:bottom w:val="none" w:sz="0" w:space="0" w:color="auto"/>
            <w:right w:val="none" w:sz="0" w:space="0" w:color="auto"/>
          </w:divBdr>
        </w:div>
        <w:div w:id="829443922">
          <w:marLeft w:val="0"/>
          <w:marRight w:val="0"/>
          <w:marTop w:val="0"/>
          <w:marBottom w:val="0"/>
          <w:divBdr>
            <w:top w:val="none" w:sz="0" w:space="0" w:color="auto"/>
            <w:left w:val="none" w:sz="0" w:space="0" w:color="auto"/>
            <w:bottom w:val="none" w:sz="0" w:space="0" w:color="auto"/>
            <w:right w:val="none" w:sz="0" w:space="0" w:color="auto"/>
          </w:divBdr>
        </w:div>
        <w:div w:id="847327910">
          <w:marLeft w:val="0"/>
          <w:marRight w:val="0"/>
          <w:marTop w:val="0"/>
          <w:marBottom w:val="0"/>
          <w:divBdr>
            <w:top w:val="none" w:sz="0" w:space="0" w:color="auto"/>
            <w:left w:val="none" w:sz="0" w:space="0" w:color="auto"/>
            <w:bottom w:val="none" w:sz="0" w:space="0" w:color="auto"/>
            <w:right w:val="none" w:sz="0" w:space="0" w:color="auto"/>
          </w:divBdr>
        </w:div>
        <w:div w:id="989285814">
          <w:marLeft w:val="0"/>
          <w:marRight w:val="0"/>
          <w:marTop w:val="0"/>
          <w:marBottom w:val="0"/>
          <w:divBdr>
            <w:top w:val="none" w:sz="0" w:space="0" w:color="auto"/>
            <w:left w:val="none" w:sz="0" w:space="0" w:color="auto"/>
            <w:bottom w:val="none" w:sz="0" w:space="0" w:color="auto"/>
            <w:right w:val="none" w:sz="0" w:space="0" w:color="auto"/>
          </w:divBdr>
        </w:div>
        <w:div w:id="1129081574">
          <w:marLeft w:val="0"/>
          <w:marRight w:val="0"/>
          <w:marTop w:val="0"/>
          <w:marBottom w:val="0"/>
          <w:divBdr>
            <w:top w:val="none" w:sz="0" w:space="0" w:color="auto"/>
            <w:left w:val="none" w:sz="0" w:space="0" w:color="auto"/>
            <w:bottom w:val="none" w:sz="0" w:space="0" w:color="auto"/>
            <w:right w:val="none" w:sz="0" w:space="0" w:color="auto"/>
          </w:divBdr>
        </w:div>
        <w:div w:id="1486774700">
          <w:marLeft w:val="0"/>
          <w:marRight w:val="0"/>
          <w:marTop w:val="0"/>
          <w:marBottom w:val="0"/>
          <w:divBdr>
            <w:top w:val="none" w:sz="0" w:space="0" w:color="auto"/>
            <w:left w:val="none" w:sz="0" w:space="0" w:color="auto"/>
            <w:bottom w:val="none" w:sz="0" w:space="0" w:color="auto"/>
            <w:right w:val="none" w:sz="0" w:space="0" w:color="auto"/>
          </w:divBdr>
        </w:div>
        <w:div w:id="1545408369">
          <w:marLeft w:val="0"/>
          <w:marRight w:val="0"/>
          <w:marTop w:val="0"/>
          <w:marBottom w:val="0"/>
          <w:divBdr>
            <w:top w:val="none" w:sz="0" w:space="0" w:color="auto"/>
            <w:left w:val="none" w:sz="0" w:space="0" w:color="auto"/>
            <w:bottom w:val="none" w:sz="0" w:space="0" w:color="auto"/>
            <w:right w:val="none" w:sz="0" w:space="0" w:color="auto"/>
          </w:divBdr>
        </w:div>
        <w:div w:id="1676420326">
          <w:marLeft w:val="0"/>
          <w:marRight w:val="0"/>
          <w:marTop w:val="0"/>
          <w:marBottom w:val="0"/>
          <w:divBdr>
            <w:top w:val="none" w:sz="0" w:space="0" w:color="auto"/>
            <w:left w:val="none" w:sz="0" w:space="0" w:color="auto"/>
            <w:bottom w:val="none" w:sz="0" w:space="0" w:color="auto"/>
            <w:right w:val="none" w:sz="0" w:space="0" w:color="auto"/>
          </w:divBdr>
        </w:div>
        <w:div w:id="1701856099">
          <w:marLeft w:val="0"/>
          <w:marRight w:val="0"/>
          <w:marTop w:val="0"/>
          <w:marBottom w:val="0"/>
          <w:divBdr>
            <w:top w:val="none" w:sz="0" w:space="0" w:color="auto"/>
            <w:left w:val="none" w:sz="0" w:space="0" w:color="auto"/>
            <w:bottom w:val="none" w:sz="0" w:space="0" w:color="auto"/>
            <w:right w:val="none" w:sz="0" w:space="0" w:color="auto"/>
          </w:divBdr>
        </w:div>
        <w:div w:id="1771973645">
          <w:marLeft w:val="0"/>
          <w:marRight w:val="0"/>
          <w:marTop w:val="0"/>
          <w:marBottom w:val="0"/>
          <w:divBdr>
            <w:top w:val="none" w:sz="0" w:space="0" w:color="auto"/>
            <w:left w:val="none" w:sz="0" w:space="0" w:color="auto"/>
            <w:bottom w:val="none" w:sz="0" w:space="0" w:color="auto"/>
            <w:right w:val="none" w:sz="0" w:space="0" w:color="auto"/>
          </w:divBdr>
        </w:div>
        <w:div w:id="1914730868">
          <w:marLeft w:val="0"/>
          <w:marRight w:val="0"/>
          <w:marTop w:val="0"/>
          <w:marBottom w:val="0"/>
          <w:divBdr>
            <w:top w:val="none" w:sz="0" w:space="0" w:color="auto"/>
            <w:left w:val="none" w:sz="0" w:space="0" w:color="auto"/>
            <w:bottom w:val="none" w:sz="0" w:space="0" w:color="auto"/>
            <w:right w:val="none" w:sz="0" w:space="0" w:color="auto"/>
          </w:divBdr>
        </w:div>
        <w:div w:id="1962758786">
          <w:marLeft w:val="0"/>
          <w:marRight w:val="0"/>
          <w:marTop w:val="0"/>
          <w:marBottom w:val="0"/>
          <w:divBdr>
            <w:top w:val="none" w:sz="0" w:space="0" w:color="auto"/>
            <w:left w:val="none" w:sz="0" w:space="0" w:color="auto"/>
            <w:bottom w:val="none" w:sz="0" w:space="0" w:color="auto"/>
            <w:right w:val="none" w:sz="0" w:space="0" w:color="auto"/>
          </w:divBdr>
        </w:div>
        <w:div w:id="1964075310">
          <w:marLeft w:val="0"/>
          <w:marRight w:val="0"/>
          <w:marTop w:val="0"/>
          <w:marBottom w:val="0"/>
          <w:divBdr>
            <w:top w:val="none" w:sz="0" w:space="0" w:color="auto"/>
            <w:left w:val="none" w:sz="0" w:space="0" w:color="auto"/>
            <w:bottom w:val="none" w:sz="0" w:space="0" w:color="auto"/>
            <w:right w:val="none" w:sz="0" w:space="0" w:color="auto"/>
          </w:divBdr>
        </w:div>
        <w:div w:id="2073959978">
          <w:marLeft w:val="0"/>
          <w:marRight w:val="0"/>
          <w:marTop w:val="0"/>
          <w:marBottom w:val="0"/>
          <w:divBdr>
            <w:top w:val="none" w:sz="0" w:space="0" w:color="auto"/>
            <w:left w:val="none" w:sz="0" w:space="0" w:color="auto"/>
            <w:bottom w:val="none" w:sz="0" w:space="0" w:color="auto"/>
            <w:right w:val="none" w:sz="0" w:space="0" w:color="auto"/>
          </w:divBdr>
        </w:div>
        <w:div w:id="2099986130">
          <w:marLeft w:val="0"/>
          <w:marRight w:val="0"/>
          <w:marTop w:val="0"/>
          <w:marBottom w:val="0"/>
          <w:divBdr>
            <w:top w:val="none" w:sz="0" w:space="0" w:color="auto"/>
            <w:left w:val="none" w:sz="0" w:space="0" w:color="auto"/>
            <w:bottom w:val="none" w:sz="0" w:space="0" w:color="auto"/>
            <w:right w:val="none" w:sz="0" w:space="0" w:color="auto"/>
          </w:divBdr>
        </w:div>
      </w:divsChild>
    </w:div>
    <w:div w:id="1129200036">
      <w:bodyDiv w:val="1"/>
      <w:marLeft w:val="0"/>
      <w:marRight w:val="0"/>
      <w:marTop w:val="0"/>
      <w:marBottom w:val="0"/>
      <w:divBdr>
        <w:top w:val="none" w:sz="0" w:space="0" w:color="auto"/>
        <w:left w:val="none" w:sz="0" w:space="0" w:color="auto"/>
        <w:bottom w:val="none" w:sz="0" w:space="0" w:color="auto"/>
        <w:right w:val="none" w:sz="0" w:space="0" w:color="auto"/>
      </w:divBdr>
    </w:div>
    <w:div w:id="1179274332">
      <w:bodyDiv w:val="1"/>
      <w:marLeft w:val="0"/>
      <w:marRight w:val="0"/>
      <w:marTop w:val="0"/>
      <w:marBottom w:val="0"/>
      <w:divBdr>
        <w:top w:val="none" w:sz="0" w:space="0" w:color="auto"/>
        <w:left w:val="none" w:sz="0" w:space="0" w:color="auto"/>
        <w:bottom w:val="none" w:sz="0" w:space="0" w:color="auto"/>
        <w:right w:val="none" w:sz="0" w:space="0" w:color="auto"/>
      </w:divBdr>
    </w:div>
    <w:div w:id="1199734771">
      <w:bodyDiv w:val="1"/>
      <w:marLeft w:val="0"/>
      <w:marRight w:val="0"/>
      <w:marTop w:val="0"/>
      <w:marBottom w:val="0"/>
      <w:divBdr>
        <w:top w:val="none" w:sz="0" w:space="0" w:color="auto"/>
        <w:left w:val="none" w:sz="0" w:space="0" w:color="auto"/>
        <w:bottom w:val="none" w:sz="0" w:space="0" w:color="auto"/>
        <w:right w:val="none" w:sz="0" w:space="0" w:color="auto"/>
      </w:divBdr>
    </w:div>
    <w:div w:id="1303122758">
      <w:bodyDiv w:val="1"/>
      <w:marLeft w:val="0"/>
      <w:marRight w:val="0"/>
      <w:marTop w:val="0"/>
      <w:marBottom w:val="0"/>
      <w:divBdr>
        <w:top w:val="none" w:sz="0" w:space="0" w:color="auto"/>
        <w:left w:val="none" w:sz="0" w:space="0" w:color="auto"/>
        <w:bottom w:val="none" w:sz="0" w:space="0" w:color="auto"/>
        <w:right w:val="none" w:sz="0" w:space="0" w:color="auto"/>
      </w:divBdr>
    </w:div>
    <w:div w:id="1318457119">
      <w:bodyDiv w:val="1"/>
      <w:marLeft w:val="0"/>
      <w:marRight w:val="0"/>
      <w:marTop w:val="0"/>
      <w:marBottom w:val="0"/>
      <w:divBdr>
        <w:top w:val="none" w:sz="0" w:space="0" w:color="auto"/>
        <w:left w:val="none" w:sz="0" w:space="0" w:color="auto"/>
        <w:bottom w:val="none" w:sz="0" w:space="0" w:color="auto"/>
        <w:right w:val="none" w:sz="0" w:space="0" w:color="auto"/>
      </w:divBdr>
    </w:div>
    <w:div w:id="1377244544">
      <w:bodyDiv w:val="1"/>
      <w:marLeft w:val="0"/>
      <w:marRight w:val="0"/>
      <w:marTop w:val="0"/>
      <w:marBottom w:val="0"/>
      <w:divBdr>
        <w:top w:val="none" w:sz="0" w:space="0" w:color="auto"/>
        <w:left w:val="none" w:sz="0" w:space="0" w:color="auto"/>
        <w:bottom w:val="none" w:sz="0" w:space="0" w:color="auto"/>
        <w:right w:val="none" w:sz="0" w:space="0" w:color="auto"/>
      </w:divBdr>
    </w:div>
    <w:div w:id="1411924330">
      <w:bodyDiv w:val="1"/>
      <w:marLeft w:val="0"/>
      <w:marRight w:val="0"/>
      <w:marTop w:val="0"/>
      <w:marBottom w:val="0"/>
      <w:divBdr>
        <w:top w:val="none" w:sz="0" w:space="0" w:color="auto"/>
        <w:left w:val="none" w:sz="0" w:space="0" w:color="auto"/>
        <w:bottom w:val="none" w:sz="0" w:space="0" w:color="auto"/>
        <w:right w:val="none" w:sz="0" w:space="0" w:color="auto"/>
      </w:divBdr>
    </w:div>
    <w:div w:id="1581602763">
      <w:bodyDiv w:val="1"/>
      <w:marLeft w:val="0"/>
      <w:marRight w:val="0"/>
      <w:marTop w:val="0"/>
      <w:marBottom w:val="0"/>
      <w:divBdr>
        <w:top w:val="none" w:sz="0" w:space="0" w:color="auto"/>
        <w:left w:val="none" w:sz="0" w:space="0" w:color="auto"/>
        <w:bottom w:val="none" w:sz="0" w:space="0" w:color="auto"/>
        <w:right w:val="none" w:sz="0" w:space="0" w:color="auto"/>
      </w:divBdr>
    </w:div>
    <w:div w:id="1656568698">
      <w:bodyDiv w:val="1"/>
      <w:marLeft w:val="0"/>
      <w:marRight w:val="0"/>
      <w:marTop w:val="0"/>
      <w:marBottom w:val="0"/>
      <w:divBdr>
        <w:top w:val="none" w:sz="0" w:space="0" w:color="auto"/>
        <w:left w:val="none" w:sz="0" w:space="0" w:color="auto"/>
        <w:bottom w:val="none" w:sz="0" w:space="0" w:color="auto"/>
        <w:right w:val="none" w:sz="0" w:space="0" w:color="auto"/>
      </w:divBdr>
    </w:div>
    <w:div w:id="169164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512692-B9D0-4E15-8214-9756C1615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20</Pages>
  <Words>8873</Words>
  <Characters>57277</Characters>
  <Application>Microsoft Office Word</Application>
  <DocSecurity>0</DocSecurity>
  <Lines>477</Lines>
  <Paragraphs>132</Paragraphs>
  <ScaleCrop>false</ScaleCrop>
  <HeadingPairs>
    <vt:vector size="2" baseType="variant">
      <vt:variant>
        <vt:lpstr>Название</vt:lpstr>
      </vt:variant>
      <vt:variant>
        <vt:i4>1</vt:i4>
      </vt:variant>
    </vt:vector>
  </HeadingPairs>
  <TitlesOfParts>
    <vt:vector size="1" baseType="lpstr">
      <vt:lpstr>П о я с н и т е л ь н а я    з а п и с к а    к    о т ч е т у     о б     и с п о л н е н и и</vt:lpstr>
    </vt:vector>
  </TitlesOfParts>
  <Company>РайФО</Company>
  <LinksUpToDate>false</LinksUpToDate>
  <CharactersWithSpaces>66018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я с н и т е л ь н а я    з а п и с к а    к    о т ч е т у     о б     и с п о л н е н и и</dc:title>
  <dc:creator>Чукаева Галина Анатольевна</dc:creator>
  <cp:lastModifiedBy>Сысолина</cp:lastModifiedBy>
  <cp:revision>9</cp:revision>
  <cp:lastPrinted>2022-03-31T02:11:00Z</cp:lastPrinted>
  <dcterms:created xsi:type="dcterms:W3CDTF">2023-03-21T02:16:00Z</dcterms:created>
  <dcterms:modified xsi:type="dcterms:W3CDTF">2023-03-22T04:21:00Z</dcterms:modified>
</cp:coreProperties>
</file>