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0DB" w:rsidRPr="00890000" w:rsidRDefault="00DF20DB" w:rsidP="00773227">
      <w:pPr>
        <w:pStyle w:val="20"/>
        <w:jc w:val="center"/>
        <w:rPr>
          <w:b w:val="0"/>
          <w:bCs/>
          <w:iCs/>
          <w:szCs w:val="24"/>
        </w:rPr>
      </w:pPr>
      <w:r w:rsidRPr="00890000">
        <w:rPr>
          <w:szCs w:val="24"/>
        </w:rPr>
        <w:t>Пояснительная записка</w:t>
      </w:r>
      <w:r w:rsidR="00773227">
        <w:rPr>
          <w:szCs w:val="24"/>
        </w:rPr>
        <w:t xml:space="preserve"> </w:t>
      </w:r>
      <w:r w:rsidRPr="00773227">
        <w:rPr>
          <w:bCs/>
          <w:iCs/>
          <w:szCs w:val="24"/>
        </w:rPr>
        <w:t>к отчету об исполнении бюджета</w:t>
      </w:r>
    </w:p>
    <w:p w:rsidR="00DF20DB" w:rsidRPr="00890000" w:rsidRDefault="00F40E11" w:rsidP="00561C15">
      <w:pPr>
        <w:jc w:val="center"/>
        <w:rPr>
          <w:b/>
          <w:bCs/>
          <w:iCs/>
          <w:sz w:val="24"/>
          <w:szCs w:val="24"/>
        </w:rPr>
      </w:pPr>
      <w:r w:rsidRPr="00890000">
        <w:rPr>
          <w:b/>
          <w:bCs/>
          <w:iCs/>
          <w:sz w:val="24"/>
          <w:szCs w:val="24"/>
        </w:rPr>
        <w:t xml:space="preserve">муниципального образования </w:t>
      </w:r>
      <w:r w:rsidR="00DF20DB" w:rsidRPr="00890000">
        <w:rPr>
          <w:b/>
          <w:bCs/>
          <w:iCs/>
          <w:sz w:val="24"/>
          <w:szCs w:val="24"/>
        </w:rPr>
        <w:t>«Парабельский район» за 202</w:t>
      </w:r>
      <w:r w:rsidR="004A5679">
        <w:rPr>
          <w:b/>
          <w:bCs/>
          <w:iCs/>
          <w:sz w:val="24"/>
          <w:szCs w:val="24"/>
        </w:rPr>
        <w:t>3</w:t>
      </w:r>
      <w:r w:rsidR="00DF20DB" w:rsidRPr="00890000">
        <w:rPr>
          <w:b/>
          <w:bCs/>
          <w:iCs/>
          <w:sz w:val="24"/>
          <w:szCs w:val="24"/>
        </w:rPr>
        <w:t xml:space="preserve"> год</w:t>
      </w:r>
    </w:p>
    <w:p w:rsidR="00055279" w:rsidRPr="00890000" w:rsidRDefault="00055279" w:rsidP="00561C15">
      <w:pPr>
        <w:jc w:val="center"/>
        <w:rPr>
          <w:b/>
          <w:bCs/>
          <w:sz w:val="24"/>
          <w:szCs w:val="24"/>
        </w:rPr>
      </w:pPr>
    </w:p>
    <w:p w:rsidR="00055279" w:rsidRPr="00890000" w:rsidRDefault="00055279" w:rsidP="00561C15">
      <w:pPr>
        <w:jc w:val="center"/>
        <w:rPr>
          <w:b/>
          <w:bCs/>
          <w:sz w:val="24"/>
          <w:szCs w:val="24"/>
        </w:rPr>
      </w:pPr>
      <w:r w:rsidRPr="00890000">
        <w:rPr>
          <w:b/>
          <w:bCs/>
          <w:sz w:val="24"/>
          <w:szCs w:val="24"/>
        </w:rPr>
        <w:t xml:space="preserve">Основные </w:t>
      </w:r>
      <w:r w:rsidR="00F829BB" w:rsidRPr="00890000">
        <w:rPr>
          <w:b/>
          <w:bCs/>
          <w:sz w:val="24"/>
          <w:szCs w:val="24"/>
        </w:rPr>
        <w:t xml:space="preserve">характеристики </w:t>
      </w:r>
      <w:r w:rsidR="00A717D6" w:rsidRPr="00890000">
        <w:rPr>
          <w:b/>
          <w:bCs/>
          <w:sz w:val="24"/>
          <w:szCs w:val="24"/>
        </w:rPr>
        <w:t>бюджета</w:t>
      </w:r>
    </w:p>
    <w:p w:rsidR="00CF154F" w:rsidRPr="00890000" w:rsidRDefault="00CF154F" w:rsidP="00561C15">
      <w:pPr>
        <w:ind w:firstLine="567"/>
        <w:jc w:val="both"/>
        <w:rPr>
          <w:sz w:val="24"/>
          <w:szCs w:val="24"/>
        </w:rPr>
      </w:pPr>
    </w:p>
    <w:p w:rsidR="00477678" w:rsidRPr="00F84AB4" w:rsidRDefault="00BE4E2F" w:rsidP="00561C15">
      <w:pPr>
        <w:ind w:firstLine="709"/>
        <w:jc w:val="both"/>
        <w:rPr>
          <w:sz w:val="24"/>
          <w:szCs w:val="24"/>
        </w:rPr>
      </w:pPr>
      <w:r w:rsidRPr="00F84AB4">
        <w:rPr>
          <w:sz w:val="24"/>
          <w:szCs w:val="24"/>
        </w:rPr>
        <w:t xml:space="preserve">Бюджет </w:t>
      </w:r>
      <w:r w:rsidR="00B72C53" w:rsidRPr="00F84AB4">
        <w:rPr>
          <w:bCs/>
          <w:sz w:val="24"/>
          <w:szCs w:val="24"/>
        </w:rPr>
        <w:t>муниципального образования «Парабельский район»</w:t>
      </w:r>
      <w:r w:rsidR="00B17F2B" w:rsidRPr="00F84AB4">
        <w:rPr>
          <w:bCs/>
          <w:sz w:val="24"/>
          <w:szCs w:val="24"/>
        </w:rPr>
        <w:t xml:space="preserve"> (далее – бюджет)</w:t>
      </w:r>
      <w:r w:rsidRPr="00F84AB4">
        <w:rPr>
          <w:sz w:val="24"/>
          <w:szCs w:val="24"/>
        </w:rPr>
        <w:t xml:space="preserve"> утвержден Решением Думы Парабельского района от </w:t>
      </w:r>
      <w:r w:rsidR="00F655F7" w:rsidRPr="00F84AB4">
        <w:rPr>
          <w:sz w:val="24"/>
          <w:szCs w:val="24"/>
        </w:rPr>
        <w:t>22</w:t>
      </w:r>
      <w:r w:rsidR="007E1583" w:rsidRPr="00F84AB4">
        <w:rPr>
          <w:sz w:val="24"/>
          <w:szCs w:val="24"/>
        </w:rPr>
        <w:t>.12.202</w:t>
      </w:r>
      <w:r w:rsidR="00F655F7" w:rsidRPr="00F84AB4">
        <w:rPr>
          <w:sz w:val="24"/>
          <w:szCs w:val="24"/>
        </w:rPr>
        <w:t>2</w:t>
      </w:r>
      <w:r w:rsidR="001B209B" w:rsidRPr="00F84AB4">
        <w:rPr>
          <w:sz w:val="24"/>
          <w:szCs w:val="24"/>
        </w:rPr>
        <w:t xml:space="preserve"> </w:t>
      </w:r>
      <w:r w:rsidRPr="00F84AB4">
        <w:rPr>
          <w:sz w:val="24"/>
          <w:szCs w:val="24"/>
        </w:rPr>
        <w:t>г</w:t>
      </w:r>
      <w:r w:rsidR="001B209B" w:rsidRPr="00F84AB4">
        <w:rPr>
          <w:sz w:val="24"/>
          <w:szCs w:val="24"/>
        </w:rPr>
        <w:t>.</w:t>
      </w:r>
      <w:r w:rsidRPr="00F84AB4">
        <w:rPr>
          <w:sz w:val="24"/>
          <w:szCs w:val="24"/>
        </w:rPr>
        <w:t xml:space="preserve"> № </w:t>
      </w:r>
      <w:r w:rsidR="00F655F7" w:rsidRPr="00F84AB4">
        <w:rPr>
          <w:sz w:val="24"/>
          <w:szCs w:val="24"/>
        </w:rPr>
        <w:t>42</w:t>
      </w:r>
      <w:r w:rsidRPr="00F84AB4">
        <w:rPr>
          <w:sz w:val="24"/>
          <w:szCs w:val="24"/>
        </w:rPr>
        <w:t xml:space="preserve"> </w:t>
      </w:r>
      <w:r w:rsidR="001B209B" w:rsidRPr="00F84AB4">
        <w:rPr>
          <w:sz w:val="24"/>
          <w:szCs w:val="24"/>
        </w:rPr>
        <w:t>«</w:t>
      </w:r>
      <w:r w:rsidRPr="00F84AB4">
        <w:rPr>
          <w:sz w:val="24"/>
          <w:szCs w:val="24"/>
        </w:rPr>
        <w:t>О бюджете муниципального образования «Парабельский район» на 202</w:t>
      </w:r>
      <w:r w:rsidR="00AB0B54" w:rsidRPr="00F84AB4">
        <w:rPr>
          <w:sz w:val="24"/>
          <w:szCs w:val="24"/>
        </w:rPr>
        <w:t>3</w:t>
      </w:r>
      <w:r w:rsidRPr="00F84AB4">
        <w:rPr>
          <w:sz w:val="24"/>
          <w:szCs w:val="24"/>
        </w:rPr>
        <w:t xml:space="preserve"> год и плановый период 202</w:t>
      </w:r>
      <w:r w:rsidR="00AB0B54" w:rsidRPr="00F84AB4">
        <w:rPr>
          <w:sz w:val="24"/>
          <w:szCs w:val="24"/>
        </w:rPr>
        <w:t>4</w:t>
      </w:r>
      <w:r w:rsidRPr="00F84AB4">
        <w:rPr>
          <w:sz w:val="24"/>
          <w:szCs w:val="24"/>
        </w:rPr>
        <w:t xml:space="preserve"> и 202</w:t>
      </w:r>
      <w:r w:rsidR="00AB0B54" w:rsidRPr="00F84AB4">
        <w:rPr>
          <w:sz w:val="24"/>
          <w:szCs w:val="24"/>
        </w:rPr>
        <w:t>5</w:t>
      </w:r>
      <w:r w:rsidRPr="00F84AB4">
        <w:rPr>
          <w:sz w:val="24"/>
          <w:szCs w:val="24"/>
        </w:rPr>
        <w:t xml:space="preserve"> годов</w:t>
      </w:r>
      <w:r w:rsidR="001B209B" w:rsidRPr="00F84AB4">
        <w:rPr>
          <w:sz w:val="24"/>
          <w:szCs w:val="24"/>
        </w:rPr>
        <w:t>»</w:t>
      </w:r>
      <w:r w:rsidR="00654544" w:rsidRPr="00F84AB4">
        <w:rPr>
          <w:sz w:val="24"/>
          <w:szCs w:val="24"/>
        </w:rPr>
        <w:t xml:space="preserve"> (далее – решение о бюджете)</w:t>
      </w:r>
      <w:r w:rsidRPr="00F84AB4">
        <w:rPr>
          <w:sz w:val="24"/>
          <w:szCs w:val="24"/>
        </w:rPr>
        <w:t xml:space="preserve">. </w:t>
      </w:r>
    </w:p>
    <w:p w:rsidR="00477678" w:rsidRPr="00F84AB4" w:rsidRDefault="00477678" w:rsidP="00561C15">
      <w:pPr>
        <w:ind w:firstLine="709"/>
        <w:jc w:val="both"/>
        <w:rPr>
          <w:sz w:val="24"/>
          <w:szCs w:val="24"/>
        </w:rPr>
      </w:pPr>
      <w:r w:rsidRPr="00F84AB4">
        <w:rPr>
          <w:sz w:val="24"/>
          <w:szCs w:val="24"/>
        </w:rPr>
        <w:t>В</w:t>
      </w:r>
      <w:r w:rsidR="00B17F2B" w:rsidRPr="00F84AB4">
        <w:rPr>
          <w:sz w:val="24"/>
          <w:szCs w:val="24"/>
        </w:rPr>
        <w:t xml:space="preserve"> 202</w:t>
      </w:r>
      <w:r w:rsidR="00F655F7" w:rsidRPr="00F84AB4">
        <w:rPr>
          <w:sz w:val="24"/>
          <w:szCs w:val="24"/>
        </w:rPr>
        <w:t>3</w:t>
      </w:r>
      <w:r w:rsidR="00B17F2B" w:rsidRPr="00F84AB4">
        <w:rPr>
          <w:sz w:val="24"/>
          <w:szCs w:val="24"/>
        </w:rPr>
        <w:t xml:space="preserve"> году в</w:t>
      </w:r>
      <w:r w:rsidRPr="00F84AB4">
        <w:rPr>
          <w:sz w:val="24"/>
          <w:szCs w:val="24"/>
        </w:rPr>
        <w:t xml:space="preserve"> бюджет поступили доходы в сумме </w:t>
      </w:r>
      <w:r w:rsidR="007E1583" w:rsidRPr="00F84AB4">
        <w:rPr>
          <w:sz w:val="24"/>
          <w:szCs w:val="24"/>
        </w:rPr>
        <w:t>1</w:t>
      </w:r>
      <w:r w:rsidR="00F655F7" w:rsidRPr="00F84AB4">
        <w:rPr>
          <w:sz w:val="24"/>
          <w:szCs w:val="24"/>
        </w:rPr>
        <w:t> 162 647,3</w:t>
      </w:r>
      <w:r w:rsidR="004750EE" w:rsidRPr="00F84AB4">
        <w:rPr>
          <w:sz w:val="24"/>
          <w:szCs w:val="24"/>
        </w:rPr>
        <w:t xml:space="preserve"> тыс. рублей при плановых назначениях </w:t>
      </w:r>
      <w:r w:rsidR="00F655F7" w:rsidRPr="00F84AB4">
        <w:rPr>
          <w:sz w:val="24"/>
          <w:szCs w:val="24"/>
        </w:rPr>
        <w:t>1 162 402,8</w:t>
      </w:r>
      <w:r w:rsidR="004750EE" w:rsidRPr="00F84AB4">
        <w:rPr>
          <w:sz w:val="24"/>
          <w:szCs w:val="24"/>
        </w:rPr>
        <w:t xml:space="preserve"> тыс. рублей</w:t>
      </w:r>
      <w:r w:rsidRPr="00F84AB4">
        <w:rPr>
          <w:sz w:val="24"/>
          <w:szCs w:val="24"/>
        </w:rPr>
        <w:t xml:space="preserve"> или </w:t>
      </w:r>
      <w:r w:rsidR="007E1583" w:rsidRPr="00F84AB4">
        <w:rPr>
          <w:sz w:val="24"/>
          <w:szCs w:val="24"/>
        </w:rPr>
        <w:t>100</w:t>
      </w:r>
      <w:r w:rsidRPr="00F84AB4">
        <w:rPr>
          <w:sz w:val="24"/>
          <w:szCs w:val="24"/>
        </w:rPr>
        <w:t>%</w:t>
      </w:r>
      <w:r w:rsidR="004750EE" w:rsidRPr="00F84AB4">
        <w:rPr>
          <w:sz w:val="24"/>
          <w:szCs w:val="24"/>
        </w:rPr>
        <w:t>.</w:t>
      </w:r>
      <w:r w:rsidRPr="00F84AB4">
        <w:rPr>
          <w:sz w:val="24"/>
          <w:szCs w:val="24"/>
        </w:rPr>
        <w:t xml:space="preserve"> </w:t>
      </w:r>
    </w:p>
    <w:p w:rsidR="007E1583" w:rsidRPr="00F84AB4" w:rsidRDefault="00477678" w:rsidP="00561C15">
      <w:pPr>
        <w:pStyle w:val="ab"/>
        <w:spacing w:before="0" w:beforeAutospacing="0" w:after="0" w:afterAutospacing="0"/>
        <w:ind w:firstLine="709"/>
        <w:jc w:val="both"/>
      </w:pPr>
      <w:r w:rsidRPr="00F84AB4">
        <w:t xml:space="preserve">Налоговые и неналоговые доходы поступили в сумме </w:t>
      </w:r>
      <w:r w:rsidR="00F655F7" w:rsidRPr="00F84AB4">
        <w:t>295 447,1</w:t>
      </w:r>
      <w:r w:rsidRPr="00F84AB4">
        <w:t xml:space="preserve"> тыс. рублей, что больше плановых назначений</w:t>
      </w:r>
      <w:r w:rsidR="00B54A9D" w:rsidRPr="00F84AB4">
        <w:t xml:space="preserve"> (</w:t>
      </w:r>
      <w:r w:rsidR="00F655F7" w:rsidRPr="00F84AB4">
        <w:t>290</w:t>
      </w:r>
      <w:r w:rsidR="00F6530F" w:rsidRPr="00F84AB4">
        <w:t xml:space="preserve"> </w:t>
      </w:r>
      <w:r w:rsidR="00F655F7" w:rsidRPr="00F84AB4">
        <w:t>716,9</w:t>
      </w:r>
      <w:r w:rsidR="00B54A9D" w:rsidRPr="00F84AB4">
        <w:t xml:space="preserve"> тыс. рублей)</w:t>
      </w:r>
      <w:r w:rsidRPr="00F84AB4">
        <w:t xml:space="preserve"> на </w:t>
      </w:r>
      <w:r w:rsidR="00F6530F" w:rsidRPr="00F84AB4">
        <w:t>4 730,2</w:t>
      </w:r>
      <w:r w:rsidRPr="00F84AB4">
        <w:t xml:space="preserve"> тыс. рублей, или </w:t>
      </w:r>
      <w:r w:rsidR="00F655F7" w:rsidRPr="00F84AB4">
        <w:t>10</w:t>
      </w:r>
      <w:r w:rsidR="00F6530F" w:rsidRPr="00F84AB4">
        <w:t>1,6</w:t>
      </w:r>
      <w:r w:rsidRPr="00F84AB4">
        <w:t xml:space="preserve">%. </w:t>
      </w:r>
    </w:p>
    <w:p w:rsidR="00477678" w:rsidRPr="00F84AB4" w:rsidRDefault="00477678" w:rsidP="00561C15">
      <w:pPr>
        <w:pStyle w:val="ab"/>
        <w:spacing w:before="0" w:beforeAutospacing="0" w:after="0" w:afterAutospacing="0"/>
        <w:ind w:firstLine="709"/>
        <w:jc w:val="both"/>
      </w:pPr>
      <w:r w:rsidRPr="00F84AB4">
        <w:t>Безвозмездные поступления</w:t>
      </w:r>
      <w:r w:rsidR="006F4DE2" w:rsidRPr="00F84AB4">
        <w:t xml:space="preserve"> составили </w:t>
      </w:r>
      <w:r w:rsidR="00F6530F" w:rsidRPr="00F84AB4">
        <w:t>867 200,2</w:t>
      </w:r>
      <w:r w:rsidRPr="00F84AB4">
        <w:t xml:space="preserve"> тыс. рублей, </w:t>
      </w:r>
      <w:r w:rsidR="006474B8" w:rsidRPr="00F84AB4">
        <w:t>при плановых назначениях</w:t>
      </w:r>
      <w:r w:rsidR="00561C15" w:rsidRPr="00F84AB4">
        <w:t xml:space="preserve"> </w:t>
      </w:r>
      <w:r w:rsidR="006474B8" w:rsidRPr="00F84AB4">
        <w:t xml:space="preserve"> </w:t>
      </w:r>
      <w:r w:rsidR="00F6530F" w:rsidRPr="00F84AB4">
        <w:t>871 685,9</w:t>
      </w:r>
      <w:r w:rsidR="006474B8" w:rsidRPr="00F84AB4">
        <w:t xml:space="preserve"> тыс. рублей </w:t>
      </w:r>
      <w:r w:rsidRPr="00F84AB4">
        <w:t xml:space="preserve">или </w:t>
      </w:r>
      <w:r w:rsidR="007E1583" w:rsidRPr="00F84AB4">
        <w:t>99,</w:t>
      </w:r>
      <w:r w:rsidR="00F6530F" w:rsidRPr="00F84AB4">
        <w:t>5</w:t>
      </w:r>
      <w:r w:rsidRPr="00F84AB4">
        <w:t>%.</w:t>
      </w:r>
    </w:p>
    <w:p w:rsidR="00477678" w:rsidRPr="00F84AB4" w:rsidRDefault="00477678" w:rsidP="00561C15">
      <w:pPr>
        <w:pStyle w:val="ab"/>
        <w:spacing w:before="0" w:beforeAutospacing="0" w:after="0" w:afterAutospacing="0"/>
        <w:ind w:firstLine="709"/>
        <w:jc w:val="both"/>
      </w:pPr>
      <w:r w:rsidRPr="00F84AB4">
        <w:t>Исполнение расходов бюджета по состоянию на 01.01.202</w:t>
      </w:r>
      <w:r w:rsidR="00F84AB4" w:rsidRPr="00F84AB4">
        <w:t>4</w:t>
      </w:r>
      <w:r w:rsidRPr="00F84AB4">
        <w:t xml:space="preserve"> года составило </w:t>
      </w:r>
      <w:r w:rsidR="00F6530F" w:rsidRPr="00F84AB4">
        <w:t>1 137 415,4</w:t>
      </w:r>
      <w:r w:rsidRPr="00F84AB4">
        <w:t xml:space="preserve"> тыс. рублей</w:t>
      </w:r>
      <w:r w:rsidR="008F2144" w:rsidRPr="00F84AB4">
        <w:t xml:space="preserve"> при плане </w:t>
      </w:r>
      <w:r w:rsidR="00F6530F" w:rsidRPr="00F84AB4">
        <w:rPr>
          <w:bCs/>
        </w:rPr>
        <w:t>1 207 854,4</w:t>
      </w:r>
      <w:r w:rsidR="008F2144" w:rsidRPr="00F84AB4">
        <w:t xml:space="preserve"> тыс. рублей</w:t>
      </w:r>
      <w:r w:rsidRPr="00F84AB4">
        <w:t xml:space="preserve"> или </w:t>
      </w:r>
      <w:r w:rsidR="00F6530F" w:rsidRPr="00F84AB4">
        <w:t>94,2</w:t>
      </w:r>
      <w:r w:rsidRPr="00F84AB4">
        <w:t xml:space="preserve">%. </w:t>
      </w:r>
    </w:p>
    <w:p w:rsidR="00DD3ACA" w:rsidRPr="00F84AB4" w:rsidRDefault="00DD3ACA" w:rsidP="00DD3ACA">
      <w:pPr>
        <w:ind w:firstLine="709"/>
        <w:jc w:val="both"/>
        <w:rPr>
          <w:sz w:val="24"/>
          <w:szCs w:val="24"/>
        </w:rPr>
      </w:pPr>
      <w:r w:rsidRPr="00F84AB4">
        <w:rPr>
          <w:sz w:val="24"/>
          <w:szCs w:val="24"/>
        </w:rPr>
        <w:t xml:space="preserve">Бюджет муниципального образования «Парабельский район» по итогам 2023 года исполнен с  профицитом 25 231,9  тыс. рублей при плановом дефиците 45 451,5 тыс. рублей. </w:t>
      </w:r>
    </w:p>
    <w:p w:rsidR="00BE4E2F" w:rsidRPr="00F84AB4" w:rsidRDefault="00BE4E2F" w:rsidP="00561C15">
      <w:pPr>
        <w:pStyle w:val="7"/>
        <w:ind w:firstLine="709"/>
        <w:rPr>
          <w:iCs/>
          <w:sz w:val="24"/>
          <w:szCs w:val="24"/>
        </w:rPr>
      </w:pPr>
      <w:r w:rsidRPr="00F84AB4">
        <w:rPr>
          <w:sz w:val="24"/>
          <w:szCs w:val="24"/>
        </w:rPr>
        <w:t>В течение</w:t>
      </w:r>
      <w:r w:rsidR="00CF36BF" w:rsidRPr="00F84AB4">
        <w:rPr>
          <w:sz w:val="24"/>
          <w:szCs w:val="24"/>
        </w:rPr>
        <w:t xml:space="preserve"> </w:t>
      </w:r>
      <w:r w:rsidRPr="00F84AB4">
        <w:rPr>
          <w:sz w:val="24"/>
          <w:szCs w:val="24"/>
        </w:rPr>
        <w:t xml:space="preserve">года </w:t>
      </w:r>
      <w:r w:rsidR="000D5736" w:rsidRPr="00F84AB4">
        <w:rPr>
          <w:sz w:val="24"/>
          <w:szCs w:val="24"/>
        </w:rPr>
        <w:t xml:space="preserve">в </w:t>
      </w:r>
      <w:r w:rsidR="006474B8" w:rsidRPr="00F84AB4">
        <w:rPr>
          <w:sz w:val="24"/>
          <w:szCs w:val="24"/>
        </w:rPr>
        <w:t>решение о</w:t>
      </w:r>
      <w:r w:rsidR="006F4DE2" w:rsidRPr="00F84AB4">
        <w:rPr>
          <w:sz w:val="24"/>
          <w:szCs w:val="24"/>
        </w:rPr>
        <w:t xml:space="preserve"> </w:t>
      </w:r>
      <w:r w:rsidRPr="00F84AB4">
        <w:rPr>
          <w:sz w:val="24"/>
          <w:szCs w:val="24"/>
        </w:rPr>
        <w:t>бюджет</w:t>
      </w:r>
      <w:r w:rsidR="006474B8" w:rsidRPr="00F84AB4">
        <w:rPr>
          <w:sz w:val="24"/>
          <w:szCs w:val="24"/>
        </w:rPr>
        <w:t>е</w:t>
      </w:r>
      <w:r w:rsidRPr="00F84AB4">
        <w:rPr>
          <w:sz w:val="24"/>
          <w:szCs w:val="24"/>
        </w:rPr>
        <w:t xml:space="preserve"> </w:t>
      </w:r>
      <w:r w:rsidR="006F4DE2" w:rsidRPr="00F84AB4">
        <w:rPr>
          <w:sz w:val="24"/>
          <w:szCs w:val="24"/>
        </w:rPr>
        <w:t>вносились изменения</w:t>
      </w:r>
      <w:r w:rsidR="00B72C53" w:rsidRPr="00F84AB4">
        <w:rPr>
          <w:sz w:val="24"/>
          <w:szCs w:val="24"/>
        </w:rPr>
        <w:t>:</w:t>
      </w:r>
      <w:r w:rsidR="006F4DE2" w:rsidRPr="00F84AB4">
        <w:rPr>
          <w:sz w:val="24"/>
          <w:szCs w:val="24"/>
        </w:rPr>
        <w:t xml:space="preserve"> </w:t>
      </w:r>
      <w:r w:rsidR="00B72C53" w:rsidRPr="00F84AB4">
        <w:rPr>
          <w:sz w:val="24"/>
          <w:szCs w:val="24"/>
        </w:rPr>
        <w:t>Решения</w:t>
      </w:r>
      <w:r w:rsidRPr="00F84AB4">
        <w:rPr>
          <w:sz w:val="24"/>
          <w:szCs w:val="24"/>
        </w:rPr>
        <w:t xml:space="preserve"> Думы</w:t>
      </w:r>
      <w:r w:rsidR="006F4DE2" w:rsidRPr="00F84AB4">
        <w:rPr>
          <w:sz w:val="24"/>
          <w:szCs w:val="24"/>
        </w:rPr>
        <w:t xml:space="preserve"> Парабельского района</w:t>
      </w:r>
      <w:r w:rsidRPr="00F84AB4">
        <w:rPr>
          <w:sz w:val="24"/>
          <w:szCs w:val="24"/>
        </w:rPr>
        <w:t xml:space="preserve"> от </w:t>
      </w:r>
      <w:r w:rsidR="00CF36BF" w:rsidRPr="00F84AB4">
        <w:rPr>
          <w:sz w:val="24"/>
          <w:szCs w:val="24"/>
        </w:rPr>
        <w:t>17.03.202</w:t>
      </w:r>
      <w:r w:rsidR="000F026E" w:rsidRPr="00F84AB4">
        <w:rPr>
          <w:sz w:val="24"/>
          <w:szCs w:val="24"/>
        </w:rPr>
        <w:t>3</w:t>
      </w:r>
      <w:r w:rsidR="001B209B" w:rsidRPr="00F84AB4">
        <w:rPr>
          <w:sz w:val="24"/>
          <w:szCs w:val="24"/>
        </w:rPr>
        <w:t xml:space="preserve"> г.</w:t>
      </w:r>
      <w:r w:rsidRPr="00F84AB4">
        <w:rPr>
          <w:sz w:val="24"/>
          <w:szCs w:val="24"/>
        </w:rPr>
        <w:t xml:space="preserve"> №</w:t>
      </w:r>
      <w:r w:rsidR="00CF36BF" w:rsidRPr="00F84AB4">
        <w:rPr>
          <w:sz w:val="24"/>
          <w:szCs w:val="24"/>
        </w:rPr>
        <w:t>2</w:t>
      </w:r>
      <w:r w:rsidRPr="00F84AB4">
        <w:rPr>
          <w:sz w:val="24"/>
          <w:szCs w:val="24"/>
        </w:rPr>
        <w:t xml:space="preserve">, от </w:t>
      </w:r>
      <w:r w:rsidR="000F026E" w:rsidRPr="00F84AB4">
        <w:rPr>
          <w:sz w:val="24"/>
          <w:szCs w:val="24"/>
        </w:rPr>
        <w:t>30</w:t>
      </w:r>
      <w:r w:rsidR="00CF36BF" w:rsidRPr="00F84AB4">
        <w:rPr>
          <w:sz w:val="24"/>
          <w:szCs w:val="24"/>
        </w:rPr>
        <w:t>.0</w:t>
      </w:r>
      <w:r w:rsidR="000F026E" w:rsidRPr="00F84AB4">
        <w:rPr>
          <w:sz w:val="24"/>
          <w:szCs w:val="24"/>
        </w:rPr>
        <w:t>5</w:t>
      </w:r>
      <w:r w:rsidR="00CF36BF" w:rsidRPr="00F84AB4">
        <w:rPr>
          <w:sz w:val="24"/>
          <w:szCs w:val="24"/>
        </w:rPr>
        <w:t>.202</w:t>
      </w:r>
      <w:r w:rsidR="000F026E" w:rsidRPr="00F84AB4">
        <w:rPr>
          <w:sz w:val="24"/>
          <w:szCs w:val="24"/>
        </w:rPr>
        <w:t>3</w:t>
      </w:r>
      <w:r w:rsidR="001B209B" w:rsidRPr="00F84AB4">
        <w:rPr>
          <w:sz w:val="24"/>
          <w:szCs w:val="24"/>
        </w:rPr>
        <w:t xml:space="preserve"> г.</w:t>
      </w:r>
      <w:r w:rsidRPr="00F84AB4">
        <w:rPr>
          <w:sz w:val="24"/>
          <w:szCs w:val="24"/>
        </w:rPr>
        <w:t xml:space="preserve"> №</w:t>
      </w:r>
      <w:r w:rsidR="00CF36BF" w:rsidRPr="00F84AB4">
        <w:rPr>
          <w:sz w:val="24"/>
          <w:szCs w:val="24"/>
        </w:rPr>
        <w:t>1</w:t>
      </w:r>
      <w:r w:rsidR="000F026E" w:rsidRPr="00F84AB4">
        <w:rPr>
          <w:sz w:val="24"/>
          <w:szCs w:val="24"/>
        </w:rPr>
        <w:t>4</w:t>
      </w:r>
      <w:r w:rsidRPr="00F84AB4">
        <w:rPr>
          <w:sz w:val="24"/>
          <w:szCs w:val="24"/>
        </w:rPr>
        <w:t>, от</w:t>
      </w:r>
      <w:r w:rsidR="00CF36BF" w:rsidRPr="00F84AB4">
        <w:rPr>
          <w:sz w:val="24"/>
          <w:szCs w:val="24"/>
        </w:rPr>
        <w:t xml:space="preserve"> </w:t>
      </w:r>
      <w:r w:rsidR="000F026E" w:rsidRPr="00F84AB4">
        <w:rPr>
          <w:sz w:val="24"/>
          <w:szCs w:val="24"/>
        </w:rPr>
        <w:t>17</w:t>
      </w:r>
      <w:r w:rsidR="00CF36BF" w:rsidRPr="00F84AB4">
        <w:rPr>
          <w:sz w:val="24"/>
          <w:szCs w:val="24"/>
        </w:rPr>
        <w:t>.08</w:t>
      </w:r>
      <w:r w:rsidR="00385930" w:rsidRPr="00F84AB4">
        <w:rPr>
          <w:sz w:val="24"/>
          <w:szCs w:val="24"/>
        </w:rPr>
        <w:t>.202</w:t>
      </w:r>
      <w:r w:rsidR="000F026E" w:rsidRPr="00F84AB4">
        <w:rPr>
          <w:sz w:val="24"/>
          <w:szCs w:val="24"/>
        </w:rPr>
        <w:t>3</w:t>
      </w:r>
      <w:r w:rsidR="001B209B" w:rsidRPr="00F84AB4">
        <w:rPr>
          <w:sz w:val="24"/>
          <w:szCs w:val="24"/>
        </w:rPr>
        <w:t xml:space="preserve"> г.</w:t>
      </w:r>
      <w:r w:rsidRPr="00F84AB4">
        <w:rPr>
          <w:sz w:val="24"/>
          <w:szCs w:val="24"/>
        </w:rPr>
        <w:t xml:space="preserve"> №</w:t>
      </w:r>
      <w:r w:rsidR="00CF36BF" w:rsidRPr="00F84AB4">
        <w:rPr>
          <w:sz w:val="24"/>
          <w:szCs w:val="24"/>
        </w:rPr>
        <w:t>2</w:t>
      </w:r>
      <w:r w:rsidR="000F026E" w:rsidRPr="00F84AB4">
        <w:rPr>
          <w:sz w:val="24"/>
          <w:szCs w:val="24"/>
        </w:rPr>
        <w:t>5</w:t>
      </w:r>
      <w:r w:rsidRPr="00F84AB4">
        <w:rPr>
          <w:sz w:val="24"/>
          <w:szCs w:val="24"/>
        </w:rPr>
        <w:t xml:space="preserve">, от </w:t>
      </w:r>
      <w:r w:rsidR="000F026E" w:rsidRPr="00F84AB4">
        <w:rPr>
          <w:sz w:val="24"/>
          <w:szCs w:val="24"/>
        </w:rPr>
        <w:t>21</w:t>
      </w:r>
      <w:r w:rsidR="00CF36BF" w:rsidRPr="00F84AB4">
        <w:rPr>
          <w:sz w:val="24"/>
          <w:szCs w:val="24"/>
        </w:rPr>
        <w:t>.12</w:t>
      </w:r>
      <w:r w:rsidR="00385930" w:rsidRPr="00F84AB4">
        <w:rPr>
          <w:sz w:val="24"/>
          <w:szCs w:val="24"/>
        </w:rPr>
        <w:t>.202</w:t>
      </w:r>
      <w:r w:rsidR="00F84AB4">
        <w:rPr>
          <w:sz w:val="24"/>
          <w:szCs w:val="24"/>
        </w:rPr>
        <w:t>3</w:t>
      </w:r>
      <w:r w:rsidR="001B209B" w:rsidRPr="00F84AB4">
        <w:rPr>
          <w:sz w:val="24"/>
          <w:szCs w:val="24"/>
        </w:rPr>
        <w:t xml:space="preserve"> г.</w:t>
      </w:r>
      <w:r w:rsidRPr="00F84AB4">
        <w:rPr>
          <w:sz w:val="24"/>
          <w:szCs w:val="24"/>
        </w:rPr>
        <w:t xml:space="preserve"> №</w:t>
      </w:r>
      <w:r w:rsidR="000F026E" w:rsidRPr="00F84AB4">
        <w:rPr>
          <w:sz w:val="24"/>
          <w:szCs w:val="24"/>
        </w:rPr>
        <w:t>38</w:t>
      </w:r>
      <w:r w:rsidRPr="00F84AB4">
        <w:rPr>
          <w:sz w:val="24"/>
          <w:szCs w:val="24"/>
        </w:rPr>
        <w:t xml:space="preserve">. </w:t>
      </w:r>
      <w:r w:rsidR="002D7836" w:rsidRPr="00F84AB4">
        <w:rPr>
          <w:sz w:val="24"/>
          <w:szCs w:val="24"/>
        </w:rPr>
        <w:t xml:space="preserve">Доходная </w:t>
      </w:r>
      <w:r w:rsidR="00CF36BF" w:rsidRPr="00F84AB4">
        <w:rPr>
          <w:sz w:val="24"/>
          <w:szCs w:val="24"/>
        </w:rPr>
        <w:t>част</w:t>
      </w:r>
      <w:r w:rsidR="002D7836" w:rsidRPr="00F84AB4">
        <w:rPr>
          <w:sz w:val="24"/>
          <w:szCs w:val="24"/>
        </w:rPr>
        <w:t>ь</w:t>
      </w:r>
      <w:r w:rsidR="00CF36BF" w:rsidRPr="00F84AB4">
        <w:rPr>
          <w:sz w:val="24"/>
          <w:szCs w:val="24"/>
        </w:rPr>
        <w:t xml:space="preserve"> бюджета</w:t>
      </w:r>
      <w:r w:rsidR="002D7836" w:rsidRPr="00F84AB4">
        <w:rPr>
          <w:sz w:val="24"/>
          <w:szCs w:val="24"/>
        </w:rPr>
        <w:t xml:space="preserve"> увеличена на</w:t>
      </w:r>
      <w:r w:rsidR="00CF36BF" w:rsidRPr="00F84AB4">
        <w:rPr>
          <w:sz w:val="24"/>
          <w:szCs w:val="24"/>
        </w:rPr>
        <w:t xml:space="preserve"> </w:t>
      </w:r>
      <w:r w:rsidR="003E5712" w:rsidRPr="00F84AB4">
        <w:rPr>
          <w:sz w:val="24"/>
          <w:szCs w:val="24"/>
        </w:rPr>
        <w:t>102 825,5</w:t>
      </w:r>
      <w:r w:rsidR="00CF36BF" w:rsidRPr="00F84AB4">
        <w:rPr>
          <w:sz w:val="24"/>
          <w:szCs w:val="24"/>
        </w:rPr>
        <w:t xml:space="preserve"> тыс. рублей вследствие увеличения объема безвозмездных поступлений из областного бюджета на </w:t>
      </w:r>
      <w:r w:rsidR="003E5712" w:rsidRPr="00F84AB4">
        <w:rPr>
          <w:sz w:val="24"/>
          <w:szCs w:val="24"/>
        </w:rPr>
        <w:t>51 706</w:t>
      </w:r>
      <w:r w:rsidR="00CF36BF" w:rsidRPr="00F84AB4">
        <w:rPr>
          <w:sz w:val="24"/>
          <w:szCs w:val="24"/>
        </w:rPr>
        <w:t xml:space="preserve"> тыс. рублей, увеличения налоговых и неналоговых доходов на </w:t>
      </w:r>
      <w:r w:rsidR="000D045B" w:rsidRPr="00F84AB4">
        <w:rPr>
          <w:sz w:val="24"/>
          <w:szCs w:val="24"/>
        </w:rPr>
        <w:t>27 092,5</w:t>
      </w:r>
      <w:r w:rsidR="00CF36BF" w:rsidRPr="00F84AB4">
        <w:rPr>
          <w:sz w:val="24"/>
          <w:szCs w:val="24"/>
        </w:rPr>
        <w:t xml:space="preserve"> тыс. рублей, а также увеличения поступлений по договорам социального партнерства на </w:t>
      </w:r>
      <w:r w:rsidR="000D045B" w:rsidRPr="00F84AB4">
        <w:rPr>
          <w:sz w:val="24"/>
          <w:szCs w:val="24"/>
        </w:rPr>
        <w:t>24 027</w:t>
      </w:r>
      <w:r w:rsidR="00CF36BF" w:rsidRPr="00F84AB4">
        <w:rPr>
          <w:sz w:val="24"/>
          <w:szCs w:val="24"/>
        </w:rPr>
        <w:t xml:space="preserve"> тыс. рублей. Расходная часть увеличена на </w:t>
      </w:r>
      <w:r w:rsidR="000D045B" w:rsidRPr="00F84AB4">
        <w:rPr>
          <w:sz w:val="24"/>
          <w:szCs w:val="24"/>
        </w:rPr>
        <w:t>148 277</w:t>
      </w:r>
      <w:r w:rsidR="00CF36BF" w:rsidRPr="00F84AB4">
        <w:rPr>
          <w:sz w:val="24"/>
          <w:szCs w:val="24"/>
        </w:rPr>
        <w:t xml:space="preserve"> тыс. рублей.</w:t>
      </w:r>
      <w:r w:rsidRPr="00F84AB4">
        <w:rPr>
          <w:iCs/>
          <w:sz w:val="24"/>
          <w:szCs w:val="24"/>
        </w:rPr>
        <w:t xml:space="preserve"> </w:t>
      </w:r>
    </w:p>
    <w:p w:rsidR="00762CF8" w:rsidRPr="00F84AB4" w:rsidRDefault="00762CF8" w:rsidP="00561C15">
      <w:pPr>
        <w:jc w:val="center"/>
        <w:rPr>
          <w:iCs/>
          <w:sz w:val="24"/>
          <w:szCs w:val="24"/>
        </w:rPr>
      </w:pPr>
      <w:r w:rsidRPr="00F84AB4">
        <w:rPr>
          <w:iCs/>
          <w:sz w:val="24"/>
          <w:szCs w:val="24"/>
        </w:rPr>
        <w:t>Основные параметры бюджета за 202</w:t>
      </w:r>
      <w:r w:rsidR="003129F1" w:rsidRPr="00F84AB4">
        <w:rPr>
          <w:iCs/>
          <w:sz w:val="24"/>
          <w:szCs w:val="24"/>
        </w:rPr>
        <w:t>3</w:t>
      </w:r>
      <w:r w:rsidRPr="00F84AB4">
        <w:rPr>
          <w:iCs/>
          <w:sz w:val="24"/>
          <w:szCs w:val="24"/>
        </w:rPr>
        <w:t xml:space="preserve"> год</w:t>
      </w:r>
    </w:p>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88"/>
        <w:gridCol w:w="1287"/>
        <w:gridCol w:w="1276"/>
        <w:gridCol w:w="1275"/>
        <w:gridCol w:w="1497"/>
        <w:gridCol w:w="1294"/>
        <w:gridCol w:w="1340"/>
      </w:tblGrid>
      <w:tr w:rsidR="00CF36BF" w:rsidRPr="00F84AB4" w:rsidTr="002D7836">
        <w:trPr>
          <w:cantSplit/>
          <w:trHeight w:val="1134"/>
          <w:tblHeader/>
          <w:jc w:val="center"/>
        </w:trPr>
        <w:tc>
          <w:tcPr>
            <w:tcW w:w="2188" w:type="dxa"/>
            <w:tcBorders>
              <w:bottom w:val="single" w:sz="4" w:space="0" w:color="auto"/>
            </w:tcBorders>
            <w:vAlign w:val="center"/>
          </w:tcPr>
          <w:p w:rsidR="00CF36BF" w:rsidRPr="00F84AB4" w:rsidRDefault="00CF36BF" w:rsidP="002D7836">
            <w:pPr>
              <w:pStyle w:val="210"/>
              <w:widowControl w:val="0"/>
              <w:suppressAutoHyphens w:val="0"/>
              <w:ind w:left="72" w:hanging="72"/>
              <w:rPr>
                <w:bCs/>
                <w:sz w:val="20"/>
                <w:lang w:eastAsia="ru-RU"/>
              </w:rPr>
            </w:pPr>
            <w:r w:rsidRPr="00F84AB4">
              <w:rPr>
                <w:bCs/>
                <w:sz w:val="20"/>
                <w:lang w:eastAsia="ru-RU"/>
              </w:rPr>
              <w:t>Наименование показателя</w:t>
            </w:r>
          </w:p>
        </w:tc>
        <w:tc>
          <w:tcPr>
            <w:tcW w:w="1287" w:type="dxa"/>
            <w:tcBorders>
              <w:bottom w:val="single" w:sz="4" w:space="0" w:color="auto"/>
            </w:tcBorders>
            <w:vAlign w:val="center"/>
          </w:tcPr>
          <w:p w:rsidR="00CF36BF" w:rsidRPr="007464A0" w:rsidRDefault="00CF36BF" w:rsidP="009278E7">
            <w:pPr>
              <w:widowControl w:val="0"/>
              <w:ind w:left="-32" w:right="-42"/>
              <w:jc w:val="center"/>
              <w:rPr>
                <w:bCs/>
              </w:rPr>
            </w:pPr>
            <w:r w:rsidRPr="00F84AB4">
              <w:rPr>
                <w:bCs/>
              </w:rPr>
              <w:t>Исполнено за 202</w:t>
            </w:r>
            <w:r w:rsidR="009278E7" w:rsidRPr="00F84AB4">
              <w:rPr>
                <w:bCs/>
              </w:rPr>
              <w:t>2</w:t>
            </w:r>
            <w:r w:rsidRPr="00F84AB4">
              <w:rPr>
                <w:bCs/>
              </w:rPr>
              <w:t xml:space="preserve"> год</w:t>
            </w:r>
            <w:r w:rsidR="007464A0" w:rsidRPr="007464A0">
              <w:rPr>
                <w:bCs/>
              </w:rPr>
              <w:t xml:space="preserve"> </w:t>
            </w:r>
            <w:r w:rsidR="007464A0">
              <w:rPr>
                <w:bCs/>
              </w:rPr>
              <w:t>(тыс. рублей)</w:t>
            </w:r>
          </w:p>
        </w:tc>
        <w:tc>
          <w:tcPr>
            <w:tcW w:w="1276" w:type="dxa"/>
            <w:tcBorders>
              <w:bottom w:val="single" w:sz="4" w:space="0" w:color="auto"/>
            </w:tcBorders>
            <w:vAlign w:val="center"/>
          </w:tcPr>
          <w:p w:rsidR="00CF36BF" w:rsidRPr="00F84AB4" w:rsidRDefault="00CF36BF" w:rsidP="007464A0">
            <w:pPr>
              <w:widowControl w:val="0"/>
              <w:ind w:left="-32" w:right="-157"/>
              <w:jc w:val="center"/>
              <w:rPr>
                <w:bCs/>
              </w:rPr>
            </w:pPr>
            <w:r w:rsidRPr="00F84AB4">
              <w:rPr>
                <w:bCs/>
              </w:rPr>
              <w:t>Бюджетные назначения 202</w:t>
            </w:r>
            <w:r w:rsidR="009278E7" w:rsidRPr="00F84AB4">
              <w:rPr>
                <w:bCs/>
              </w:rPr>
              <w:t>3</w:t>
            </w:r>
            <w:r w:rsidRPr="00F84AB4">
              <w:rPr>
                <w:bCs/>
              </w:rPr>
              <w:t xml:space="preserve"> года</w:t>
            </w:r>
            <w:r w:rsidR="007464A0">
              <w:rPr>
                <w:bCs/>
              </w:rPr>
              <w:t xml:space="preserve"> (тыс. рублей)</w:t>
            </w:r>
          </w:p>
        </w:tc>
        <w:tc>
          <w:tcPr>
            <w:tcW w:w="1275" w:type="dxa"/>
            <w:tcBorders>
              <w:bottom w:val="single" w:sz="4" w:space="0" w:color="auto"/>
            </w:tcBorders>
            <w:vAlign w:val="center"/>
          </w:tcPr>
          <w:p w:rsidR="007464A0" w:rsidRDefault="00CF36BF" w:rsidP="007464A0">
            <w:pPr>
              <w:widowControl w:val="0"/>
              <w:ind w:left="-32" w:right="-159"/>
              <w:jc w:val="center"/>
              <w:rPr>
                <w:bCs/>
              </w:rPr>
            </w:pPr>
            <w:r w:rsidRPr="00F84AB4">
              <w:rPr>
                <w:bCs/>
              </w:rPr>
              <w:t xml:space="preserve">Исполнено </w:t>
            </w:r>
          </w:p>
          <w:p w:rsidR="00CF36BF" w:rsidRPr="00F84AB4" w:rsidRDefault="00CF36BF" w:rsidP="007464A0">
            <w:pPr>
              <w:widowControl w:val="0"/>
              <w:ind w:left="-32" w:right="-159"/>
              <w:jc w:val="center"/>
              <w:rPr>
                <w:bCs/>
              </w:rPr>
            </w:pPr>
            <w:r w:rsidRPr="00F84AB4">
              <w:rPr>
                <w:bCs/>
              </w:rPr>
              <w:t>за 202</w:t>
            </w:r>
            <w:r w:rsidR="009278E7" w:rsidRPr="00F84AB4">
              <w:rPr>
                <w:bCs/>
              </w:rPr>
              <w:t>3</w:t>
            </w:r>
            <w:r w:rsidRPr="00F84AB4">
              <w:rPr>
                <w:bCs/>
              </w:rPr>
              <w:t xml:space="preserve"> год</w:t>
            </w:r>
            <w:r w:rsidR="007464A0">
              <w:rPr>
                <w:bCs/>
              </w:rPr>
              <w:t>, (тыс. рублей)</w:t>
            </w:r>
          </w:p>
        </w:tc>
        <w:tc>
          <w:tcPr>
            <w:tcW w:w="1497" w:type="dxa"/>
            <w:tcBorders>
              <w:bottom w:val="single" w:sz="4" w:space="0" w:color="auto"/>
            </w:tcBorders>
            <w:vAlign w:val="center"/>
          </w:tcPr>
          <w:p w:rsidR="00CF36BF" w:rsidRPr="00F84AB4" w:rsidRDefault="00CF36BF" w:rsidP="002D7836">
            <w:pPr>
              <w:widowControl w:val="0"/>
              <w:jc w:val="center"/>
            </w:pPr>
            <w:r w:rsidRPr="00F84AB4">
              <w:t xml:space="preserve">Отклонение исполнения </w:t>
            </w:r>
            <w:r w:rsidR="00BF50A5">
              <w:t xml:space="preserve">2023 года </w:t>
            </w:r>
            <w:r w:rsidRPr="00F84AB4">
              <w:t xml:space="preserve">от </w:t>
            </w:r>
            <w:r w:rsidR="00BF50A5">
              <w:t xml:space="preserve">исполнения </w:t>
            </w:r>
          </w:p>
          <w:p w:rsidR="00CF36BF" w:rsidRPr="00F84AB4" w:rsidRDefault="00CF36BF" w:rsidP="00BF50A5">
            <w:pPr>
              <w:widowControl w:val="0"/>
              <w:jc w:val="center"/>
            </w:pPr>
            <w:r w:rsidRPr="00F84AB4">
              <w:t>202</w:t>
            </w:r>
            <w:r w:rsidR="00BF50A5">
              <w:t>2</w:t>
            </w:r>
            <w:r w:rsidRPr="00F84AB4">
              <w:t xml:space="preserve"> года</w:t>
            </w:r>
            <w:r w:rsidR="00BF50A5">
              <w:t xml:space="preserve"> (тыс. рублей)</w:t>
            </w:r>
          </w:p>
        </w:tc>
        <w:tc>
          <w:tcPr>
            <w:tcW w:w="1294" w:type="dxa"/>
            <w:tcBorders>
              <w:bottom w:val="single" w:sz="4" w:space="0" w:color="auto"/>
            </w:tcBorders>
            <w:vAlign w:val="center"/>
          </w:tcPr>
          <w:p w:rsidR="00CF36BF" w:rsidRPr="00F84AB4" w:rsidRDefault="00CF36BF" w:rsidP="00F84AB4">
            <w:pPr>
              <w:widowControl w:val="0"/>
              <w:jc w:val="center"/>
            </w:pPr>
            <w:r w:rsidRPr="00F84AB4">
              <w:t>Исполнение 202</w:t>
            </w:r>
            <w:r w:rsidR="009278E7" w:rsidRPr="00F84AB4">
              <w:t>3</w:t>
            </w:r>
            <w:r w:rsidRPr="00F84AB4">
              <w:t xml:space="preserve"> года</w:t>
            </w:r>
            <w:r w:rsidR="00F84AB4">
              <w:t xml:space="preserve">, </w:t>
            </w:r>
            <w:r w:rsidRPr="00F84AB4">
              <w:t>(%)</w:t>
            </w:r>
          </w:p>
        </w:tc>
        <w:tc>
          <w:tcPr>
            <w:tcW w:w="1340" w:type="dxa"/>
            <w:tcBorders>
              <w:bottom w:val="single" w:sz="4" w:space="0" w:color="auto"/>
            </w:tcBorders>
            <w:vAlign w:val="center"/>
          </w:tcPr>
          <w:p w:rsidR="00CF36BF" w:rsidRPr="00F84AB4" w:rsidRDefault="00CF36BF" w:rsidP="00F84AB4">
            <w:pPr>
              <w:widowControl w:val="0"/>
              <w:ind w:left="-32" w:right="-42"/>
              <w:jc w:val="center"/>
              <w:rPr>
                <w:bCs/>
              </w:rPr>
            </w:pPr>
            <w:r w:rsidRPr="00F84AB4">
              <w:rPr>
                <w:bCs/>
              </w:rPr>
              <w:t>Темп роста исполнения 202</w:t>
            </w:r>
            <w:r w:rsidR="009278E7" w:rsidRPr="00F84AB4">
              <w:rPr>
                <w:bCs/>
              </w:rPr>
              <w:t>3</w:t>
            </w:r>
            <w:r w:rsidRPr="00F84AB4">
              <w:rPr>
                <w:bCs/>
              </w:rPr>
              <w:t xml:space="preserve"> к 202</w:t>
            </w:r>
            <w:r w:rsidR="009278E7" w:rsidRPr="00F84AB4">
              <w:rPr>
                <w:bCs/>
              </w:rPr>
              <w:t>2</w:t>
            </w:r>
            <w:r w:rsidRPr="00F84AB4">
              <w:rPr>
                <w:bCs/>
              </w:rPr>
              <w:t xml:space="preserve"> году</w:t>
            </w:r>
            <w:r w:rsidR="00F84AB4">
              <w:rPr>
                <w:bCs/>
              </w:rPr>
              <w:t xml:space="preserve">, </w:t>
            </w:r>
            <w:r w:rsidRPr="00F84AB4">
              <w:rPr>
                <w:bCs/>
              </w:rPr>
              <w:t>(%)</w:t>
            </w:r>
          </w:p>
        </w:tc>
      </w:tr>
      <w:tr w:rsidR="00CF36BF" w:rsidRPr="00F84AB4" w:rsidTr="006C3326">
        <w:trPr>
          <w:cantSplit/>
          <w:trHeight w:val="77"/>
          <w:tblHeader/>
          <w:jc w:val="center"/>
        </w:trPr>
        <w:tc>
          <w:tcPr>
            <w:tcW w:w="2188" w:type="dxa"/>
            <w:vAlign w:val="center"/>
          </w:tcPr>
          <w:p w:rsidR="00CF36BF" w:rsidRPr="00F84AB4" w:rsidRDefault="00CF36BF" w:rsidP="00561C15">
            <w:pPr>
              <w:pStyle w:val="210"/>
              <w:widowControl w:val="0"/>
              <w:suppressAutoHyphens w:val="0"/>
              <w:ind w:left="74" w:hanging="74"/>
              <w:rPr>
                <w:bCs/>
                <w:sz w:val="20"/>
                <w:lang w:eastAsia="ru-RU"/>
              </w:rPr>
            </w:pPr>
            <w:r w:rsidRPr="00F84AB4">
              <w:rPr>
                <w:bCs/>
                <w:sz w:val="20"/>
                <w:lang w:eastAsia="ru-RU"/>
              </w:rPr>
              <w:t>1</w:t>
            </w:r>
          </w:p>
        </w:tc>
        <w:tc>
          <w:tcPr>
            <w:tcW w:w="1287" w:type="dxa"/>
            <w:vAlign w:val="center"/>
          </w:tcPr>
          <w:p w:rsidR="00CF36BF" w:rsidRPr="00F84AB4" w:rsidRDefault="00CF36BF" w:rsidP="00561C15">
            <w:pPr>
              <w:pStyle w:val="210"/>
              <w:widowControl w:val="0"/>
              <w:suppressAutoHyphens w:val="0"/>
              <w:ind w:left="74" w:hanging="74"/>
              <w:rPr>
                <w:bCs/>
                <w:sz w:val="20"/>
                <w:lang w:eastAsia="ru-RU"/>
              </w:rPr>
            </w:pPr>
            <w:r w:rsidRPr="00F84AB4">
              <w:rPr>
                <w:bCs/>
                <w:sz w:val="20"/>
                <w:lang w:eastAsia="ru-RU"/>
              </w:rPr>
              <w:t>2</w:t>
            </w:r>
          </w:p>
        </w:tc>
        <w:tc>
          <w:tcPr>
            <w:tcW w:w="1276" w:type="dxa"/>
            <w:vAlign w:val="center"/>
          </w:tcPr>
          <w:p w:rsidR="00CF36BF" w:rsidRPr="00F84AB4" w:rsidRDefault="00CF36BF" w:rsidP="00561C15">
            <w:pPr>
              <w:widowControl w:val="0"/>
              <w:ind w:left="74" w:hanging="74"/>
              <w:jc w:val="center"/>
              <w:rPr>
                <w:bCs/>
              </w:rPr>
            </w:pPr>
            <w:r w:rsidRPr="00F84AB4">
              <w:rPr>
                <w:bCs/>
              </w:rPr>
              <w:t>3</w:t>
            </w:r>
          </w:p>
        </w:tc>
        <w:tc>
          <w:tcPr>
            <w:tcW w:w="1275" w:type="dxa"/>
            <w:vAlign w:val="center"/>
          </w:tcPr>
          <w:p w:rsidR="00CF36BF" w:rsidRPr="00F84AB4" w:rsidRDefault="00CF36BF" w:rsidP="00561C15">
            <w:pPr>
              <w:pStyle w:val="210"/>
              <w:widowControl w:val="0"/>
              <w:suppressAutoHyphens w:val="0"/>
              <w:ind w:left="74" w:hanging="74"/>
              <w:rPr>
                <w:bCs/>
                <w:sz w:val="20"/>
                <w:lang w:eastAsia="ru-RU"/>
              </w:rPr>
            </w:pPr>
            <w:r w:rsidRPr="00F84AB4">
              <w:rPr>
                <w:bCs/>
                <w:sz w:val="20"/>
                <w:lang w:eastAsia="ru-RU"/>
              </w:rPr>
              <w:t>4</w:t>
            </w:r>
          </w:p>
        </w:tc>
        <w:tc>
          <w:tcPr>
            <w:tcW w:w="1497" w:type="dxa"/>
          </w:tcPr>
          <w:p w:rsidR="00CF36BF" w:rsidRPr="00F84AB4" w:rsidRDefault="00CF36BF" w:rsidP="00896BA9">
            <w:pPr>
              <w:widowControl w:val="0"/>
              <w:jc w:val="center"/>
            </w:pPr>
            <w:r w:rsidRPr="00F84AB4">
              <w:t>5=гр.4-гр.</w:t>
            </w:r>
            <w:r w:rsidR="00896BA9">
              <w:t>2</w:t>
            </w:r>
          </w:p>
        </w:tc>
        <w:tc>
          <w:tcPr>
            <w:tcW w:w="1294" w:type="dxa"/>
          </w:tcPr>
          <w:p w:rsidR="00CF36BF" w:rsidRPr="00F84AB4" w:rsidRDefault="00CF36BF" w:rsidP="00561C15">
            <w:pPr>
              <w:widowControl w:val="0"/>
            </w:pPr>
            <w:r w:rsidRPr="00F84AB4">
              <w:t>6=гр.4/гр.3</w:t>
            </w:r>
          </w:p>
        </w:tc>
        <w:tc>
          <w:tcPr>
            <w:tcW w:w="1340" w:type="dxa"/>
            <w:vAlign w:val="center"/>
          </w:tcPr>
          <w:p w:rsidR="00CF36BF" w:rsidRPr="00F84AB4" w:rsidRDefault="00CF36BF" w:rsidP="00561C15">
            <w:pPr>
              <w:widowControl w:val="0"/>
              <w:ind w:left="74" w:hanging="74"/>
              <w:jc w:val="center"/>
              <w:rPr>
                <w:bCs/>
              </w:rPr>
            </w:pPr>
            <w:r w:rsidRPr="00F84AB4">
              <w:rPr>
                <w:bCs/>
              </w:rPr>
              <w:t>7=гр.4/гр.2</w:t>
            </w:r>
          </w:p>
        </w:tc>
      </w:tr>
      <w:tr w:rsidR="0048432F" w:rsidRPr="00F84AB4" w:rsidTr="00A717D6">
        <w:trPr>
          <w:cantSplit/>
          <w:trHeight w:val="371"/>
          <w:jc w:val="center"/>
        </w:trPr>
        <w:tc>
          <w:tcPr>
            <w:tcW w:w="2188" w:type="dxa"/>
            <w:shd w:val="clear" w:color="auto" w:fill="auto"/>
            <w:vAlign w:val="center"/>
          </w:tcPr>
          <w:p w:rsidR="0048432F" w:rsidRPr="00F84AB4" w:rsidRDefault="0048432F" w:rsidP="00561C15">
            <w:pPr>
              <w:widowControl w:val="0"/>
              <w:autoSpaceDE w:val="0"/>
              <w:autoSpaceDN w:val="0"/>
              <w:adjustRightInd w:val="0"/>
              <w:ind w:left="8"/>
              <w:rPr>
                <w:b/>
                <w:bCs/>
              </w:rPr>
            </w:pPr>
            <w:r w:rsidRPr="00F84AB4">
              <w:rPr>
                <w:b/>
                <w:bCs/>
              </w:rPr>
              <w:t xml:space="preserve">Доходы, в т.ч.: </w:t>
            </w:r>
          </w:p>
        </w:tc>
        <w:tc>
          <w:tcPr>
            <w:tcW w:w="1287" w:type="dxa"/>
            <w:shd w:val="clear" w:color="auto" w:fill="auto"/>
            <w:vAlign w:val="center"/>
          </w:tcPr>
          <w:p w:rsidR="0048432F" w:rsidRPr="00A6452F" w:rsidRDefault="0048432F" w:rsidP="00DE4143">
            <w:pPr>
              <w:pStyle w:val="ConsNormal"/>
              <w:ind w:left="72" w:hanging="72"/>
              <w:jc w:val="right"/>
              <w:rPr>
                <w:rFonts w:ascii="Times New Roman" w:hAnsi="Times New Roman"/>
                <w:b/>
                <w:bCs/>
                <w:sz w:val="22"/>
                <w:szCs w:val="22"/>
              </w:rPr>
            </w:pPr>
            <w:r w:rsidRPr="00A6452F">
              <w:rPr>
                <w:rFonts w:ascii="Times New Roman" w:hAnsi="Times New Roman"/>
                <w:b/>
                <w:bCs/>
                <w:sz w:val="22"/>
                <w:szCs w:val="22"/>
              </w:rPr>
              <w:t>1 037 875,8</w:t>
            </w:r>
          </w:p>
        </w:tc>
        <w:tc>
          <w:tcPr>
            <w:tcW w:w="1276" w:type="dxa"/>
            <w:shd w:val="clear" w:color="auto" w:fill="auto"/>
            <w:vAlign w:val="center"/>
          </w:tcPr>
          <w:p w:rsidR="0048432F" w:rsidRPr="00A6452F" w:rsidRDefault="0048432F" w:rsidP="00561C15">
            <w:pPr>
              <w:widowControl w:val="0"/>
              <w:autoSpaceDE w:val="0"/>
              <w:autoSpaceDN w:val="0"/>
              <w:adjustRightInd w:val="0"/>
              <w:jc w:val="right"/>
              <w:rPr>
                <w:b/>
                <w:bCs/>
                <w:sz w:val="22"/>
                <w:szCs w:val="22"/>
              </w:rPr>
            </w:pPr>
            <w:r w:rsidRPr="00A6452F">
              <w:rPr>
                <w:b/>
                <w:sz w:val="22"/>
                <w:szCs w:val="22"/>
              </w:rPr>
              <w:t>1 162 402,8</w:t>
            </w:r>
          </w:p>
        </w:tc>
        <w:tc>
          <w:tcPr>
            <w:tcW w:w="1275" w:type="dxa"/>
            <w:shd w:val="clear" w:color="auto" w:fill="auto"/>
            <w:vAlign w:val="center"/>
          </w:tcPr>
          <w:p w:rsidR="0048432F" w:rsidRPr="00A6452F" w:rsidRDefault="0048432F" w:rsidP="008364AA">
            <w:pPr>
              <w:pStyle w:val="ConsNormal"/>
              <w:ind w:left="72" w:hanging="72"/>
              <w:jc w:val="right"/>
              <w:rPr>
                <w:rFonts w:ascii="Times New Roman" w:hAnsi="Times New Roman"/>
                <w:b/>
                <w:bCs/>
                <w:sz w:val="22"/>
                <w:szCs w:val="22"/>
              </w:rPr>
            </w:pPr>
            <w:r w:rsidRPr="00A6452F">
              <w:rPr>
                <w:rFonts w:ascii="Times New Roman" w:hAnsi="Times New Roman"/>
                <w:b/>
                <w:bCs/>
                <w:sz w:val="22"/>
                <w:szCs w:val="22"/>
              </w:rPr>
              <w:t>1 162 647,3</w:t>
            </w:r>
          </w:p>
        </w:tc>
        <w:tc>
          <w:tcPr>
            <w:tcW w:w="1497" w:type="dxa"/>
            <w:shd w:val="clear" w:color="auto" w:fill="auto"/>
            <w:vAlign w:val="center"/>
          </w:tcPr>
          <w:p w:rsidR="0048432F" w:rsidRPr="001946F5" w:rsidRDefault="00BF50A5" w:rsidP="00561C15">
            <w:pPr>
              <w:widowControl w:val="0"/>
              <w:jc w:val="right"/>
              <w:rPr>
                <w:b/>
                <w:sz w:val="22"/>
                <w:szCs w:val="22"/>
              </w:rPr>
            </w:pPr>
            <w:r w:rsidRPr="001946F5">
              <w:rPr>
                <w:b/>
                <w:sz w:val="22"/>
                <w:szCs w:val="22"/>
              </w:rPr>
              <w:t>124 771,5</w:t>
            </w:r>
          </w:p>
        </w:tc>
        <w:tc>
          <w:tcPr>
            <w:tcW w:w="1294" w:type="dxa"/>
            <w:shd w:val="clear" w:color="auto" w:fill="auto"/>
            <w:vAlign w:val="center"/>
          </w:tcPr>
          <w:p w:rsidR="0048432F" w:rsidRPr="00A6452F" w:rsidRDefault="0048432F" w:rsidP="00561C15">
            <w:pPr>
              <w:widowControl w:val="0"/>
              <w:jc w:val="right"/>
              <w:rPr>
                <w:b/>
                <w:sz w:val="22"/>
                <w:szCs w:val="22"/>
              </w:rPr>
            </w:pPr>
            <w:r w:rsidRPr="00A6452F">
              <w:rPr>
                <w:b/>
                <w:sz w:val="22"/>
                <w:szCs w:val="22"/>
              </w:rPr>
              <w:t>100,0</w:t>
            </w:r>
          </w:p>
        </w:tc>
        <w:tc>
          <w:tcPr>
            <w:tcW w:w="1340" w:type="dxa"/>
            <w:shd w:val="clear" w:color="auto" w:fill="auto"/>
            <w:vAlign w:val="center"/>
          </w:tcPr>
          <w:p w:rsidR="0048432F" w:rsidRPr="00A6452F" w:rsidRDefault="00DE4143" w:rsidP="00561C15">
            <w:pPr>
              <w:widowControl w:val="0"/>
              <w:ind w:left="72" w:hanging="72"/>
              <w:jc w:val="right"/>
              <w:rPr>
                <w:b/>
                <w:bCs/>
                <w:sz w:val="22"/>
                <w:szCs w:val="22"/>
              </w:rPr>
            </w:pPr>
            <w:r w:rsidRPr="00A6452F">
              <w:rPr>
                <w:b/>
                <w:bCs/>
                <w:sz w:val="22"/>
                <w:szCs w:val="22"/>
              </w:rPr>
              <w:t>112,0</w:t>
            </w:r>
          </w:p>
        </w:tc>
      </w:tr>
      <w:tr w:rsidR="0048432F" w:rsidRPr="00F84AB4" w:rsidTr="00A717D6">
        <w:trPr>
          <w:cantSplit/>
          <w:jc w:val="center"/>
        </w:trPr>
        <w:tc>
          <w:tcPr>
            <w:tcW w:w="2188" w:type="dxa"/>
            <w:shd w:val="clear" w:color="auto" w:fill="auto"/>
          </w:tcPr>
          <w:p w:rsidR="0048432F" w:rsidRPr="00F84AB4" w:rsidRDefault="0048432F" w:rsidP="00561C15">
            <w:pPr>
              <w:widowControl w:val="0"/>
              <w:ind w:left="8"/>
              <w:rPr>
                <w:b/>
                <w:bCs/>
              </w:rPr>
            </w:pPr>
            <w:r w:rsidRPr="00F84AB4">
              <w:rPr>
                <w:b/>
                <w:bCs/>
              </w:rPr>
              <w:t>Налоговые и неналоговые</w:t>
            </w:r>
          </w:p>
        </w:tc>
        <w:tc>
          <w:tcPr>
            <w:tcW w:w="1287" w:type="dxa"/>
            <w:shd w:val="clear" w:color="auto" w:fill="auto"/>
            <w:vAlign w:val="center"/>
          </w:tcPr>
          <w:p w:rsidR="0048432F" w:rsidRPr="00A6452F" w:rsidRDefault="0048432F" w:rsidP="00DE4143">
            <w:pPr>
              <w:widowControl w:val="0"/>
              <w:ind w:left="72" w:hanging="72"/>
              <w:jc w:val="right"/>
              <w:rPr>
                <w:b/>
                <w:bCs/>
                <w:sz w:val="22"/>
                <w:szCs w:val="22"/>
              </w:rPr>
            </w:pPr>
            <w:r w:rsidRPr="00A6452F">
              <w:rPr>
                <w:b/>
                <w:bCs/>
                <w:sz w:val="22"/>
                <w:szCs w:val="22"/>
              </w:rPr>
              <w:t>292 882,2</w:t>
            </w:r>
          </w:p>
        </w:tc>
        <w:tc>
          <w:tcPr>
            <w:tcW w:w="1276" w:type="dxa"/>
            <w:shd w:val="clear" w:color="auto" w:fill="auto"/>
            <w:vAlign w:val="center"/>
          </w:tcPr>
          <w:p w:rsidR="0048432F" w:rsidRPr="00A6452F" w:rsidRDefault="0048432F" w:rsidP="008364AA">
            <w:pPr>
              <w:widowControl w:val="0"/>
              <w:ind w:left="72" w:hanging="72"/>
              <w:jc w:val="right"/>
              <w:rPr>
                <w:b/>
                <w:bCs/>
                <w:sz w:val="22"/>
                <w:szCs w:val="22"/>
              </w:rPr>
            </w:pPr>
            <w:r w:rsidRPr="00A6452F">
              <w:rPr>
                <w:b/>
                <w:bCs/>
                <w:sz w:val="22"/>
                <w:szCs w:val="22"/>
              </w:rPr>
              <w:t>290 716,9</w:t>
            </w:r>
          </w:p>
        </w:tc>
        <w:tc>
          <w:tcPr>
            <w:tcW w:w="1275" w:type="dxa"/>
            <w:shd w:val="clear" w:color="auto" w:fill="auto"/>
            <w:vAlign w:val="center"/>
          </w:tcPr>
          <w:p w:rsidR="0048432F" w:rsidRPr="00A6452F" w:rsidRDefault="0048432F" w:rsidP="00561C15">
            <w:pPr>
              <w:widowControl w:val="0"/>
              <w:ind w:left="72" w:hanging="72"/>
              <w:jc w:val="right"/>
              <w:rPr>
                <w:b/>
                <w:bCs/>
                <w:sz w:val="22"/>
                <w:szCs w:val="22"/>
              </w:rPr>
            </w:pPr>
            <w:r w:rsidRPr="00A6452F">
              <w:rPr>
                <w:b/>
                <w:bCs/>
                <w:sz w:val="22"/>
                <w:szCs w:val="22"/>
              </w:rPr>
              <w:t>295 447,1</w:t>
            </w:r>
          </w:p>
        </w:tc>
        <w:tc>
          <w:tcPr>
            <w:tcW w:w="1497" w:type="dxa"/>
            <w:shd w:val="clear" w:color="auto" w:fill="auto"/>
            <w:vAlign w:val="center"/>
          </w:tcPr>
          <w:p w:rsidR="0048432F" w:rsidRPr="00A6452F" w:rsidRDefault="00BF50A5" w:rsidP="00561C15">
            <w:pPr>
              <w:widowControl w:val="0"/>
              <w:jc w:val="right"/>
              <w:rPr>
                <w:b/>
                <w:sz w:val="22"/>
                <w:szCs w:val="22"/>
              </w:rPr>
            </w:pPr>
            <w:r w:rsidRPr="00A6452F">
              <w:rPr>
                <w:b/>
                <w:sz w:val="22"/>
                <w:szCs w:val="22"/>
              </w:rPr>
              <w:t>2 564,9</w:t>
            </w:r>
          </w:p>
        </w:tc>
        <w:tc>
          <w:tcPr>
            <w:tcW w:w="1294" w:type="dxa"/>
            <w:shd w:val="clear" w:color="auto" w:fill="auto"/>
            <w:vAlign w:val="center"/>
          </w:tcPr>
          <w:p w:rsidR="0048432F" w:rsidRPr="00A6452F" w:rsidRDefault="0048432F" w:rsidP="00561C15">
            <w:pPr>
              <w:widowControl w:val="0"/>
              <w:jc w:val="right"/>
              <w:rPr>
                <w:b/>
                <w:sz w:val="22"/>
                <w:szCs w:val="22"/>
              </w:rPr>
            </w:pPr>
            <w:r w:rsidRPr="00A6452F">
              <w:rPr>
                <w:b/>
                <w:sz w:val="22"/>
                <w:szCs w:val="22"/>
              </w:rPr>
              <w:t>101,6</w:t>
            </w:r>
          </w:p>
        </w:tc>
        <w:tc>
          <w:tcPr>
            <w:tcW w:w="1340" w:type="dxa"/>
            <w:shd w:val="clear" w:color="auto" w:fill="auto"/>
            <w:vAlign w:val="center"/>
          </w:tcPr>
          <w:p w:rsidR="0048432F" w:rsidRPr="00A6452F" w:rsidRDefault="003129F1" w:rsidP="00561C15">
            <w:pPr>
              <w:widowControl w:val="0"/>
              <w:ind w:left="72" w:hanging="72"/>
              <w:jc w:val="right"/>
              <w:rPr>
                <w:b/>
                <w:bCs/>
                <w:sz w:val="22"/>
                <w:szCs w:val="22"/>
              </w:rPr>
            </w:pPr>
            <w:r w:rsidRPr="00A6452F">
              <w:rPr>
                <w:b/>
                <w:bCs/>
                <w:sz w:val="22"/>
                <w:szCs w:val="22"/>
              </w:rPr>
              <w:t>100,9</w:t>
            </w:r>
          </w:p>
        </w:tc>
      </w:tr>
      <w:tr w:rsidR="0048432F" w:rsidRPr="00F84AB4" w:rsidTr="00F84AB4">
        <w:trPr>
          <w:cantSplit/>
          <w:trHeight w:val="134"/>
          <w:jc w:val="center"/>
        </w:trPr>
        <w:tc>
          <w:tcPr>
            <w:tcW w:w="2188" w:type="dxa"/>
            <w:shd w:val="clear" w:color="auto" w:fill="auto"/>
          </w:tcPr>
          <w:p w:rsidR="0048432F" w:rsidRPr="00F84AB4" w:rsidRDefault="0048432F" w:rsidP="00561C15">
            <w:pPr>
              <w:widowControl w:val="0"/>
              <w:ind w:left="170"/>
              <w:rPr>
                <w:bCs/>
              </w:rPr>
            </w:pPr>
            <w:r w:rsidRPr="00F84AB4">
              <w:rPr>
                <w:bCs/>
              </w:rPr>
              <w:t>налоговые доходы</w:t>
            </w:r>
          </w:p>
        </w:tc>
        <w:tc>
          <w:tcPr>
            <w:tcW w:w="1287" w:type="dxa"/>
            <w:shd w:val="clear" w:color="auto" w:fill="auto"/>
            <w:vAlign w:val="center"/>
          </w:tcPr>
          <w:p w:rsidR="0048432F" w:rsidRPr="00A6452F" w:rsidRDefault="0048432F" w:rsidP="00DE4143">
            <w:pPr>
              <w:widowControl w:val="0"/>
              <w:autoSpaceDE w:val="0"/>
              <w:autoSpaceDN w:val="0"/>
              <w:adjustRightInd w:val="0"/>
              <w:jc w:val="right"/>
              <w:rPr>
                <w:sz w:val="22"/>
                <w:szCs w:val="22"/>
              </w:rPr>
            </w:pPr>
            <w:r w:rsidRPr="00A6452F">
              <w:rPr>
                <w:sz w:val="22"/>
                <w:szCs w:val="22"/>
              </w:rPr>
              <w:t>227 273,0</w:t>
            </w:r>
          </w:p>
        </w:tc>
        <w:tc>
          <w:tcPr>
            <w:tcW w:w="1276" w:type="dxa"/>
            <w:shd w:val="clear" w:color="auto" w:fill="auto"/>
            <w:vAlign w:val="center"/>
          </w:tcPr>
          <w:p w:rsidR="0048432F" w:rsidRPr="00A6452F" w:rsidRDefault="0048432F" w:rsidP="00561C15">
            <w:pPr>
              <w:widowControl w:val="0"/>
              <w:autoSpaceDE w:val="0"/>
              <w:autoSpaceDN w:val="0"/>
              <w:adjustRightInd w:val="0"/>
              <w:jc w:val="right"/>
              <w:rPr>
                <w:bCs/>
                <w:sz w:val="22"/>
                <w:szCs w:val="22"/>
              </w:rPr>
            </w:pPr>
            <w:r w:rsidRPr="00A6452F">
              <w:rPr>
                <w:bCs/>
                <w:sz w:val="22"/>
                <w:szCs w:val="22"/>
              </w:rPr>
              <w:t>254 092,4</w:t>
            </w:r>
          </w:p>
        </w:tc>
        <w:tc>
          <w:tcPr>
            <w:tcW w:w="1275" w:type="dxa"/>
            <w:shd w:val="clear" w:color="auto" w:fill="auto"/>
            <w:vAlign w:val="center"/>
          </w:tcPr>
          <w:p w:rsidR="0048432F" w:rsidRPr="00A6452F" w:rsidRDefault="0048432F" w:rsidP="00561C15">
            <w:pPr>
              <w:widowControl w:val="0"/>
              <w:autoSpaceDE w:val="0"/>
              <w:autoSpaceDN w:val="0"/>
              <w:adjustRightInd w:val="0"/>
              <w:jc w:val="right"/>
              <w:rPr>
                <w:sz w:val="22"/>
                <w:szCs w:val="22"/>
              </w:rPr>
            </w:pPr>
            <w:r w:rsidRPr="00A6452F">
              <w:rPr>
                <w:sz w:val="22"/>
                <w:szCs w:val="22"/>
              </w:rPr>
              <w:t>258 857,5</w:t>
            </w:r>
          </w:p>
        </w:tc>
        <w:tc>
          <w:tcPr>
            <w:tcW w:w="1497" w:type="dxa"/>
            <w:shd w:val="clear" w:color="auto" w:fill="auto"/>
            <w:vAlign w:val="center"/>
          </w:tcPr>
          <w:p w:rsidR="0048432F" w:rsidRPr="00A6452F" w:rsidRDefault="00BF50A5" w:rsidP="00561C15">
            <w:pPr>
              <w:widowControl w:val="0"/>
              <w:jc w:val="right"/>
              <w:rPr>
                <w:sz w:val="22"/>
                <w:szCs w:val="22"/>
              </w:rPr>
            </w:pPr>
            <w:r w:rsidRPr="00A6452F">
              <w:rPr>
                <w:sz w:val="22"/>
                <w:szCs w:val="22"/>
              </w:rPr>
              <w:t>31 584,5</w:t>
            </w:r>
          </w:p>
        </w:tc>
        <w:tc>
          <w:tcPr>
            <w:tcW w:w="1294" w:type="dxa"/>
            <w:shd w:val="clear" w:color="auto" w:fill="auto"/>
            <w:vAlign w:val="center"/>
          </w:tcPr>
          <w:p w:rsidR="0048432F" w:rsidRPr="00A6452F" w:rsidRDefault="0048432F" w:rsidP="00561C15">
            <w:pPr>
              <w:widowControl w:val="0"/>
              <w:jc w:val="right"/>
              <w:rPr>
                <w:sz w:val="22"/>
                <w:szCs w:val="22"/>
              </w:rPr>
            </w:pPr>
            <w:r w:rsidRPr="00A6452F">
              <w:rPr>
                <w:sz w:val="22"/>
                <w:szCs w:val="22"/>
              </w:rPr>
              <w:t>101,9</w:t>
            </w:r>
          </w:p>
        </w:tc>
        <w:tc>
          <w:tcPr>
            <w:tcW w:w="1340" w:type="dxa"/>
            <w:shd w:val="clear" w:color="auto" w:fill="auto"/>
            <w:vAlign w:val="center"/>
          </w:tcPr>
          <w:p w:rsidR="0048432F" w:rsidRPr="00A6452F" w:rsidRDefault="003129F1" w:rsidP="00561C15">
            <w:pPr>
              <w:widowControl w:val="0"/>
              <w:autoSpaceDE w:val="0"/>
              <w:autoSpaceDN w:val="0"/>
              <w:adjustRightInd w:val="0"/>
              <w:jc w:val="right"/>
              <w:rPr>
                <w:sz w:val="22"/>
                <w:szCs w:val="22"/>
              </w:rPr>
            </w:pPr>
            <w:r w:rsidRPr="00A6452F">
              <w:rPr>
                <w:sz w:val="22"/>
                <w:szCs w:val="22"/>
              </w:rPr>
              <w:t>113,9</w:t>
            </w:r>
          </w:p>
        </w:tc>
      </w:tr>
      <w:tr w:rsidR="0048432F" w:rsidRPr="00F84AB4" w:rsidTr="00A717D6">
        <w:trPr>
          <w:cantSplit/>
          <w:jc w:val="center"/>
        </w:trPr>
        <w:tc>
          <w:tcPr>
            <w:tcW w:w="2188" w:type="dxa"/>
            <w:shd w:val="clear" w:color="auto" w:fill="auto"/>
          </w:tcPr>
          <w:p w:rsidR="0048432F" w:rsidRPr="00F84AB4" w:rsidRDefault="0048432F" w:rsidP="00561C15">
            <w:pPr>
              <w:widowControl w:val="0"/>
              <w:ind w:left="170"/>
              <w:rPr>
                <w:bCs/>
              </w:rPr>
            </w:pPr>
            <w:r w:rsidRPr="00F84AB4">
              <w:rPr>
                <w:bCs/>
              </w:rPr>
              <w:t>неналоговые доходы</w:t>
            </w:r>
          </w:p>
        </w:tc>
        <w:tc>
          <w:tcPr>
            <w:tcW w:w="1287" w:type="dxa"/>
            <w:shd w:val="clear" w:color="auto" w:fill="auto"/>
            <w:vAlign w:val="center"/>
          </w:tcPr>
          <w:p w:rsidR="0048432F" w:rsidRPr="00A6452F" w:rsidRDefault="0048432F" w:rsidP="00DE4143">
            <w:pPr>
              <w:widowControl w:val="0"/>
              <w:autoSpaceDE w:val="0"/>
              <w:autoSpaceDN w:val="0"/>
              <w:adjustRightInd w:val="0"/>
              <w:jc w:val="right"/>
              <w:rPr>
                <w:sz w:val="22"/>
                <w:szCs w:val="22"/>
              </w:rPr>
            </w:pPr>
            <w:r w:rsidRPr="00A6452F">
              <w:rPr>
                <w:sz w:val="22"/>
                <w:szCs w:val="22"/>
              </w:rPr>
              <w:t>65 609,2</w:t>
            </w:r>
          </w:p>
        </w:tc>
        <w:tc>
          <w:tcPr>
            <w:tcW w:w="1276" w:type="dxa"/>
            <w:shd w:val="clear" w:color="auto" w:fill="auto"/>
            <w:vAlign w:val="center"/>
          </w:tcPr>
          <w:p w:rsidR="0048432F" w:rsidRPr="00A6452F" w:rsidRDefault="0048432F" w:rsidP="00561C15">
            <w:pPr>
              <w:widowControl w:val="0"/>
              <w:autoSpaceDE w:val="0"/>
              <w:autoSpaceDN w:val="0"/>
              <w:adjustRightInd w:val="0"/>
              <w:jc w:val="right"/>
              <w:rPr>
                <w:sz w:val="22"/>
                <w:szCs w:val="22"/>
              </w:rPr>
            </w:pPr>
            <w:r w:rsidRPr="00A6452F">
              <w:rPr>
                <w:sz w:val="22"/>
                <w:szCs w:val="22"/>
              </w:rPr>
              <w:t>36 624,5</w:t>
            </w:r>
          </w:p>
        </w:tc>
        <w:tc>
          <w:tcPr>
            <w:tcW w:w="1275" w:type="dxa"/>
            <w:shd w:val="clear" w:color="auto" w:fill="auto"/>
            <w:vAlign w:val="center"/>
          </w:tcPr>
          <w:p w:rsidR="0048432F" w:rsidRPr="00A6452F" w:rsidRDefault="0048432F" w:rsidP="00561C15">
            <w:pPr>
              <w:widowControl w:val="0"/>
              <w:autoSpaceDE w:val="0"/>
              <w:autoSpaceDN w:val="0"/>
              <w:adjustRightInd w:val="0"/>
              <w:jc w:val="right"/>
              <w:rPr>
                <w:sz w:val="22"/>
                <w:szCs w:val="22"/>
              </w:rPr>
            </w:pPr>
            <w:r w:rsidRPr="00A6452F">
              <w:rPr>
                <w:sz w:val="22"/>
                <w:szCs w:val="22"/>
              </w:rPr>
              <w:t>36 589,6</w:t>
            </w:r>
          </w:p>
        </w:tc>
        <w:tc>
          <w:tcPr>
            <w:tcW w:w="1497" w:type="dxa"/>
            <w:shd w:val="clear" w:color="auto" w:fill="auto"/>
            <w:vAlign w:val="center"/>
          </w:tcPr>
          <w:p w:rsidR="0048432F" w:rsidRPr="00A6452F" w:rsidRDefault="00BF50A5" w:rsidP="00561C15">
            <w:pPr>
              <w:widowControl w:val="0"/>
              <w:jc w:val="right"/>
              <w:rPr>
                <w:sz w:val="22"/>
                <w:szCs w:val="22"/>
              </w:rPr>
            </w:pPr>
            <w:r w:rsidRPr="00A6452F">
              <w:rPr>
                <w:sz w:val="22"/>
                <w:szCs w:val="22"/>
              </w:rPr>
              <w:t>-29 019,6</w:t>
            </w:r>
          </w:p>
        </w:tc>
        <w:tc>
          <w:tcPr>
            <w:tcW w:w="1294" w:type="dxa"/>
            <w:shd w:val="clear" w:color="auto" w:fill="auto"/>
            <w:vAlign w:val="center"/>
          </w:tcPr>
          <w:p w:rsidR="0048432F" w:rsidRPr="00A6452F" w:rsidRDefault="0048432F" w:rsidP="00561C15">
            <w:pPr>
              <w:widowControl w:val="0"/>
              <w:jc w:val="right"/>
              <w:rPr>
                <w:sz w:val="22"/>
                <w:szCs w:val="22"/>
              </w:rPr>
            </w:pPr>
            <w:r w:rsidRPr="00A6452F">
              <w:rPr>
                <w:sz w:val="22"/>
                <w:szCs w:val="22"/>
              </w:rPr>
              <w:t>99,9</w:t>
            </w:r>
          </w:p>
        </w:tc>
        <w:tc>
          <w:tcPr>
            <w:tcW w:w="1340" w:type="dxa"/>
            <w:shd w:val="clear" w:color="auto" w:fill="auto"/>
            <w:vAlign w:val="center"/>
          </w:tcPr>
          <w:p w:rsidR="0048432F" w:rsidRPr="00A6452F" w:rsidRDefault="003129F1" w:rsidP="00561C15">
            <w:pPr>
              <w:widowControl w:val="0"/>
              <w:autoSpaceDE w:val="0"/>
              <w:autoSpaceDN w:val="0"/>
              <w:adjustRightInd w:val="0"/>
              <w:jc w:val="right"/>
              <w:rPr>
                <w:sz w:val="22"/>
                <w:szCs w:val="22"/>
              </w:rPr>
            </w:pPr>
            <w:r w:rsidRPr="00A6452F">
              <w:rPr>
                <w:sz w:val="22"/>
                <w:szCs w:val="22"/>
              </w:rPr>
              <w:t>55,8</w:t>
            </w:r>
          </w:p>
        </w:tc>
      </w:tr>
      <w:tr w:rsidR="0048432F" w:rsidRPr="00F84AB4" w:rsidTr="00A717D6">
        <w:trPr>
          <w:cantSplit/>
          <w:jc w:val="center"/>
        </w:trPr>
        <w:tc>
          <w:tcPr>
            <w:tcW w:w="2188" w:type="dxa"/>
            <w:shd w:val="clear" w:color="auto" w:fill="auto"/>
          </w:tcPr>
          <w:p w:rsidR="0048432F" w:rsidRPr="00F84AB4" w:rsidRDefault="0048432F" w:rsidP="00561C15">
            <w:pPr>
              <w:widowControl w:val="0"/>
              <w:ind w:left="8"/>
              <w:rPr>
                <w:b/>
                <w:bCs/>
              </w:rPr>
            </w:pPr>
            <w:r w:rsidRPr="00F84AB4">
              <w:rPr>
                <w:b/>
                <w:bCs/>
              </w:rPr>
              <w:t>Безвозмездные поступления</w:t>
            </w:r>
          </w:p>
        </w:tc>
        <w:tc>
          <w:tcPr>
            <w:tcW w:w="1287" w:type="dxa"/>
            <w:shd w:val="clear" w:color="auto" w:fill="auto"/>
            <w:vAlign w:val="center"/>
          </w:tcPr>
          <w:p w:rsidR="0048432F" w:rsidRPr="00A6452F" w:rsidRDefault="0048432F" w:rsidP="00DE4143">
            <w:pPr>
              <w:widowControl w:val="0"/>
              <w:autoSpaceDE w:val="0"/>
              <w:autoSpaceDN w:val="0"/>
              <w:adjustRightInd w:val="0"/>
              <w:jc w:val="right"/>
              <w:rPr>
                <w:b/>
                <w:sz w:val="22"/>
                <w:szCs w:val="22"/>
              </w:rPr>
            </w:pPr>
            <w:r w:rsidRPr="00A6452F">
              <w:rPr>
                <w:b/>
                <w:sz w:val="22"/>
                <w:szCs w:val="22"/>
              </w:rPr>
              <w:t>744 993,6</w:t>
            </w:r>
          </w:p>
        </w:tc>
        <w:tc>
          <w:tcPr>
            <w:tcW w:w="1276" w:type="dxa"/>
            <w:shd w:val="clear" w:color="auto" w:fill="auto"/>
            <w:vAlign w:val="center"/>
          </w:tcPr>
          <w:p w:rsidR="0048432F" w:rsidRPr="00A6452F" w:rsidRDefault="0048432F" w:rsidP="00561C15">
            <w:pPr>
              <w:widowControl w:val="0"/>
              <w:autoSpaceDE w:val="0"/>
              <w:autoSpaceDN w:val="0"/>
              <w:adjustRightInd w:val="0"/>
              <w:jc w:val="right"/>
              <w:rPr>
                <w:b/>
                <w:bCs/>
                <w:sz w:val="22"/>
                <w:szCs w:val="22"/>
              </w:rPr>
            </w:pPr>
            <w:r w:rsidRPr="00A6452F">
              <w:rPr>
                <w:b/>
                <w:sz w:val="22"/>
                <w:szCs w:val="22"/>
              </w:rPr>
              <w:t>871 685,9</w:t>
            </w:r>
          </w:p>
        </w:tc>
        <w:tc>
          <w:tcPr>
            <w:tcW w:w="1275" w:type="dxa"/>
            <w:shd w:val="clear" w:color="auto" w:fill="auto"/>
            <w:vAlign w:val="center"/>
          </w:tcPr>
          <w:p w:rsidR="0048432F" w:rsidRPr="00A6452F" w:rsidRDefault="0048432F" w:rsidP="00561C15">
            <w:pPr>
              <w:widowControl w:val="0"/>
              <w:autoSpaceDE w:val="0"/>
              <w:autoSpaceDN w:val="0"/>
              <w:adjustRightInd w:val="0"/>
              <w:jc w:val="right"/>
              <w:rPr>
                <w:b/>
                <w:sz w:val="22"/>
                <w:szCs w:val="22"/>
              </w:rPr>
            </w:pPr>
            <w:r w:rsidRPr="00A6452F">
              <w:rPr>
                <w:b/>
                <w:sz w:val="22"/>
                <w:szCs w:val="22"/>
              </w:rPr>
              <w:t>867 200,2</w:t>
            </w:r>
          </w:p>
        </w:tc>
        <w:tc>
          <w:tcPr>
            <w:tcW w:w="1497" w:type="dxa"/>
            <w:shd w:val="clear" w:color="auto" w:fill="auto"/>
            <w:vAlign w:val="center"/>
          </w:tcPr>
          <w:p w:rsidR="0048432F" w:rsidRPr="00A6452F" w:rsidRDefault="00BF50A5" w:rsidP="00B91878">
            <w:pPr>
              <w:widowControl w:val="0"/>
              <w:jc w:val="right"/>
              <w:rPr>
                <w:b/>
                <w:sz w:val="22"/>
                <w:szCs w:val="22"/>
              </w:rPr>
            </w:pPr>
            <w:r w:rsidRPr="00A6452F">
              <w:rPr>
                <w:b/>
                <w:sz w:val="22"/>
                <w:szCs w:val="22"/>
              </w:rPr>
              <w:t>122 206,6</w:t>
            </w:r>
          </w:p>
        </w:tc>
        <w:tc>
          <w:tcPr>
            <w:tcW w:w="1294" w:type="dxa"/>
            <w:shd w:val="clear" w:color="auto" w:fill="auto"/>
            <w:vAlign w:val="center"/>
          </w:tcPr>
          <w:p w:rsidR="0048432F" w:rsidRPr="00A6452F" w:rsidRDefault="0048432F" w:rsidP="00561C15">
            <w:pPr>
              <w:widowControl w:val="0"/>
              <w:jc w:val="right"/>
              <w:rPr>
                <w:b/>
                <w:sz w:val="22"/>
                <w:szCs w:val="22"/>
              </w:rPr>
            </w:pPr>
            <w:r w:rsidRPr="00A6452F">
              <w:rPr>
                <w:b/>
                <w:sz w:val="22"/>
                <w:szCs w:val="22"/>
              </w:rPr>
              <w:t>99,5</w:t>
            </w:r>
          </w:p>
        </w:tc>
        <w:tc>
          <w:tcPr>
            <w:tcW w:w="1340" w:type="dxa"/>
            <w:shd w:val="clear" w:color="auto" w:fill="auto"/>
            <w:vAlign w:val="center"/>
          </w:tcPr>
          <w:p w:rsidR="0048432F" w:rsidRPr="00A6452F" w:rsidRDefault="003129F1" w:rsidP="00561C15">
            <w:pPr>
              <w:widowControl w:val="0"/>
              <w:autoSpaceDE w:val="0"/>
              <w:autoSpaceDN w:val="0"/>
              <w:adjustRightInd w:val="0"/>
              <w:jc w:val="right"/>
              <w:rPr>
                <w:b/>
                <w:sz w:val="22"/>
                <w:szCs w:val="22"/>
              </w:rPr>
            </w:pPr>
            <w:r w:rsidRPr="00A6452F">
              <w:rPr>
                <w:b/>
                <w:sz w:val="22"/>
                <w:szCs w:val="22"/>
              </w:rPr>
              <w:t>116,4</w:t>
            </w:r>
          </w:p>
        </w:tc>
      </w:tr>
      <w:tr w:rsidR="0048432F" w:rsidRPr="00F84AB4" w:rsidTr="0048432F">
        <w:trPr>
          <w:cantSplit/>
          <w:trHeight w:val="331"/>
          <w:jc w:val="center"/>
        </w:trPr>
        <w:tc>
          <w:tcPr>
            <w:tcW w:w="2188" w:type="dxa"/>
            <w:shd w:val="clear" w:color="auto" w:fill="auto"/>
            <w:vAlign w:val="center"/>
          </w:tcPr>
          <w:p w:rsidR="0048432F" w:rsidRPr="00F84AB4" w:rsidRDefault="0048432F" w:rsidP="00B91878">
            <w:pPr>
              <w:widowControl w:val="0"/>
              <w:ind w:left="8"/>
              <w:rPr>
                <w:b/>
                <w:bCs/>
              </w:rPr>
            </w:pPr>
            <w:r w:rsidRPr="00F84AB4">
              <w:rPr>
                <w:b/>
                <w:bCs/>
              </w:rPr>
              <w:t>Расходы</w:t>
            </w:r>
          </w:p>
        </w:tc>
        <w:tc>
          <w:tcPr>
            <w:tcW w:w="1287" w:type="dxa"/>
            <w:shd w:val="clear" w:color="auto" w:fill="auto"/>
            <w:vAlign w:val="center"/>
          </w:tcPr>
          <w:p w:rsidR="0048432F" w:rsidRPr="00A6452F" w:rsidRDefault="0048432F" w:rsidP="0048432F">
            <w:pPr>
              <w:widowControl w:val="0"/>
              <w:autoSpaceDE w:val="0"/>
              <w:autoSpaceDN w:val="0"/>
              <w:adjustRightInd w:val="0"/>
              <w:jc w:val="right"/>
              <w:rPr>
                <w:b/>
                <w:sz w:val="22"/>
                <w:szCs w:val="22"/>
              </w:rPr>
            </w:pPr>
            <w:r w:rsidRPr="00A6452F">
              <w:rPr>
                <w:b/>
                <w:sz w:val="22"/>
                <w:szCs w:val="22"/>
              </w:rPr>
              <w:t>993 694,7</w:t>
            </w:r>
          </w:p>
        </w:tc>
        <w:tc>
          <w:tcPr>
            <w:tcW w:w="1276" w:type="dxa"/>
            <w:shd w:val="clear" w:color="auto" w:fill="auto"/>
            <w:vAlign w:val="center"/>
          </w:tcPr>
          <w:p w:rsidR="0048432F" w:rsidRPr="00A6452F" w:rsidRDefault="0048432F" w:rsidP="0048432F">
            <w:pPr>
              <w:widowControl w:val="0"/>
              <w:autoSpaceDE w:val="0"/>
              <w:autoSpaceDN w:val="0"/>
              <w:adjustRightInd w:val="0"/>
              <w:jc w:val="right"/>
              <w:rPr>
                <w:b/>
                <w:bCs/>
                <w:sz w:val="22"/>
                <w:szCs w:val="22"/>
              </w:rPr>
            </w:pPr>
            <w:r w:rsidRPr="00A6452F">
              <w:rPr>
                <w:b/>
                <w:bCs/>
                <w:sz w:val="22"/>
                <w:szCs w:val="22"/>
              </w:rPr>
              <w:t>1 207 854,4</w:t>
            </w:r>
          </w:p>
        </w:tc>
        <w:tc>
          <w:tcPr>
            <w:tcW w:w="1275" w:type="dxa"/>
            <w:shd w:val="clear" w:color="auto" w:fill="auto"/>
            <w:vAlign w:val="center"/>
          </w:tcPr>
          <w:p w:rsidR="0048432F" w:rsidRPr="00A6452F" w:rsidRDefault="0048432F" w:rsidP="0048432F">
            <w:pPr>
              <w:widowControl w:val="0"/>
              <w:autoSpaceDE w:val="0"/>
              <w:autoSpaceDN w:val="0"/>
              <w:adjustRightInd w:val="0"/>
              <w:jc w:val="right"/>
              <w:rPr>
                <w:b/>
                <w:sz w:val="22"/>
                <w:szCs w:val="22"/>
              </w:rPr>
            </w:pPr>
            <w:r w:rsidRPr="00A6452F">
              <w:rPr>
                <w:b/>
                <w:sz w:val="22"/>
                <w:szCs w:val="22"/>
              </w:rPr>
              <w:t>1 137 415,4</w:t>
            </w:r>
          </w:p>
        </w:tc>
        <w:tc>
          <w:tcPr>
            <w:tcW w:w="1497" w:type="dxa"/>
            <w:shd w:val="clear" w:color="auto" w:fill="auto"/>
            <w:vAlign w:val="center"/>
          </w:tcPr>
          <w:p w:rsidR="0048432F" w:rsidRPr="00A6452F" w:rsidRDefault="00BF50A5" w:rsidP="0048432F">
            <w:pPr>
              <w:widowControl w:val="0"/>
              <w:jc w:val="right"/>
              <w:rPr>
                <w:b/>
                <w:sz w:val="22"/>
                <w:szCs w:val="22"/>
              </w:rPr>
            </w:pPr>
            <w:r w:rsidRPr="00A6452F">
              <w:rPr>
                <w:b/>
                <w:sz w:val="22"/>
                <w:szCs w:val="22"/>
              </w:rPr>
              <w:t>143 720,7</w:t>
            </w:r>
          </w:p>
        </w:tc>
        <w:tc>
          <w:tcPr>
            <w:tcW w:w="1294" w:type="dxa"/>
            <w:shd w:val="clear" w:color="auto" w:fill="auto"/>
            <w:vAlign w:val="center"/>
          </w:tcPr>
          <w:p w:rsidR="0048432F" w:rsidRPr="00A6452F" w:rsidRDefault="0048432F" w:rsidP="0048432F">
            <w:pPr>
              <w:widowControl w:val="0"/>
              <w:jc w:val="right"/>
              <w:rPr>
                <w:b/>
                <w:sz w:val="22"/>
                <w:szCs w:val="22"/>
              </w:rPr>
            </w:pPr>
            <w:r w:rsidRPr="00A6452F">
              <w:rPr>
                <w:b/>
                <w:sz w:val="22"/>
                <w:szCs w:val="22"/>
              </w:rPr>
              <w:t>94,2</w:t>
            </w:r>
          </w:p>
        </w:tc>
        <w:tc>
          <w:tcPr>
            <w:tcW w:w="1340" w:type="dxa"/>
            <w:shd w:val="clear" w:color="auto" w:fill="auto"/>
            <w:vAlign w:val="center"/>
          </w:tcPr>
          <w:p w:rsidR="0048432F" w:rsidRPr="00A6452F" w:rsidRDefault="003129F1" w:rsidP="0048432F">
            <w:pPr>
              <w:widowControl w:val="0"/>
              <w:autoSpaceDE w:val="0"/>
              <w:autoSpaceDN w:val="0"/>
              <w:adjustRightInd w:val="0"/>
              <w:jc w:val="right"/>
              <w:rPr>
                <w:b/>
                <w:sz w:val="22"/>
                <w:szCs w:val="22"/>
              </w:rPr>
            </w:pPr>
            <w:r w:rsidRPr="00A6452F">
              <w:rPr>
                <w:b/>
                <w:sz w:val="22"/>
                <w:szCs w:val="22"/>
              </w:rPr>
              <w:t>114,5</w:t>
            </w:r>
          </w:p>
        </w:tc>
      </w:tr>
      <w:tr w:rsidR="0048432F" w:rsidRPr="00F84AB4" w:rsidTr="00A717D6">
        <w:trPr>
          <w:cantSplit/>
          <w:jc w:val="center"/>
        </w:trPr>
        <w:tc>
          <w:tcPr>
            <w:tcW w:w="2188" w:type="dxa"/>
            <w:shd w:val="clear" w:color="auto" w:fill="auto"/>
          </w:tcPr>
          <w:p w:rsidR="0048432F" w:rsidRPr="00F84AB4" w:rsidRDefault="0048432F" w:rsidP="00561C15">
            <w:pPr>
              <w:widowControl w:val="0"/>
              <w:ind w:left="8"/>
              <w:rPr>
                <w:b/>
                <w:bCs/>
              </w:rPr>
            </w:pPr>
            <w:r w:rsidRPr="00F84AB4">
              <w:rPr>
                <w:b/>
                <w:bCs/>
              </w:rPr>
              <w:t>Дефицит (-), профицит (+)</w:t>
            </w:r>
          </w:p>
        </w:tc>
        <w:tc>
          <w:tcPr>
            <w:tcW w:w="1287" w:type="dxa"/>
            <w:shd w:val="clear" w:color="auto" w:fill="auto"/>
            <w:vAlign w:val="center"/>
          </w:tcPr>
          <w:p w:rsidR="0048432F" w:rsidRPr="00A6452F" w:rsidRDefault="0048432F" w:rsidP="00DE4143">
            <w:pPr>
              <w:widowControl w:val="0"/>
              <w:autoSpaceDE w:val="0"/>
              <w:autoSpaceDN w:val="0"/>
              <w:adjustRightInd w:val="0"/>
              <w:jc w:val="right"/>
              <w:rPr>
                <w:b/>
                <w:sz w:val="22"/>
                <w:szCs w:val="22"/>
              </w:rPr>
            </w:pPr>
            <w:r w:rsidRPr="00A6452F">
              <w:rPr>
                <w:b/>
                <w:sz w:val="22"/>
                <w:szCs w:val="22"/>
              </w:rPr>
              <w:t>44 181,1</w:t>
            </w:r>
          </w:p>
        </w:tc>
        <w:tc>
          <w:tcPr>
            <w:tcW w:w="1276" w:type="dxa"/>
            <w:shd w:val="clear" w:color="auto" w:fill="auto"/>
            <w:vAlign w:val="center"/>
          </w:tcPr>
          <w:p w:rsidR="0048432F" w:rsidRPr="00A6452F" w:rsidRDefault="0048432F" w:rsidP="00561C15">
            <w:pPr>
              <w:widowControl w:val="0"/>
              <w:autoSpaceDE w:val="0"/>
              <w:autoSpaceDN w:val="0"/>
              <w:adjustRightInd w:val="0"/>
              <w:jc w:val="right"/>
              <w:rPr>
                <w:b/>
                <w:sz w:val="22"/>
                <w:szCs w:val="22"/>
              </w:rPr>
            </w:pPr>
            <w:r w:rsidRPr="00A6452F">
              <w:rPr>
                <w:b/>
                <w:sz w:val="22"/>
                <w:szCs w:val="22"/>
              </w:rPr>
              <w:t>-45 451,5</w:t>
            </w:r>
          </w:p>
        </w:tc>
        <w:tc>
          <w:tcPr>
            <w:tcW w:w="1275" w:type="dxa"/>
            <w:shd w:val="clear" w:color="auto" w:fill="auto"/>
            <w:vAlign w:val="center"/>
          </w:tcPr>
          <w:p w:rsidR="0048432F" w:rsidRPr="00A6452F" w:rsidRDefault="0048432F" w:rsidP="000E4F78">
            <w:pPr>
              <w:widowControl w:val="0"/>
              <w:autoSpaceDE w:val="0"/>
              <w:autoSpaceDN w:val="0"/>
              <w:adjustRightInd w:val="0"/>
              <w:jc w:val="right"/>
              <w:rPr>
                <w:b/>
                <w:sz w:val="22"/>
                <w:szCs w:val="22"/>
              </w:rPr>
            </w:pPr>
            <w:r w:rsidRPr="00A6452F">
              <w:rPr>
                <w:b/>
                <w:sz w:val="22"/>
                <w:szCs w:val="22"/>
              </w:rPr>
              <w:t>25 231,9</w:t>
            </w:r>
          </w:p>
        </w:tc>
        <w:tc>
          <w:tcPr>
            <w:tcW w:w="1497" w:type="dxa"/>
            <w:shd w:val="clear" w:color="auto" w:fill="auto"/>
            <w:vAlign w:val="center"/>
          </w:tcPr>
          <w:p w:rsidR="0048432F" w:rsidRPr="00A6452F" w:rsidRDefault="00BF50A5" w:rsidP="00561C15">
            <w:pPr>
              <w:widowControl w:val="0"/>
              <w:autoSpaceDE w:val="0"/>
              <w:autoSpaceDN w:val="0"/>
              <w:adjustRightInd w:val="0"/>
              <w:jc w:val="right"/>
              <w:rPr>
                <w:b/>
                <w:sz w:val="22"/>
                <w:szCs w:val="22"/>
              </w:rPr>
            </w:pPr>
            <w:r w:rsidRPr="00A6452F">
              <w:rPr>
                <w:b/>
                <w:sz w:val="22"/>
                <w:szCs w:val="22"/>
              </w:rPr>
              <w:t>-</w:t>
            </w:r>
          </w:p>
        </w:tc>
        <w:tc>
          <w:tcPr>
            <w:tcW w:w="1294" w:type="dxa"/>
            <w:shd w:val="clear" w:color="auto" w:fill="auto"/>
            <w:vAlign w:val="center"/>
          </w:tcPr>
          <w:p w:rsidR="0048432F" w:rsidRPr="00A6452F" w:rsidRDefault="00DE4143" w:rsidP="00561C15">
            <w:pPr>
              <w:widowControl w:val="0"/>
              <w:autoSpaceDE w:val="0"/>
              <w:autoSpaceDN w:val="0"/>
              <w:adjustRightInd w:val="0"/>
              <w:jc w:val="right"/>
              <w:rPr>
                <w:b/>
                <w:sz w:val="22"/>
                <w:szCs w:val="22"/>
              </w:rPr>
            </w:pPr>
            <w:r w:rsidRPr="00A6452F">
              <w:rPr>
                <w:b/>
                <w:sz w:val="22"/>
                <w:szCs w:val="22"/>
              </w:rPr>
              <w:t>-</w:t>
            </w:r>
          </w:p>
        </w:tc>
        <w:tc>
          <w:tcPr>
            <w:tcW w:w="1340" w:type="dxa"/>
            <w:shd w:val="clear" w:color="auto" w:fill="auto"/>
            <w:vAlign w:val="center"/>
          </w:tcPr>
          <w:p w:rsidR="0048432F" w:rsidRPr="00A6452F" w:rsidRDefault="00DE4143" w:rsidP="00561C15">
            <w:pPr>
              <w:widowControl w:val="0"/>
              <w:autoSpaceDE w:val="0"/>
              <w:autoSpaceDN w:val="0"/>
              <w:adjustRightInd w:val="0"/>
              <w:jc w:val="right"/>
              <w:rPr>
                <w:b/>
                <w:sz w:val="22"/>
                <w:szCs w:val="22"/>
              </w:rPr>
            </w:pPr>
            <w:r w:rsidRPr="00A6452F">
              <w:rPr>
                <w:b/>
                <w:sz w:val="22"/>
                <w:szCs w:val="22"/>
              </w:rPr>
              <w:t>-</w:t>
            </w:r>
            <w:r w:rsidR="0048432F" w:rsidRPr="00A6452F">
              <w:rPr>
                <w:b/>
                <w:sz w:val="22"/>
                <w:szCs w:val="22"/>
              </w:rPr>
              <w:t>-</w:t>
            </w:r>
          </w:p>
        </w:tc>
      </w:tr>
    </w:tbl>
    <w:p w:rsidR="00CF36BF" w:rsidRPr="00F84AB4" w:rsidRDefault="00CF36BF" w:rsidP="00561C15">
      <w:pPr>
        <w:jc w:val="center"/>
        <w:rPr>
          <w:iCs/>
          <w:sz w:val="24"/>
          <w:szCs w:val="24"/>
        </w:rPr>
      </w:pPr>
    </w:p>
    <w:p w:rsidR="00B17F2B" w:rsidRPr="00D055D9" w:rsidRDefault="00B17F2B" w:rsidP="00561C15">
      <w:pPr>
        <w:widowControl w:val="0"/>
        <w:ind w:firstLine="709"/>
        <w:jc w:val="center"/>
        <w:rPr>
          <w:b/>
          <w:sz w:val="24"/>
          <w:szCs w:val="24"/>
          <w:highlight w:val="yellow"/>
        </w:rPr>
      </w:pPr>
      <w:r w:rsidRPr="00BF50A5">
        <w:rPr>
          <w:b/>
          <w:sz w:val="24"/>
          <w:szCs w:val="24"/>
        </w:rPr>
        <w:t>Исполнение доходной части бюджета</w:t>
      </w:r>
    </w:p>
    <w:p w:rsidR="00B17F2B" w:rsidRPr="00BF50A5" w:rsidRDefault="000F673F" w:rsidP="00561C15">
      <w:pPr>
        <w:pStyle w:val="ab"/>
        <w:widowControl w:val="0"/>
        <w:spacing w:before="0" w:beforeAutospacing="0" w:after="0" w:afterAutospacing="0"/>
        <w:ind w:firstLine="709"/>
        <w:jc w:val="both"/>
      </w:pPr>
      <w:r>
        <w:t xml:space="preserve">В 2023 году в бюджет района поступило 1 162 647,3 тыс. рублей. </w:t>
      </w:r>
      <w:r w:rsidR="00873F63" w:rsidRPr="00BF50A5">
        <w:t>П</w:t>
      </w:r>
      <w:r w:rsidR="00B17F2B" w:rsidRPr="00BF50A5">
        <w:t>оступлени</w:t>
      </w:r>
      <w:r w:rsidR="00873F63" w:rsidRPr="00BF50A5">
        <w:t>я</w:t>
      </w:r>
      <w:r w:rsidR="00B17F2B" w:rsidRPr="00BF50A5">
        <w:t xml:space="preserve"> </w:t>
      </w:r>
      <w:r w:rsidR="00873F63" w:rsidRPr="00BF50A5">
        <w:t xml:space="preserve">доходов </w:t>
      </w:r>
      <w:r w:rsidR="00B17F2B" w:rsidRPr="00BF50A5">
        <w:t>в 202</w:t>
      </w:r>
      <w:r w:rsidR="003129F1" w:rsidRPr="00BF50A5">
        <w:t>3</w:t>
      </w:r>
      <w:r w:rsidR="00B17F2B" w:rsidRPr="00BF50A5">
        <w:t xml:space="preserve"> </w:t>
      </w:r>
      <w:r w:rsidR="00BF50A5" w:rsidRPr="00BF50A5">
        <w:t xml:space="preserve">году </w:t>
      </w:r>
      <w:r w:rsidR="00B17F2B" w:rsidRPr="00BF50A5">
        <w:t>по сравнению с 202</w:t>
      </w:r>
      <w:r w:rsidR="003129F1" w:rsidRPr="00BF50A5">
        <w:t>2</w:t>
      </w:r>
      <w:r w:rsidR="00B17F2B" w:rsidRPr="00BF50A5">
        <w:t xml:space="preserve"> годом увелич</w:t>
      </w:r>
      <w:r w:rsidR="00BF50A5" w:rsidRPr="00BF50A5">
        <w:t>ились</w:t>
      </w:r>
      <w:r w:rsidR="00B17F2B" w:rsidRPr="00BF50A5">
        <w:t xml:space="preserve"> </w:t>
      </w:r>
      <w:r w:rsidR="00B17F2B" w:rsidRPr="001946F5">
        <w:t xml:space="preserve">на </w:t>
      </w:r>
      <w:r w:rsidR="001946F5" w:rsidRPr="001946F5">
        <w:t>124 771,5</w:t>
      </w:r>
      <w:r w:rsidR="00B17F2B" w:rsidRPr="001946F5">
        <w:t xml:space="preserve"> тыс. рублей</w:t>
      </w:r>
      <w:r w:rsidR="00B17F2B" w:rsidRPr="00BF50A5">
        <w:t xml:space="preserve">, темп роста составил </w:t>
      </w:r>
      <w:r w:rsidR="003F7566" w:rsidRPr="00BF50A5">
        <w:t>112</w:t>
      </w:r>
      <w:r w:rsidR="00B17F2B" w:rsidRPr="00BF50A5">
        <w:t>%.</w:t>
      </w:r>
    </w:p>
    <w:p w:rsidR="00B17F2B" w:rsidRPr="00BF50A5" w:rsidRDefault="00B17F2B" w:rsidP="00BF50A5">
      <w:pPr>
        <w:pStyle w:val="ab"/>
        <w:widowControl w:val="0"/>
        <w:spacing w:before="0" w:beforeAutospacing="0" w:after="0" w:afterAutospacing="0"/>
        <w:ind w:firstLine="709"/>
        <w:jc w:val="both"/>
      </w:pPr>
      <w:r w:rsidRPr="00BF50A5">
        <w:t>Наибольшее увеличение</w:t>
      </w:r>
      <w:r w:rsidR="00BF50A5" w:rsidRPr="00BF50A5">
        <w:t xml:space="preserve"> в 2023 году по сравнению с 2022 годом произошло за счет </w:t>
      </w:r>
      <w:r w:rsidRPr="00BF50A5">
        <w:t>налоговы</w:t>
      </w:r>
      <w:r w:rsidR="00BF50A5" w:rsidRPr="00BF50A5">
        <w:t>х доходов</w:t>
      </w:r>
      <w:r w:rsidRPr="00BF50A5">
        <w:t xml:space="preserve"> по следующим видам </w:t>
      </w:r>
      <w:r w:rsidR="00BF50A5" w:rsidRPr="00BF50A5">
        <w:t>поступлений</w:t>
      </w:r>
      <w:r w:rsidRPr="00BF50A5">
        <w:t>:</w:t>
      </w:r>
    </w:p>
    <w:p w:rsidR="00B17F2B" w:rsidRPr="00D055D9" w:rsidRDefault="00B17F2B" w:rsidP="003E63C5">
      <w:pPr>
        <w:pStyle w:val="11"/>
        <w:ind w:left="0" w:firstLine="709"/>
        <w:jc w:val="both"/>
        <w:rPr>
          <w:highlight w:val="yellow"/>
        </w:rPr>
      </w:pPr>
      <w:r w:rsidRPr="00BF50A5">
        <w:t xml:space="preserve">по налогу на доходы физических лиц на </w:t>
      </w:r>
      <w:r w:rsidR="003F7566" w:rsidRPr="00BF50A5">
        <w:t>30 231,2</w:t>
      </w:r>
      <w:r w:rsidRPr="00BF50A5">
        <w:t xml:space="preserve"> тыс. рублей. Темп роста по сравнению с 202</w:t>
      </w:r>
      <w:r w:rsidR="003F7566" w:rsidRPr="00BF50A5">
        <w:t>2</w:t>
      </w:r>
      <w:r w:rsidRPr="00BF50A5">
        <w:t xml:space="preserve"> годом – </w:t>
      </w:r>
      <w:r w:rsidR="003F7566" w:rsidRPr="00BF50A5">
        <w:t>114,7</w:t>
      </w:r>
      <w:r w:rsidRPr="00BF50A5">
        <w:t xml:space="preserve">%. </w:t>
      </w:r>
      <w:r w:rsidR="00B94D2C" w:rsidRPr="00BF50A5">
        <w:t xml:space="preserve">Основная причина -  увеличение дополнительных (премиальных) выплат, увеличение численности рабочих мест, объемов работ, фонда оплаты труда по </w:t>
      </w:r>
      <w:r w:rsidR="00B94D2C" w:rsidRPr="00BF50A5">
        <w:lastRenderedPageBreak/>
        <w:t xml:space="preserve">налогоплательщикам нефтегазовой области. </w:t>
      </w:r>
      <w:proofErr w:type="gramStart"/>
      <w:r w:rsidR="00B94D2C" w:rsidRPr="00BF50A5">
        <w:t xml:space="preserve">Также причинами увеличения поступлений является увеличение заработной платы работников муниципальных учреждений, попадающих под действие указов Президента РФ; увеличение минимального размера оплаты </w:t>
      </w:r>
      <w:r w:rsidR="00B94D2C" w:rsidRPr="001946F5">
        <w:t>труда с 01.01.2023 г.</w:t>
      </w:r>
      <w:r w:rsidR="0046760F" w:rsidRPr="001946F5">
        <w:t xml:space="preserve"> на 6,3%</w:t>
      </w:r>
      <w:r w:rsidR="00B94D2C" w:rsidRPr="001946F5">
        <w:t>;</w:t>
      </w:r>
      <w:r w:rsidR="00B94D2C" w:rsidRPr="00BF50A5">
        <w:t xml:space="preserve"> индексаци</w:t>
      </w:r>
      <w:r w:rsidR="000F673F">
        <w:t>я</w:t>
      </w:r>
      <w:r w:rsidR="00B94D2C" w:rsidRPr="00BF50A5">
        <w:t xml:space="preserve"> с 1 октября 2023 года на 5,5% фондов оплаты труда с начислениями работников бюджетной сферы (в том числе с увеличением минимального размера оплаты труда).</w:t>
      </w:r>
      <w:proofErr w:type="gramEnd"/>
      <w:r w:rsidR="00B94D2C" w:rsidRPr="00BF50A5">
        <w:t xml:space="preserve"> </w:t>
      </w:r>
      <w:r w:rsidR="002D7836" w:rsidRPr="003E63C5">
        <w:t>Т</w:t>
      </w:r>
      <w:r w:rsidRPr="003E63C5">
        <w:t xml:space="preserve">емп роста поступлений по НДФЛ в сопоставимых условиях составил </w:t>
      </w:r>
      <w:r w:rsidR="00AE5F5B" w:rsidRPr="003E63C5">
        <w:t>115,2</w:t>
      </w:r>
      <w:r w:rsidRPr="003E63C5">
        <w:t>%, в натуральном выражени</w:t>
      </w:r>
      <w:r w:rsidR="003E63C5" w:rsidRPr="003E63C5">
        <w:t xml:space="preserve">и </w:t>
      </w:r>
      <w:r w:rsidRPr="003E63C5">
        <w:t xml:space="preserve">увеличение составило </w:t>
      </w:r>
      <w:r w:rsidR="00AE5F5B" w:rsidRPr="003E63C5">
        <w:t>27 459,5</w:t>
      </w:r>
      <w:r w:rsidRPr="003E63C5">
        <w:t xml:space="preserve"> тыс. рублей;</w:t>
      </w:r>
    </w:p>
    <w:p w:rsidR="00C4651A" w:rsidRPr="0046760F" w:rsidRDefault="00C4651A" w:rsidP="00C4651A">
      <w:pPr>
        <w:pStyle w:val="ab"/>
        <w:widowControl w:val="0"/>
        <w:spacing w:before="0" w:beforeAutospacing="0" w:after="0" w:afterAutospacing="0"/>
        <w:ind w:firstLine="709"/>
        <w:jc w:val="both"/>
        <w:rPr>
          <w:highlight w:val="yellow"/>
        </w:rPr>
      </w:pPr>
      <w:r w:rsidRPr="0046760F">
        <w:t>по акцизам по подакцизным товарам (продукции), производимым на территории Российской Федерации на 577,0  тыс. рублей, темп роста – 105,6%. Причина - увеличение объемов реализации автомобильного бензина и дизельного топлива;</w:t>
      </w:r>
    </w:p>
    <w:p w:rsidR="00B17F2B" w:rsidRPr="00B95783" w:rsidRDefault="00B17F2B" w:rsidP="00561C15">
      <w:pPr>
        <w:pStyle w:val="ab"/>
        <w:widowControl w:val="0"/>
        <w:spacing w:before="0" w:beforeAutospacing="0" w:after="0" w:afterAutospacing="0"/>
        <w:ind w:firstLine="709"/>
        <w:jc w:val="both"/>
      </w:pPr>
      <w:proofErr w:type="gramStart"/>
      <w:r w:rsidRPr="003E63C5">
        <w:t>по налогу, взимаемому в связи с применением упрощенной системы налогообложения на 1</w:t>
      </w:r>
      <w:r w:rsidR="00C4651A" w:rsidRPr="003E63C5">
        <w:t> 662,1</w:t>
      </w:r>
      <w:r w:rsidRPr="003E63C5">
        <w:t xml:space="preserve"> тыс. рублей, темп роста – </w:t>
      </w:r>
      <w:r w:rsidR="00C4651A" w:rsidRPr="003E63C5">
        <w:t>130,1</w:t>
      </w:r>
      <w:r w:rsidRPr="00B95783">
        <w:t xml:space="preserve">%. </w:t>
      </w:r>
      <w:r w:rsidR="00C4651A" w:rsidRPr="00B95783">
        <w:t xml:space="preserve">Положительная динамика </w:t>
      </w:r>
      <w:r w:rsidR="003E63C5" w:rsidRPr="00B95783">
        <w:t>обусловлена</w:t>
      </w:r>
      <w:r w:rsidR="00B95783" w:rsidRPr="00B95783">
        <w:t>:</w:t>
      </w:r>
      <w:r w:rsidR="003E63C5" w:rsidRPr="00B95783">
        <w:t xml:space="preserve"> переносом срока уплаты в рамках Постановления Правительства РФ от 30.03.2022 № 512 для определенных видов деятельности по ряду плательщиков (поддержка малого и среднего бизнеса) - </w:t>
      </w:r>
      <w:r w:rsidR="00C4651A" w:rsidRPr="00B95783">
        <w:t>уплат</w:t>
      </w:r>
      <w:r w:rsidR="003E63C5" w:rsidRPr="00B95783">
        <w:t>а</w:t>
      </w:r>
      <w:r w:rsidR="00C4651A" w:rsidRPr="00B95783">
        <w:t xml:space="preserve"> налога за 2021 год и авансового платежа по налогу за I квартал 2022</w:t>
      </w:r>
      <w:r w:rsidR="00B95783" w:rsidRPr="00B95783">
        <w:t xml:space="preserve"> </w:t>
      </w:r>
      <w:r w:rsidR="00C4651A" w:rsidRPr="00B95783">
        <w:t>г.</w:t>
      </w:r>
      <w:r w:rsidR="00B95783" w:rsidRPr="00B95783">
        <w:t xml:space="preserve"> состоялась</w:t>
      </w:r>
      <w:proofErr w:type="gramEnd"/>
      <w:r w:rsidR="00B95783" w:rsidRPr="00B95783">
        <w:t xml:space="preserve"> в 2023 году;</w:t>
      </w:r>
      <w:r w:rsidR="00C4651A" w:rsidRPr="00B95783">
        <w:t xml:space="preserve"> переходом налогоплательщиков с патентной</w:t>
      </w:r>
      <w:r w:rsidR="00B95783" w:rsidRPr="00B95783">
        <w:t xml:space="preserve"> системы налогообложения </w:t>
      </w:r>
      <w:r w:rsidR="00C4651A" w:rsidRPr="00B95783">
        <w:t xml:space="preserve">на упрощенную систему, а также увеличением </w:t>
      </w:r>
      <w:r w:rsidR="00B95783" w:rsidRPr="00B95783">
        <w:t>налоговой базы по декларациям за 2022 год</w:t>
      </w:r>
      <w:r w:rsidRPr="00B95783">
        <w:t>;</w:t>
      </w:r>
    </w:p>
    <w:p w:rsidR="00C4651A" w:rsidRPr="00AD195D" w:rsidRDefault="00C4651A" w:rsidP="00C4651A">
      <w:pPr>
        <w:pStyle w:val="ab"/>
        <w:widowControl w:val="0"/>
        <w:spacing w:before="0" w:beforeAutospacing="0" w:after="0" w:afterAutospacing="0"/>
        <w:ind w:firstLine="709"/>
        <w:jc w:val="both"/>
      </w:pPr>
      <w:r w:rsidRPr="00AD195D">
        <w:t xml:space="preserve">по налогу на добычу общераспространенных полезных ископаемых на </w:t>
      </w:r>
      <w:r w:rsidR="001C4C7D">
        <w:t xml:space="preserve">275,2 </w:t>
      </w:r>
      <w:r w:rsidRPr="00AD195D">
        <w:t>тыс. рублей</w:t>
      </w:r>
      <w:r w:rsidR="001C4C7D">
        <w:t>,</w:t>
      </w:r>
      <w:r w:rsidRPr="00AD195D">
        <w:t xml:space="preserve"> </w:t>
      </w:r>
      <w:r w:rsidR="001C4C7D">
        <w:t xml:space="preserve">темп роста - </w:t>
      </w:r>
      <w:r w:rsidR="001C4C7D" w:rsidRPr="00AD195D">
        <w:t>221,6</w:t>
      </w:r>
      <w:r w:rsidR="001C4C7D">
        <w:t xml:space="preserve">%, </w:t>
      </w:r>
      <w:r w:rsidRPr="00AD195D">
        <w:t>в связи с увеличением объемов добычи полезных ископаемых (песок)  единственным плательщиком налога в Парабельском районе ООО «СПЕЦАВТОТЕХ».</w:t>
      </w:r>
    </w:p>
    <w:p w:rsidR="00B17F2B" w:rsidRPr="00AD195D" w:rsidRDefault="00B17F2B" w:rsidP="00561C15">
      <w:pPr>
        <w:pStyle w:val="ab"/>
        <w:widowControl w:val="0"/>
        <w:spacing w:before="0" w:beforeAutospacing="0" w:after="0" w:afterAutospacing="0"/>
        <w:ind w:firstLine="709"/>
        <w:jc w:val="both"/>
      </w:pPr>
      <w:r w:rsidRPr="00AD195D">
        <w:t>По некоторым доходным источникам в 202</w:t>
      </w:r>
      <w:r w:rsidR="004A5679" w:rsidRPr="00AD195D">
        <w:t>3</w:t>
      </w:r>
      <w:r w:rsidRPr="00AD195D">
        <w:t xml:space="preserve"> году </w:t>
      </w:r>
      <w:r w:rsidR="00AD195D" w:rsidRPr="00AD195D">
        <w:t xml:space="preserve">по сравнению с 2022 годом </w:t>
      </w:r>
      <w:r w:rsidRPr="00AD195D">
        <w:t>произошло значительное снижение налоговых и неналоговых поступлений:</w:t>
      </w:r>
    </w:p>
    <w:p w:rsidR="004A5679" w:rsidRPr="00AD195D" w:rsidRDefault="004A5679" w:rsidP="004A5679">
      <w:pPr>
        <w:pStyle w:val="ab"/>
        <w:widowControl w:val="0"/>
        <w:spacing w:before="0" w:beforeAutospacing="0" w:after="0" w:afterAutospacing="0"/>
        <w:ind w:firstLine="709"/>
        <w:jc w:val="both"/>
      </w:pPr>
      <w:r w:rsidRPr="00AD195D">
        <w:t>по плате за негативное воздействие на окружающую среду на 36 989,3 тыс. рублей, темп роста – 40,7%. Расчет поступлений на 2023 год произведен на основании данных администратора доходов - Сибирского межрегионального управления Росприроднадзора. По данным администратора доходов плательщики АО "ТОМСКНЕФТЬ" ВНК и ООО "ГАЗПРОМНЕФТЬ-ВОСТОК" в значительном объеме снизили платежи по сравнению с 2022 годом, платежи снижены обоснованно в соответствии с показателями деклараций;</w:t>
      </w:r>
    </w:p>
    <w:p w:rsidR="00B17F2B" w:rsidRPr="00AD195D" w:rsidRDefault="004A5679" w:rsidP="00561C15">
      <w:pPr>
        <w:pStyle w:val="ab"/>
        <w:widowControl w:val="0"/>
        <w:spacing w:before="0" w:beforeAutospacing="0" w:after="0" w:afterAutospacing="0"/>
        <w:ind w:firstLine="709"/>
        <w:jc w:val="both"/>
      </w:pPr>
      <w:r w:rsidRPr="00AD195D">
        <w:t xml:space="preserve">по налогу, взимаемому в связи с применением патентной системы налогообложения на             1 261 тыс. рублей, темп роста – 66%. </w:t>
      </w:r>
      <w:r w:rsidR="00AD195D">
        <w:t>Причина о</w:t>
      </w:r>
      <w:r w:rsidR="00AD195D" w:rsidRPr="008D3D64">
        <w:t>трицательн</w:t>
      </w:r>
      <w:r w:rsidR="00AD195D">
        <w:t>ой</w:t>
      </w:r>
      <w:r w:rsidR="00AD195D" w:rsidRPr="008D3D64">
        <w:t xml:space="preserve"> динамик</w:t>
      </w:r>
      <w:r w:rsidR="00AD195D">
        <w:t>и – изменение порядка зачисления налоговых платежей (перенос переплаты по различным видам налогов на единый налоговый счет) - в феврале 2023 года возврат из бюджета составил 1 276,0 тыс. рублей или 39,8% от плановых назначений 2023 года.</w:t>
      </w:r>
      <w:r w:rsidRPr="00AD195D">
        <w:t xml:space="preserve"> </w:t>
      </w:r>
    </w:p>
    <w:p w:rsidR="00971643" w:rsidRPr="00D055D9" w:rsidRDefault="00971643" w:rsidP="00561C15">
      <w:pPr>
        <w:jc w:val="center"/>
        <w:rPr>
          <w:color w:val="000000"/>
          <w:sz w:val="24"/>
          <w:szCs w:val="24"/>
          <w:highlight w:val="yellow"/>
        </w:rPr>
      </w:pPr>
    </w:p>
    <w:p w:rsidR="00A9112F" w:rsidRPr="00AD195D" w:rsidRDefault="00A9112F" w:rsidP="00561C15">
      <w:pPr>
        <w:jc w:val="center"/>
        <w:rPr>
          <w:color w:val="000000"/>
          <w:sz w:val="24"/>
          <w:szCs w:val="24"/>
        </w:rPr>
      </w:pPr>
      <w:r w:rsidRPr="00AD195D">
        <w:rPr>
          <w:color w:val="000000"/>
          <w:sz w:val="24"/>
          <w:szCs w:val="24"/>
        </w:rPr>
        <w:t>Анализ исполнения налоговых и неналоговых доходов бюджета</w:t>
      </w:r>
      <w:r w:rsidR="00B17F2B" w:rsidRPr="00AD195D">
        <w:rPr>
          <w:color w:val="000000"/>
          <w:sz w:val="24"/>
          <w:szCs w:val="24"/>
        </w:rPr>
        <w:t xml:space="preserve"> </w:t>
      </w:r>
      <w:r w:rsidRPr="00AD195D">
        <w:rPr>
          <w:color w:val="000000"/>
          <w:sz w:val="24"/>
          <w:szCs w:val="24"/>
        </w:rPr>
        <w:t>за 202</w:t>
      </w:r>
      <w:r w:rsidR="004A5679" w:rsidRPr="00AD195D">
        <w:rPr>
          <w:color w:val="000000"/>
          <w:sz w:val="24"/>
          <w:szCs w:val="24"/>
        </w:rPr>
        <w:t>3</w:t>
      </w:r>
      <w:r w:rsidRPr="00AD195D">
        <w:rPr>
          <w:color w:val="000000"/>
          <w:sz w:val="24"/>
          <w:szCs w:val="24"/>
        </w:rPr>
        <w:t xml:space="preserve"> год </w:t>
      </w:r>
    </w:p>
    <w:tbl>
      <w:tblPr>
        <w:tblW w:w="10207" w:type="dxa"/>
        <w:tblInd w:w="108" w:type="dxa"/>
        <w:tblLayout w:type="fixed"/>
        <w:tblLook w:val="04A0"/>
      </w:tblPr>
      <w:tblGrid>
        <w:gridCol w:w="2552"/>
        <w:gridCol w:w="1262"/>
        <w:gridCol w:w="1276"/>
        <w:gridCol w:w="1276"/>
        <w:gridCol w:w="1289"/>
        <w:gridCol w:w="1276"/>
        <w:gridCol w:w="1276"/>
      </w:tblGrid>
      <w:tr w:rsidR="007464A0" w:rsidRPr="009B7E78" w:rsidTr="00106590">
        <w:trPr>
          <w:trHeight w:val="255"/>
          <w:tblHeader/>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4A0" w:rsidRPr="00794C14" w:rsidRDefault="007464A0" w:rsidP="007464A0">
            <w:pPr>
              <w:widowControl w:val="0"/>
              <w:jc w:val="center"/>
            </w:pPr>
            <w:r w:rsidRPr="00794C14">
              <w:rPr>
                <w:bCs/>
              </w:rPr>
              <w:t>Наименование показателя</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4A0" w:rsidRDefault="007464A0" w:rsidP="007464A0">
            <w:pPr>
              <w:widowControl w:val="0"/>
              <w:ind w:right="-118"/>
              <w:jc w:val="center"/>
              <w:rPr>
                <w:bCs/>
              </w:rPr>
            </w:pPr>
            <w:r w:rsidRPr="00F84AB4">
              <w:rPr>
                <w:bCs/>
              </w:rPr>
              <w:t xml:space="preserve">Исполнено </w:t>
            </w:r>
          </w:p>
          <w:p w:rsidR="007464A0" w:rsidRPr="00794C14" w:rsidRDefault="007464A0" w:rsidP="007464A0">
            <w:pPr>
              <w:widowControl w:val="0"/>
              <w:ind w:right="-118"/>
              <w:jc w:val="center"/>
            </w:pPr>
            <w:r w:rsidRPr="00F84AB4">
              <w:rPr>
                <w:bCs/>
              </w:rPr>
              <w:t>за 2022 год</w:t>
            </w:r>
            <w:r w:rsidRPr="007464A0">
              <w:rPr>
                <w:bCs/>
              </w:rPr>
              <w:t xml:space="preserve"> </w:t>
            </w:r>
            <w:r>
              <w:rPr>
                <w:bCs/>
              </w:rPr>
              <w:t>(тыс.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4A0" w:rsidRDefault="007464A0" w:rsidP="007464A0">
            <w:pPr>
              <w:widowControl w:val="0"/>
              <w:jc w:val="center"/>
              <w:rPr>
                <w:bCs/>
              </w:rPr>
            </w:pPr>
            <w:r w:rsidRPr="00F84AB4">
              <w:rPr>
                <w:bCs/>
              </w:rPr>
              <w:t>Бюджетные назначения 2023 года</w:t>
            </w:r>
          </w:p>
          <w:p w:rsidR="007464A0" w:rsidRPr="00794C14" w:rsidRDefault="007464A0" w:rsidP="007464A0">
            <w:pPr>
              <w:widowControl w:val="0"/>
              <w:ind w:right="-119"/>
              <w:jc w:val="center"/>
            </w:pPr>
            <w:r>
              <w:rPr>
                <w:bCs/>
              </w:rPr>
              <w:t>(тыс.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4A0" w:rsidRDefault="007464A0" w:rsidP="007464A0">
            <w:pPr>
              <w:widowControl w:val="0"/>
              <w:ind w:left="-32" w:right="-159"/>
              <w:jc w:val="center"/>
              <w:rPr>
                <w:bCs/>
              </w:rPr>
            </w:pPr>
            <w:r w:rsidRPr="00F84AB4">
              <w:rPr>
                <w:bCs/>
              </w:rPr>
              <w:t xml:space="preserve">Исполнено </w:t>
            </w:r>
          </w:p>
          <w:p w:rsidR="007464A0" w:rsidRPr="00794C14" w:rsidRDefault="007464A0" w:rsidP="007464A0">
            <w:pPr>
              <w:widowControl w:val="0"/>
              <w:jc w:val="center"/>
            </w:pPr>
            <w:r w:rsidRPr="00F84AB4">
              <w:rPr>
                <w:bCs/>
              </w:rPr>
              <w:t>за 2023 год</w:t>
            </w:r>
            <w:r>
              <w:rPr>
                <w:bCs/>
              </w:rPr>
              <w:t>, (тыс. рублей)</w:t>
            </w:r>
          </w:p>
        </w:tc>
        <w:tc>
          <w:tcPr>
            <w:tcW w:w="1289" w:type="dxa"/>
            <w:tcBorders>
              <w:top w:val="single" w:sz="4" w:space="0" w:color="auto"/>
              <w:left w:val="nil"/>
              <w:bottom w:val="single" w:sz="4" w:space="0" w:color="auto"/>
              <w:right w:val="single" w:sz="4" w:space="0" w:color="auto"/>
            </w:tcBorders>
            <w:shd w:val="clear" w:color="auto" w:fill="auto"/>
            <w:noWrap/>
            <w:vAlign w:val="center"/>
            <w:hideMark/>
          </w:tcPr>
          <w:p w:rsidR="007464A0" w:rsidRPr="00F84AB4" w:rsidRDefault="007464A0" w:rsidP="007464A0">
            <w:pPr>
              <w:widowControl w:val="0"/>
              <w:jc w:val="center"/>
            </w:pPr>
            <w:r w:rsidRPr="00F84AB4">
              <w:t xml:space="preserve">Отклонение исполнения </w:t>
            </w:r>
            <w:r>
              <w:t xml:space="preserve">2023 года </w:t>
            </w:r>
            <w:r w:rsidRPr="00F84AB4">
              <w:t xml:space="preserve">от </w:t>
            </w:r>
            <w:r>
              <w:t xml:space="preserve">исполнения </w:t>
            </w:r>
          </w:p>
          <w:p w:rsidR="007464A0" w:rsidRPr="00794C14" w:rsidRDefault="007464A0" w:rsidP="007464A0">
            <w:pPr>
              <w:widowControl w:val="0"/>
              <w:ind w:right="-112"/>
              <w:jc w:val="center"/>
              <w:rPr>
                <w:bCs/>
              </w:rPr>
            </w:pPr>
            <w:r w:rsidRPr="00F84AB4">
              <w:t>202</w:t>
            </w:r>
            <w:r>
              <w:t>2</w:t>
            </w:r>
            <w:r w:rsidRPr="00F84AB4">
              <w:t xml:space="preserve"> года</w:t>
            </w:r>
            <w:r>
              <w:t xml:space="preserve"> (тыс.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64A0" w:rsidRPr="00794C14" w:rsidRDefault="007464A0" w:rsidP="007464A0">
            <w:pPr>
              <w:widowControl w:val="0"/>
              <w:jc w:val="center"/>
              <w:rPr>
                <w:bCs/>
              </w:rPr>
            </w:pPr>
            <w:r w:rsidRPr="00F84AB4">
              <w:t>Исполнение 2023 года</w:t>
            </w:r>
            <w:r>
              <w:t xml:space="preserve">, </w:t>
            </w:r>
            <w:r w:rsidRPr="00F84AB4">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4A0" w:rsidRPr="00794C14" w:rsidRDefault="007464A0" w:rsidP="007464A0">
            <w:pPr>
              <w:widowControl w:val="0"/>
              <w:jc w:val="center"/>
              <w:rPr>
                <w:bCs/>
              </w:rPr>
            </w:pPr>
            <w:r w:rsidRPr="00F84AB4">
              <w:rPr>
                <w:bCs/>
              </w:rPr>
              <w:t>Темп роста исполнения 2023 к 2022 году</w:t>
            </w:r>
            <w:r>
              <w:rPr>
                <w:bCs/>
              </w:rPr>
              <w:t xml:space="preserve">, </w:t>
            </w:r>
            <w:r w:rsidRPr="00F84AB4">
              <w:rPr>
                <w:bCs/>
              </w:rPr>
              <w:t>(%)</w:t>
            </w:r>
          </w:p>
        </w:tc>
      </w:tr>
      <w:tr w:rsidR="00B17F2B" w:rsidRPr="009B7E78" w:rsidTr="00106590">
        <w:trPr>
          <w:trHeight w:val="255"/>
          <w:tblHeader/>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B17F2B" w:rsidRPr="00794C14" w:rsidRDefault="00B17F2B" w:rsidP="00561C15">
            <w:pPr>
              <w:widowControl w:val="0"/>
              <w:jc w:val="center"/>
            </w:pPr>
            <w:r w:rsidRPr="00794C14">
              <w:rPr>
                <w:bCs/>
              </w:rPr>
              <w:t>1</w:t>
            </w:r>
          </w:p>
        </w:tc>
        <w:tc>
          <w:tcPr>
            <w:tcW w:w="1262" w:type="dxa"/>
            <w:tcBorders>
              <w:top w:val="nil"/>
              <w:left w:val="nil"/>
              <w:bottom w:val="single" w:sz="4" w:space="0" w:color="auto"/>
              <w:right w:val="single" w:sz="4" w:space="0" w:color="auto"/>
            </w:tcBorders>
            <w:shd w:val="clear" w:color="auto" w:fill="auto"/>
            <w:noWrap/>
            <w:vAlign w:val="center"/>
            <w:hideMark/>
          </w:tcPr>
          <w:p w:rsidR="00B17F2B" w:rsidRPr="00794C14" w:rsidRDefault="00B17F2B" w:rsidP="00561C15">
            <w:pPr>
              <w:widowControl w:val="0"/>
              <w:jc w:val="center"/>
            </w:pPr>
            <w:r w:rsidRPr="00794C14">
              <w:rPr>
                <w:bCs/>
              </w:rPr>
              <w:t>2</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794C14" w:rsidRDefault="00B17F2B" w:rsidP="00561C15">
            <w:pPr>
              <w:widowControl w:val="0"/>
              <w:jc w:val="center"/>
            </w:pPr>
            <w:r w:rsidRPr="00794C14">
              <w:rPr>
                <w:bCs/>
              </w:rPr>
              <w:t>3</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794C14" w:rsidRDefault="00B17F2B" w:rsidP="00561C15">
            <w:pPr>
              <w:widowControl w:val="0"/>
              <w:jc w:val="center"/>
            </w:pPr>
            <w:r w:rsidRPr="00794C14">
              <w:rPr>
                <w:bCs/>
              </w:rPr>
              <w:t>4</w:t>
            </w:r>
          </w:p>
        </w:tc>
        <w:tc>
          <w:tcPr>
            <w:tcW w:w="1289" w:type="dxa"/>
            <w:tcBorders>
              <w:top w:val="nil"/>
              <w:left w:val="nil"/>
              <w:bottom w:val="single" w:sz="4" w:space="0" w:color="auto"/>
              <w:right w:val="single" w:sz="4" w:space="0" w:color="auto"/>
            </w:tcBorders>
            <w:shd w:val="clear" w:color="auto" w:fill="auto"/>
            <w:noWrap/>
            <w:vAlign w:val="center"/>
            <w:hideMark/>
          </w:tcPr>
          <w:p w:rsidR="00B17F2B" w:rsidRPr="00794C14" w:rsidRDefault="00B17F2B" w:rsidP="00794C14">
            <w:pPr>
              <w:widowControl w:val="0"/>
              <w:jc w:val="center"/>
              <w:rPr>
                <w:bCs/>
              </w:rPr>
            </w:pPr>
            <w:r w:rsidRPr="00794C14">
              <w:rPr>
                <w:bCs/>
              </w:rPr>
              <w:t>5=гр.4-гр.</w:t>
            </w:r>
            <w:r w:rsidR="00794C14">
              <w:rPr>
                <w:bCs/>
              </w:rPr>
              <w:t>2</w:t>
            </w:r>
          </w:p>
        </w:tc>
        <w:tc>
          <w:tcPr>
            <w:tcW w:w="1276" w:type="dxa"/>
            <w:tcBorders>
              <w:top w:val="nil"/>
              <w:left w:val="nil"/>
              <w:bottom w:val="single" w:sz="4" w:space="0" w:color="auto"/>
              <w:right w:val="single" w:sz="4" w:space="0" w:color="auto"/>
            </w:tcBorders>
            <w:shd w:val="clear" w:color="auto" w:fill="auto"/>
            <w:vAlign w:val="center"/>
            <w:hideMark/>
          </w:tcPr>
          <w:p w:rsidR="00B17F2B" w:rsidRPr="00794C14" w:rsidRDefault="00B17F2B" w:rsidP="00561C15">
            <w:pPr>
              <w:widowControl w:val="0"/>
              <w:jc w:val="center"/>
              <w:rPr>
                <w:bCs/>
              </w:rPr>
            </w:pPr>
            <w:r w:rsidRPr="00794C14">
              <w:rPr>
                <w:bCs/>
              </w:rPr>
              <w:t>6=гр.4/гр.3</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794C14" w:rsidRDefault="00B17F2B" w:rsidP="00561C15">
            <w:pPr>
              <w:widowControl w:val="0"/>
              <w:jc w:val="center"/>
              <w:rPr>
                <w:bCs/>
              </w:rPr>
            </w:pPr>
            <w:r w:rsidRPr="00794C14">
              <w:rPr>
                <w:bCs/>
              </w:rPr>
              <w:t>7=гр.4/гр.2</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rPr>
                <w:b/>
                <w:bCs/>
              </w:rPr>
            </w:pPr>
            <w:r w:rsidRPr="00794C14">
              <w:rPr>
                <w:b/>
                <w:bCs/>
              </w:rPr>
              <w:t>НАЛОГОВЫЕ ДОХОДЫ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C14" w:rsidRPr="00A6452F" w:rsidRDefault="00794C14" w:rsidP="006D723F">
            <w:pPr>
              <w:widowControl w:val="0"/>
              <w:jc w:val="right"/>
              <w:rPr>
                <w:b/>
                <w:bCs/>
                <w:sz w:val="24"/>
                <w:szCs w:val="24"/>
              </w:rPr>
            </w:pPr>
            <w:r w:rsidRPr="00A6452F">
              <w:rPr>
                <w:b/>
                <w:bCs/>
                <w:sz w:val="24"/>
                <w:szCs w:val="24"/>
              </w:rPr>
              <w:t>227 273,0</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6D723F">
            <w:pPr>
              <w:widowControl w:val="0"/>
              <w:autoSpaceDE w:val="0"/>
              <w:autoSpaceDN w:val="0"/>
              <w:adjustRightInd w:val="0"/>
              <w:jc w:val="right"/>
              <w:rPr>
                <w:b/>
                <w:bCs/>
                <w:sz w:val="24"/>
                <w:szCs w:val="24"/>
              </w:rPr>
            </w:pPr>
            <w:r w:rsidRPr="00A6452F">
              <w:rPr>
                <w:b/>
                <w:bCs/>
                <w:sz w:val="24"/>
                <w:szCs w:val="24"/>
              </w:rPr>
              <w:t>254 092,4</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6D723F">
            <w:pPr>
              <w:widowControl w:val="0"/>
              <w:autoSpaceDE w:val="0"/>
              <w:autoSpaceDN w:val="0"/>
              <w:adjustRightInd w:val="0"/>
              <w:jc w:val="right"/>
              <w:rPr>
                <w:b/>
                <w:sz w:val="24"/>
                <w:szCs w:val="24"/>
              </w:rPr>
            </w:pPr>
            <w:r w:rsidRPr="00A6452F">
              <w:rPr>
                <w:b/>
                <w:sz w:val="24"/>
                <w:szCs w:val="24"/>
              </w:rPr>
              <w:t>258 857,5</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b/>
                <w:bCs/>
                <w:sz w:val="24"/>
                <w:szCs w:val="24"/>
              </w:rPr>
            </w:pPr>
            <w:r w:rsidRPr="00A6452F">
              <w:rPr>
                <w:b/>
                <w:bCs/>
                <w:sz w:val="24"/>
                <w:szCs w:val="24"/>
              </w:rPr>
              <w:t>31 584,5</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b/>
                <w:bCs/>
                <w:sz w:val="24"/>
                <w:szCs w:val="24"/>
              </w:rPr>
            </w:pPr>
            <w:r w:rsidRPr="00A6452F">
              <w:rPr>
                <w:b/>
                <w:bCs/>
                <w:sz w:val="24"/>
                <w:szCs w:val="24"/>
              </w:rPr>
              <w:t>101,9</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b/>
                <w:bCs/>
                <w:sz w:val="24"/>
                <w:szCs w:val="24"/>
              </w:rPr>
            </w:pPr>
            <w:r w:rsidRPr="00A6452F">
              <w:rPr>
                <w:b/>
                <w:bCs/>
                <w:sz w:val="24"/>
                <w:szCs w:val="24"/>
              </w:rPr>
              <w:t>113,9</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t>в том числе:</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C14" w:rsidRPr="00A6452F" w:rsidRDefault="00794C14" w:rsidP="006D723F">
            <w:pPr>
              <w:widowControl w:val="0"/>
              <w:jc w:val="right"/>
              <w:rPr>
                <w:sz w:val="24"/>
                <w:szCs w:val="24"/>
              </w:rPr>
            </w:pPr>
            <w:r w:rsidRPr="00A6452F">
              <w:rPr>
                <w:b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b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bCs/>
                <w:sz w:val="24"/>
                <w:szCs w:val="24"/>
              </w:rPr>
              <w:t> </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p>
        </w:tc>
      </w:tr>
      <w:tr w:rsidR="00794C14" w:rsidRPr="009B7E78" w:rsidTr="00C7438D">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Налог на доходы физических лиц</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C14" w:rsidRPr="00A6452F" w:rsidRDefault="00794C14" w:rsidP="006D723F">
            <w:pPr>
              <w:widowControl w:val="0"/>
              <w:jc w:val="right"/>
              <w:rPr>
                <w:sz w:val="24"/>
                <w:szCs w:val="24"/>
              </w:rPr>
            </w:pPr>
            <w:r w:rsidRPr="00A6452F">
              <w:rPr>
                <w:sz w:val="24"/>
                <w:szCs w:val="24"/>
              </w:rPr>
              <w:t>206 115,1</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6D723F">
            <w:pPr>
              <w:jc w:val="right"/>
              <w:rPr>
                <w:sz w:val="24"/>
                <w:szCs w:val="24"/>
              </w:rPr>
            </w:pPr>
            <w:r w:rsidRPr="00A6452F">
              <w:rPr>
                <w:sz w:val="24"/>
                <w:szCs w:val="24"/>
              </w:rPr>
              <w:t>230 922,8</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6D723F">
            <w:pPr>
              <w:jc w:val="right"/>
              <w:rPr>
                <w:sz w:val="24"/>
                <w:szCs w:val="24"/>
              </w:rPr>
            </w:pPr>
            <w:r w:rsidRPr="00A6452F">
              <w:rPr>
                <w:sz w:val="24"/>
                <w:szCs w:val="24"/>
              </w:rPr>
              <w:t xml:space="preserve">236 346,3 </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30 231,2</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bCs/>
                <w:sz w:val="24"/>
                <w:szCs w:val="24"/>
              </w:rPr>
              <w:t>102,3</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114,7</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ind w:left="170"/>
              <w:rPr>
                <w:bCs/>
              </w:rPr>
            </w:pPr>
            <w:r w:rsidRPr="00794C14">
              <w:rPr>
                <w:bCs/>
              </w:rPr>
              <w:t>в том числе, по дополнительному нормативу</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25 254,1</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6D723F">
            <w:pPr>
              <w:widowControl w:val="0"/>
              <w:jc w:val="right"/>
              <w:rPr>
                <w:sz w:val="24"/>
                <w:szCs w:val="24"/>
              </w:rPr>
            </w:pPr>
            <w:r w:rsidRPr="00A6452F">
              <w:rPr>
                <w:sz w:val="24"/>
                <w:szCs w:val="24"/>
              </w:rPr>
              <w:t>27 612,8</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6D723F">
            <w:pPr>
              <w:widowControl w:val="0"/>
              <w:jc w:val="right"/>
              <w:rPr>
                <w:sz w:val="24"/>
                <w:szCs w:val="24"/>
              </w:rPr>
            </w:pPr>
            <w:r w:rsidRPr="00A6452F">
              <w:rPr>
                <w:sz w:val="24"/>
                <w:szCs w:val="24"/>
              </w:rPr>
              <w:t>28 140,3</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2 886,2</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101,9</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111,4</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Акцизы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10 353,3</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940EC0">
            <w:pPr>
              <w:jc w:val="right"/>
              <w:rPr>
                <w:sz w:val="24"/>
                <w:szCs w:val="24"/>
              </w:rPr>
            </w:pPr>
            <w:r w:rsidRPr="00A6452F">
              <w:rPr>
                <w:sz w:val="24"/>
                <w:szCs w:val="24"/>
              </w:rPr>
              <w:t xml:space="preserve">10 823,1 </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940EC0">
            <w:pPr>
              <w:jc w:val="right"/>
              <w:rPr>
                <w:sz w:val="24"/>
                <w:szCs w:val="24"/>
              </w:rPr>
            </w:pPr>
            <w:r w:rsidRPr="00A6452F">
              <w:rPr>
                <w:sz w:val="24"/>
                <w:szCs w:val="24"/>
              </w:rPr>
              <w:t>10 930,3</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577,0</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bCs/>
                <w:sz w:val="24"/>
                <w:szCs w:val="24"/>
              </w:rPr>
              <w:t>101,0</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105,6</w:t>
            </w:r>
          </w:p>
        </w:tc>
      </w:tr>
      <w:tr w:rsidR="00794C14" w:rsidRPr="009B7E78" w:rsidTr="00C7438D">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Налог, взимаемый по УСН</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5 515,9</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jc w:val="right"/>
              <w:rPr>
                <w:sz w:val="24"/>
                <w:szCs w:val="24"/>
              </w:rPr>
            </w:pPr>
            <w:r w:rsidRPr="00A6452F">
              <w:rPr>
                <w:sz w:val="24"/>
                <w:szCs w:val="24"/>
              </w:rPr>
              <w:t>7 232, 0</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jc w:val="right"/>
              <w:rPr>
                <w:sz w:val="24"/>
                <w:szCs w:val="24"/>
              </w:rPr>
            </w:pPr>
            <w:r w:rsidRPr="00A6452F">
              <w:rPr>
                <w:sz w:val="24"/>
                <w:szCs w:val="24"/>
              </w:rPr>
              <w:t>7 178,0</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1 662,1</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widowControl w:val="0"/>
              <w:jc w:val="right"/>
              <w:rPr>
                <w:sz w:val="24"/>
                <w:szCs w:val="24"/>
              </w:rPr>
            </w:pPr>
            <w:r w:rsidRPr="00A6452F">
              <w:rPr>
                <w:sz w:val="24"/>
                <w:szCs w:val="24"/>
              </w:rPr>
              <w:t>99,3</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widowControl w:val="0"/>
              <w:jc w:val="right"/>
              <w:rPr>
                <w:sz w:val="24"/>
                <w:szCs w:val="24"/>
              </w:rPr>
            </w:pPr>
            <w:r w:rsidRPr="00A6452F">
              <w:rPr>
                <w:sz w:val="24"/>
                <w:szCs w:val="24"/>
              </w:rPr>
              <w:t>130,1</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Единый налог на вмененный доход</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58,1</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jc w:val="right"/>
              <w:rPr>
                <w:sz w:val="24"/>
                <w:szCs w:val="24"/>
              </w:rPr>
            </w:pPr>
            <w:r w:rsidRPr="00A6452F">
              <w:rPr>
                <w:sz w:val="24"/>
                <w:szCs w:val="24"/>
              </w:rPr>
              <w:t>-178, 5</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jc w:val="right"/>
              <w:rPr>
                <w:sz w:val="24"/>
                <w:szCs w:val="24"/>
              </w:rPr>
            </w:pPr>
            <w:r w:rsidRPr="00A6452F">
              <w:rPr>
                <w:sz w:val="24"/>
                <w:szCs w:val="24"/>
              </w:rPr>
              <w:t>-168,0</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-226,1</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94,1</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-289,2</w:t>
            </w:r>
          </w:p>
        </w:tc>
      </w:tr>
      <w:tr w:rsidR="00794C14" w:rsidRPr="009B7E78" w:rsidTr="00C7438D">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 xml:space="preserve">Патентная система </w:t>
            </w:r>
            <w:r w:rsidRPr="00794C14">
              <w:rPr>
                <w:bCs/>
              </w:rPr>
              <w:lastRenderedPageBreak/>
              <w:t>налогообложения</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lastRenderedPageBreak/>
              <w:t>3 712,2</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jc w:val="right"/>
              <w:rPr>
                <w:sz w:val="24"/>
                <w:szCs w:val="24"/>
              </w:rPr>
            </w:pPr>
            <w:r w:rsidRPr="00A6452F">
              <w:rPr>
                <w:sz w:val="24"/>
                <w:szCs w:val="24"/>
              </w:rPr>
              <w:t>3 207, 9</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jc w:val="right"/>
              <w:rPr>
                <w:sz w:val="24"/>
                <w:szCs w:val="24"/>
              </w:rPr>
            </w:pPr>
            <w:r w:rsidRPr="00A6452F">
              <w:rPr>
                <w:sz w:val="24"/>
                <w:szCs w:val="24"/>
              </w:rPr>
              <w:t>2 451,2</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-1 261,0</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8D3959">
            <w:pPr>
              <w:widowControl w:val="0"/>
              <w:jc w:val="right"/>
              <w:rPr>
                <w:sz w:val="24"/>
                <w:szCs w:val="24"/>
              </w:rPr>
            </w:pPr>
            <w:r w:rsidRPr="00A6452F">
              <w:rPr>
                <w:bCs/>
                <w:sz w:val="24"/>
                <w:szCs w:val="24"/>
              </w:rPr>
              <w:t>76,4</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561C15">
            <w:pPr>
              <w:widowControl w:val="0"/>
              <w:jc w:val="right"/>
              <w:rPr>
                <w:sz w:val="24"/>
                <w:szCs w:val="24"/>
              </w:rPr>
            </w:pPr>
            <w:r w:rsidRPr="00A6452F">
              <w:rPr>
                <w:sz w:val="24"/>
                <w:szCs w:val="24"/>
              </w:rPr>
              <w:t>66,0</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lastRenderedPageBreak/>
              <w:t>Земельный налог</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37,4</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413A3B">
            <w:pPr>
              <w:jc w:val="right"/>
              <w:rPr>
                <w:sz w:val="24"/>
                <w:szCs w:val="24"/>
              </w:rPr>
            </w:pPr>
            <w:r w:rsidRPr="00A6452F">
              <w:rPr>
                <w:sz w:val="24"/>
                <w:szCs w:val="24"/>
              </w:rPr>
              <w:t>-60,3</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pPr>
              <w:jc w:val="right"/>
              <w:rPr>
                <w:sz w:val="24"/>
                <w:szCs w:val="24"/>
              </w:rPr>
            </w:pPr>
            <w:r w:rsidRPr="00A6452F">
              <w:rPr>
                <w:sz w:val="24"/>
                <w:szCs w:val="24"/>
              </w:rPr>
              <w:t>0,5</w:t>
            </w:r>
          </w:p>
        </w:tc>
        <w:tc>
          <w:tcPr>
            <w:tcW w:w="1289"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rsidP="00794C14">
            <w:pPr>
              <w:jc w:val="right"/>
              <w:rPr>
                <w:sz w:val="24"/>
                <w:szCs w:val="24"/>
              </w:rPr>
            </w:pPr>
            <w:r w:rsidRPr="00A6452F">
              <w:rPr>
                <w:sz w:val="24"/>
                <w:szCs w:val="24"/>
              </w:rPr>
              <w:t>-36,9</w:t>
            </w:r>
          </w:p>
        </w:tc>
        <w:tc>
          <w:tcPr>
            <w:tcW w:w="1276" w:type="dxa"/>
            <w:tcBorders>
              <w:top w:val="nil"/>
              <w:left w:val="nil"/>
              <w:bottom w:val="single" w:sz="4" w:space="0" w:color="auto"/>
              <w:right w:val="single" w:sz="4" w:space="0" w:color="auto"/>
            </w:tcBorders>
            <w:shd w:val="clear" w:color="auto" w:fill="auto"/>
            <w:noWrap/>
            <w:vAlign w:val="center"/>
            <w:hideMark/>
          </w:tcPr>
          <w:p w:rsidR="00794C14" w:rsidRPr="00A6452F" w:rsidRDefault="00794C14">
            <w:pPr>
              <w:jc w:val="right"/>
              <w:rPr>
                <w:sz w:val="24"/>
                <w:szCs w:val="24"/>
              </w:rPr>
            </w:pPr>
            <w:r w:rsidRPr="00A6452F">
              <w:rPr>
                <w:sz w:val="24"/>
                <w:szCs w:val="24"/>
              </w:rPr>
              <w:t>-0,8</w:t>
            </w:r>
          </w:p>
        </w:tc>
        <w:tc>
          <w:tcPr>
            <w:tcW w:w="1276" w:type="dxa"/>
            <w:tcBorders>
              <w:top w:val="nil"/>
              <w:left w:val="nil"/>
              <w:bottom w:val="single" w:sz="4" w:space="0" w:color="auto"/>
              <w:right w:val="single" w:sz="4" w:space="0" w:color="auto"/>
            </w:tcBorders>
            <w:shd w:val="clear" w:color="auto" w:fill="auto"/>
            <w:noWrap/>
            <w:vAlign w:val="bottom"/>
            <w:hideMark/>
          </w:tcPr>
          <w:p w:rsidR="00794C14" w:rsidRPr="00A6452F" w:rsidRDefault="00794C14">
            <w:pPr>
              <w:jc w:val="right"/>
              <w:rPr>
                <w:bCs/>
                <w:sz w:val="24"/>
                <w:szCs w:val="24"/>
              </w:rPr>
            </w:pPr>
            <w:r w:rsidRPr="00A6452F">
              <w:rPr>
                <w:bCs/>
                <w:sz w:val="24"/>
                <w:szCs w:val="24"/>
              </w:rPr>
              <w:t>1,3</w:t>
            </w:r>
          </w:p>
        </w:tc>
      </w:tr>
      <w:tr w:rsidR="00794C14" w:rsidRPr="009B7E78" w:rsidTr="00C7438D">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Налог на добычу общераспространенных полезных ископаемых</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226,2</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413A3B">
            <w:pPr>
              <w:jc w:val="right"/>
              <w:rPr>
                <w:sz w:val="24"/>
                <w:szCs w:val="24"/>
              </w:rPr>
            </w:pPr>
            <w:r w:rsidRPr="00A6452F">
              <w:rPr>
                <w:sz w:val="24"/>
                <w:szCs w:val="24"/>
              </w:rPr>
              <w:t>501,4</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pPr>
              <w:jc w:val="right"/>
              <w:rPr>
                <w:sz w:val="24"/>
                <w:szCs w:val="24"/>
              </w:rPr>
            </w:pPr>
            <w:r w:rsidRPr="00A6452F">
              <w:rPr>
                <w:sz w:val="24"/>
                <w:szCs w:val="24"/>
              </w:rPr>
              <w:t>501,4</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275,2</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pPr>
              <w:jc w:val="right"/>
              <w:rPr>
                <w:sz w:val="24"/>
                <w:szCs w:val="24"/>
              </w:rPr>
            </w:pPr>
            <w:r w:rsidRPr="00A6452F">
              <w:rPr>
                <w:sz w:val="24"/>
                <w:szCs w:val="24"/>
              </w:rPr>
              <w:t>100,0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656F63">
            <w:pPr>
              <w:jc w:val="right"/>
              <w:rPr>
                <w:sz w:val="24"/>
                <w:szCs w:val="24"/>
              </w:rPr>
            </w:pPr>
            <w:r w:rsidRPr="00A6452F">
              <w:rPr>
                <w:sz w:val="24"/>
                <w:szCs w:val="24"/>
              </w:rPr>
              <w:t>221,7</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Государственная пошлина</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1 254,7</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pPr>
              <w:jc w:val="right"/>
              <w:rPr>
                <w:sz w:val="24"/>
                <w:szCs w:val="24"/>
              </w:rPr>
            </w:pPr>
            <w:r w:rsidRPr="00A6452F">
              <w:rPr>
                <w:sz w:val="24"/>
                <w:szCs w:val="24"/>
              </w:rPr>
              <w:t>1 644,0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pPr>
              <w:jc w:val="right"/>
              <w:rPr>
                <w:sz w:val="24"/>
                <w:szCs w:val="24"/>
              </w:rPr>
            </w:pPr>
            <w:r w:rsidRPr="00A6452F">
              <w:rPr>
                <w:sz w:val="24"/>
                <w:szCs w:val="24"/>
              </w:rPr>
              <w:t>1 617,8</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363,1</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pPr>
              <w:jc w:val="right"/>
              <w:rPr>
                <w:sz w:val="24"/>
                <w:szCs w:val="24"/>
              </w:rPr>
            </w:pPr>
            <w:r w:rsidRPr="00A6452F">
              <w:rPr>
                <w:sz w:val="24"/>
                <w:szCs w:val="24"/>
              </w:rPr>
              <w:t>98,4</w:t>
            </w:r>
          </w:p>
        </w:tc>
        <w:tc>
          <w:tcPr>
            <w:tcW w:w="1276" w:type="dxa"/>
            <w:tcBorders>
              <w:top w:val="nil"/>
              <w:left w:val="nil"/>
              <w:bottom w:val="single" w:sz="4" w:space="0" w:color="auto"/>
              <w:right w:val="single" w:sz="4" w:space="0" w:color="auto"/>
            </w:tcBorders>
            <w:shd w:val="clear" w:color="auto" w:fill="auto"/>
            <w:noWrap/>
            <w:vAlign w:val="bottom"/>
          </w:tcPr>
          <w:p w:rsidR="00794C14" w:rsidRPr="00A6452F" w:rsidRDefault="00794C14">
            <w:pPr>
              <w:jc w:val="right"/>
              <w:rPr>
                <w:bCs/>
                <w:sz w:val="24"/>
                <w:szCs w:val="24"/>
              </w:rPr>
            </w:pPr>
            <w:r w:rsidRPr="00A6452F">
              <w:rPr>
                <w:bCs/>
                <w:sz w:val="24"/>
                <w:szCs w:val="24"/>
              </w:rPr>
              <w:t>128,9</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tcPr>
          <w:p w:rsidR="00794C14" w:rsidRPr="00794C14" w:rsidRDefault="00794C14" w:rsidP="00561C15">
            <w:pPr>
              <w:widowControl w:val="0"/>
              <w:rPr>
                <w:b/>
                <w:bCs/>
              </w:rPr>
            </w:pPr>
            <w:r w:rsidRPr="00794C14">
              <w:rPr>
                <w:bCs/>
              </w:rPr>
              <w:t>Задолженность и перерасчёты по отменённым налогам, сборам и иным обязательным платежам</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bCs/>
                <w:sz w:val="24"/>
                <w:szCs w:val="24"/>
              </w:rPr>
            </w:pPr>
            <w:r w:rsidRPr="00A6452F">
              <w:rPr>
                <w:bCs/>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Cs/>
                <w:sz w:val="24"/>
                <w:szCs w:val="24"/>
              </w:rPr>
            </w:pPr>
            <w:r w:rsidRPr="00A6452F">
              <w:rPr>
                <w:bCs/>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Cs/>
                <w:sz w:val="24"/>
                <w:szCs w:val="24"/>
              </w:rPr>
            </w:pPr>
            <w:r w:rsidRPr="00A6452F">
              <w:rPr>
                <w:bCs/>
                <w:sz w:val="24"/>
                <w:szCs w:val="24"/>
              </w:rPr>
              <w:t>0,0</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Cs/>
                <w:sz w:val="24"/>
                <w:szCs w:val="24"/>
              </w:rPr>
            </w:pPr>
            <w:r w:rsidRPr="00A6452F">
              <w:rPr>
                <w:bCs/>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Cs/>
                <w:sz w:val="24"/>
                <w:szCs w:val="24"/>
              </w:rPr>
            </w:pPr>
            <w:r w:rsidRPr="00A6452F">
              <w:rPr>
                <w:bCs/>
                <w:sz w:val="24"/>
                <w:szCs w:val="24"/>
              </w:rPr>
              <w:t>0,0</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rPr>
                <w:b/>
                <w:bCs/>
              </w:rPr>
            </w:pPr>
            <w:r w:rsidRPr="00794C14">
              <w:rPr>
                <w:b/>
                <w:bCs/>
              </w:rPr>
              <w:t>НЕНАЛОГОВЫЕ ДОХОДЫ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804343">
            <w:pPr>
              <w:widowControl w:val="0"/>
              <w:autoSpaceDE w:val="0"/>
              <w:autoSpaceDN w:val="0"/>
              <w:adjustRightInd w:val="0"/>
              <w:jc w:val="right"/>
              <w:rPr>
                <w:b/>
                <w:sz w:val="24"/>
                <w:szCs w:val="24"/>
              </w:rPr>
            </w:pPr>
            <w:r w:rsidRPr="00A6452F">
              <w:rPr>
                <w:b/>
                <w:sz w:val="24"/>
                <w:szCs w:val="24"/>
              </w:rPr>
              <w:t>65 609,2</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804343">
            <w:pPr>
              <w:widowControl w:val="0"/>
              <w:autoSpaceDE w:val="0"/>
              <w:autoSpaceDN w:val="0"/>
              <w:adjustRightInd w:val="0"/>
              <w:jc w:val="right"/>
              <w:rPr>
                <w:b/>
                <w:sz w:val="24"/>
                <w:szCs w:val="24"/>
              </w:rPr>
            </w:pPr>
            <w:r w:rsidRPr="00A6452F">
              <w:rPr>
                <w:b/>
                <w:sz w:val="24"/>
                <w:szCs w:val="24"/>
              </w:rPr>
              <w:t>36 624,5</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804343">
            <w:pPr>
              <w:widowControl w:val="0"/>
              <w:autoSpaceDE w:val="0"/>
              <w:autoSpaceDN w:val="0"/>
              <w:adjustRightInd w:val="0"/>
              <w:jc w:val="right"/>
              <w:rPr>
                <w:b/>
                <w:sz w:val="24"/>
                <w:szCs w:val="24"/>
              </w:rPr>
            </w:pPr>
            <w:r w:rsidRPr="00A6452F">
              <w:rPr>
                <w:b/>
                <w:sz w:val="24"/>
                <w:szCs w:val="24"/>
              </w:rPr>
              <w:t>36 589,6</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b/>
                <w:bCs/>
                <w:sz w:val="24"/>
                <w:szCs w:val="24"/>
              </w:rPr>
            </w:pPr>
            <w:r w:rsidRPr="00A6452F">
              <w:rPr>
                <w:b/>
                <w:bCs/>
                <w:sz w:val="24"/>
                <w:szCs w:val="24"/>
              </w:rPr>
              <w:t>-29 019,6</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
                <w:bCs/>
                <w:sz w:val="24"/>
                <w:szCs w:val="24"/>
              </w:rPr>
            </w:pPr>
            <w:r w:rsidRPr="00A6452F">
              <w:rPr>
                <w:b/>
                <w:bCs/>
                <w:sz w:val="24"/>
                <w:szCs w:val="24"/>
              </w:rPr>
              <w:t>99,9</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
                <w:bCs/>
                <w:sz w:val="24"/>
                <w:szCs w:val="24"/>
              </w:rPr>
            </w:pPr>
            <w:r w:rsidRPr="00A6452F">
              <w:rPr>
                <w:b/>
                <w:bCs/>
                <w:sz w:val="24"/>
                <w:szCs w:val="24"/>
              </w:rPr>
              <w:t>55,8</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t>в том числе:</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 xml:space="preserve"> Доходы, получаемые в виде арендной платы за земельные участки</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2 025,5</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lang w:val="en-US"/>
              </w:rPr>
              <w:t>2 857</w:t>
            </w:r>
            <w:r w:rsidRPr="00A6452F">
              <w:rPr>
                <w:sz w:val="24"/>
                <w:szCs w:val="24"/>
              </w:rPr>
              <w:t>,8</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3 087,1</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1 061,6</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108,0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152,4</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Доходы от сдачи в аренду имущества</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427,9</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1040,2</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AD0641">
            <w:pPr>
              <w:widowControl w:val="0"/>
              <w:jc w:val="right"/>
              <w:rPr>
                <w:sz w:val="24"/>
                <w:szCs w:val="24"/>
              </w:rPr>
            </w:pPr>
            <w:r w:rsidRPr="00A6452F">
              <w:rPr>
                <w:sz w:val="24"/>
                <w:szCs w:val="24"/>
              </w:rPr>
              <w:t>1048,3</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620,4</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100,8</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245,0</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rPr>
                <w:bCs/>
              </w:rPr>
            </w:pPr>
            <w:r w:rsidRPr="00794C14">
              <w:rPr>
                <w:bCs/>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0,5</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0,5</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E13F06" w:rsidP="00794C14">
            <w:pPr>
              <w:jc w:val="right"/>
              <w:rPr>
                <w:sz w:val="24"/>
                <w:szCs w:val="24"/>
              </w:rPr>
            </w:pPr>
            <w:r w:rsidRPr="00A6452F">
              <w:rPr>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100,0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w:t>
            </w:r>
          </w:p>
        </w:tc>
      </w:tr>
      <w:tr w:rsidR="00794C14" w:rsidRPr="009B7E78" w:rsidTr="00C7438D">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Плата за негативное воздействие на окружающую среду</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62 366,5</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25 796,0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25 377,2</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-36 989,3</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98,4</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40,7</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Прочие доходы от компенсации затрат бюджетов муниципальных районов</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0,0</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0,0</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E13F06">
            <w:pPr>
              <w:widowControl w:val="0"/>
            </w:pPr>
            <w:r w:rsidRPr="00794C14">
              <w:rPr>
                <w:bCs/>
              </w:rPr>
              <w:t>Доходы от продажи материальных и нематериальных</w:t>
            </w:r>
            <w:r w:rsidR="00E13F06">
              <w:rPr>
                <w:bCs/>
              </w:rPr>
              <w:t xml:space="preserve"> </w:t>
            </w:r>
            <w:r w:rsidRPr="00794C14">
              <w:rPr>
                <w:bCs/>
              </w:rPr>
              <w:t>активов</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200,0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1 416,1</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1 351,2</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1 151,2</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95,4</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675,6</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pPr>
            <w:r w:rsidRPr="00794C14">
              <w:rPr>
                <w:bCs/>
              </w:rPr>
              <w:t>Штрафы, санкции, возмещение ущерба</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sz w:val="24"/>
                <w:szCs w:val="24"/>
              </w:rPr>
            </w:pPr>
            <w:r w:rsidRPr="00A6452F">
              <w:rPr>
                <w:sz w:val="24"/>
                <w:szCs w:val="24"/>
              </w:rPr>
              <w:t>589,3</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5 513,9</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AD0641">
            <w:pPr>
              <w:widowControl w:val="0"/>
              <w:jc w:val="right"/>
              <w:rPr>
                <w:sz w:val="24"/>
                <w:szCs w:val="24"/>
              </w:rPr>
            </w:pPr>
            <w:r w:rsidRPr="00A6452F">
              <w:rPr>
                <w:sz w:val="24"/>
                <w:szCs w:val="24"/>
              </w:rPr>
              <w:t>5 725,3</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sz w:val="24"/>
                <w:szCs w:val="24"/>
              </w:rPr>
            </w:pPr>
            <w:r w:rsidRPr="00A6452F">
              <w:rPr>
                <w:sz w:val="24"/>
                <w:szCs w:val="24"/>
              </w:rPr>
              <w:t>5 136,0</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103,8</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sz w:val="24"/>
                <w:szCs w:val="24"/>
              </w:rPr>
            </w:pPr>
            <w:r w:rsidRPr="00A6452F">
              <w:rPr>
                <w:sz w:val="24"/>
                <w:szCs w:val="24"/>
              </w:rPr>
              <w:t>971,5</w:t>
            </w:r>
          </w:p>
        </w:tc>
      </w:tr>
      <w:tr w:rsidR="00794C14" w:rsidRPr="009B7E78" w:rsidTr="00794C14">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794C14" w:rsidRPr="00794C14" w:rsidRDefault="00794C14" w:rsidP="00561C15">
            <w:pPr>
              <w:widowControl w:val="0"/>
              <w:rPr>
                <w:b/>
                <w:bCs/>
              </w:rPr>
            </w:pPr>
            <w:r w:rsidRPr="00794C14">
              <w:rPr>
                <w:b/>
                <w:bCs/>
              </w:rPr>
              <w:t>НАЛОГОВЫЕ И НЕНАЛОГОВЫЕ ДОХОДЫ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4C14" w:rsidRPr="00A6452F" w:rsidRDefault="00794C14" w:rsidP="006D723F">
            <w:pPr>
              <w:widowControl w:val="0"/>
              <w:jc w:val="right"/>
              <w:rPr>
                <w:b/>
                <w:bCs/>
                <w:sz w:val="24"/>
                <w:szCs w:val="24"/>
              </w:rPr>
            </w:pPr>
            <w:r w:rsidRPr="00A6452F">
              <w:rPr>
                <w:b/>
                <w:bCs/>
                <w:sz w:val="24"/>
                <w:szCs w:val="24"/>
              </w:rPr>
              <w:t>292 882,2</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
                <w:bCs/>
                <w:sz w:val="24"/>
                <w:szCs w:val="24"/>
              </w:rPr>
            </w:pPr>
            <w:r w:rsidRPr="00A6452F">
              <w:rPr>
                <w:b/>
                <w:bCs/>
                <w:sz w:val="24"/>
                <w:szCs w:val="24"/>
              </w:rPr>
              <w:t>290 716,9</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
                <w:bCs/>
                <w:sz w:val="24"/>
                <w:szCs w:val="24"/>
              </w:rPr>
            </w:pPr>
            <w:r w:rsidRPr="00A6452F">
              <w:rPr>
                <w:b/>
                <w:bCs/>
                <w:sz w:val="24"/>
                <w:szCs w:val="24"/>
              </w:rPr>
              <w:t>295 447,1</w:t>
            </w:r>
          </w:p>
        </w:tc>
        <w:tc>
          <w:tcPr>
            <w:tcW w:w="1289" w:type="dxa"/>
            <w:tcBorders>
              <w:top w:val="nil"/>
              <w:left w:val="nil"/>
              <w:bottom w:val="single" w:sz="4" w:space="0" w:color="auto"/>
              <w:right w:val="single" w:sz="4" w:space="0" w:color="auto"/>
            </w:tcBorders>
            <w:shd w:val="clear" w:color="auto" w:fill="auto"/>
            <w:noWrap/>
            <w:vAlign w:val="center"/>
          </w:tcPr>
          <w:p w:rsidR="00794C14" w:rsidRPr="00A6452F" w:rsidRDefault="00794C14" w:rsidP="00794C14">
            <w:pPr>
              <w:jc w:val="right"/>
              <w:rPr>
                <w:b/>
                <w:bCs/>
                <w:sz w:val="24"/>
                <w:szCs w:val="24"/>
              </w:rPr>
            </w:pPr>
            <w:r w:rsidRPr="00A6452F">
              <w:rPr>
                <w:b/>
                <w:bCs/>
                <w:sz w:val="24"/>
                <w:szCs w:val="24"/>
              </w:rPr>
              <w:t>2 564,9</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
                <w:bCs/>
                <w:sz w:val="24"/>
                <w:szCs w:val="24"/>
              </w:rPr>
            </w:pPr>
            <w:r w:rsidRPr="00A6452F">
              <w:rPr>
                <w:b/>
                <w:bCs/>
                <w:sz w:val="24"/>
                <w:szCs w:val="24"/>
              </w:rPr>
              <w:t>101,6</w:t>
            </w:r>
          </w:p>
        </w:tc>
        <w:tc>
          <w:tcPr>
            <w:tcW w:w="1276" w:type="dxa"/>
            <w:tcBorders>
              <w:top w:val="nil"/>
              <w:left w:val="nil"/>
              <w:bottom w:val="single" w:sz="4" w:space="0" w:color="auto"/>
              <w:right w:val="single" w:sz="4" w:space="0" w:color="auto"/>
            </w:tcBorders>
            <w:shd w:val="clear" w:color="auto" w:fill="auto"/>
            <w:noWrap/>
            <w:vAlign w:val="center"/>
          </w:tcPr>
          <w:p w:rsidR="00794C14" w:rsidRPr="00A6452F" w:rsidRDefault="00794C14" w:rsidP="00971643">
            <w:pPr>
              <w:widowControl w:val="0"/>
              <w:jc w:val="right"/>
              <w:rPr>
                <w:b/>
                <w:bCs/>
                <w:sz w:val="24"/>
                <w:szCs w:val="24"/>
              </w:rPr>
            </w:pPr>
            <w:r w:rsidRPr="00A6452F">
              <w:rPr>
                <w:b/>
                <w:bCs/>
                <w:sz w:val="24"/>
                <w:szCs w:val="24"/>
              </w:rPr>
              <w:t>100,9</w:t>
            </w:r>
          </w:p>
        </w:tc>
      </w:tr>
    </w:tbl>
    <w:p w:rsidR="00B17F2B" w:rsidRPr="00D055D9" w:rsidRDefault="00B17F2B" w:rsidP="00561C15">
      <w:pPr>
        <w:jc w:val="right"/>
        <w:rPr>
          <w:bCs/>
          <w:highlight w:val="yellow"/>
        </w:rPr>
      </w:pPr>
    </w:p>
    <w:p w:rsidR="00C73979" w:rsidRPr="00C7438D" w:rsidRDefault="00C73979" w:rsidP="00561C15">
      <w:pPr>
        <w:pStyle w:val="a3"/>
        <w:widowControl w:val="0"/>
        <w:tabs>
          <w:tab w:val="left" w:pos="0"/>
        </w:tabs>
        <w:ind w:firstLine="709"/>
        <w:jc w:val="both"/>
        <w:rPr>
          <w:szCs w:val="24"/>
        </w:rPr>
      </w:pPr>
      <w:r w:rsidRPr="00C7438D">
        <w:rPr>
          <w:bCs/>
          <w:szCs w:val="24"/>
        </w:rPr>
        <w:t xml:space="preserve">Налоговые доходы </w:t>
      </w:r>
      <w:r w:rsidRPr="00C7438D">
        <w:rPr>
          <w:szCs w:val="24"/>
        </w:rPr>
        <w:t xml:space="preserve">бюджета </w:t>
      </w:r>
      <w:r w:rsidRPr="00C7438D">
        <w:rPr>
          <w:bCs/>
          <w:szCs w:val="24"/>
        </w:rPr>
        <w:t xml:space="preserve">исполнены в объеме </w:t>
      </w:r>
      <w:r w:rsidR="00804343" w:rsidRPr="00C7438D">
        <w:rPr>
          <w:bCs/>
        </w:rPr>
        <w:t>258 857,5</w:t>
      </w:r>
      <w:r w:rsidRPr="00C7438D">
        <w:rPr>
          <w:bCs/>
          <w:szCs w:val="24"/>
        </w:rPr>
        <w:t xml:space="preserve"> тыс. рублей с темпом роста к прошлому году </w:t>
      </w:r>
      <w:r w:rsidR="00804343" w:rsidRPr="00C7438D">
        <w:rPr>
          <w:bCs/>
          <w:szCs w:val="24"/>
        </w:rPr>
        <w:t>113,9</w:t>
      </w:r>
      <w:r w:rsidRPr="00C7438D">
        <w:rPr>
          <w:bCs/>
          <w:szCs w:val="24"/>
        </w:rPr>
        <w:t xml:space="preserve">%. Годовые плановые назначения исполнены на </w:t>
      </w:r>
      <w:r w:rsidR="00804343" w:rsidRPr="00C7438D">
        <w:rPr>
          <w:bCs/>
          <w:szCs w:val="24"/>
        </w:rPr>
        <w:t>101,9</w:t>
      </w:r>
      <w:r w:rsidRPr="00C7438D">
        <w:rPr>
          <w:bCs/>
          <w:szCs w:val="24"/>
        </w:rPr>
        <w:t xml:space="preserve">%. Налоговые доходы составляют </w:t>
      </w:r>
      <w:r w:rsidR="00804343" w:rsidRPr="00C7438D">
        <w:rPr>
          <w:bCs/>
          <w:szCs w:val="24"/>
        </w:rPr>
        <w:t xml:space="preserve">87,6 </w:t>
      </w:r>
      <w:r w:rsidRPr="00C7438D">
        <w:rPr>
          <w:bCs/>
          <w:szCs w:val="24"/>
        </w:rPr>
        <w:t>% в сумме налоговых и неналоговых доходов бюджета.</w:t>
      </w:r>
    </w:p>
    <w:p w:rsidR="00C73979" w:rsidRPr="00D76C28" w:rsidRDefault="00C73979" w:rsidP="00561C15">
      <w:pPr>
        <w:pStyle w:val="ab"/>
        <w:widowControl w:val="0"/>
        <w:spacing w:before="0" w:beforeAutospacing="0" w:after="0" w:afterAutospacing="0"/>
        <w:ind w:firstLine="709"/>
        <w:jc w:val="both"/>
      </w:pPr>
      <w:r w:rsidRPr="00D76C28">
        <w:t xml:space="preserve">Основные источники формирования налоговых доходов бюджета: </w:t>
      </w:r>
    </w:p>
    <w:p w:rsidR="00C73979" w:rsidRPr="00D76C28" w:rsidRDefault="00C73979" w:rsidP="00561C15">
      <w:pPr>
        <w:pStyle w:val="32"/>
        <w:widowControl w:val="0"/>
        <w:tabs>
          <w:tab w:val="clear" w:pos="2394"/>
          <w:tab w:val="clear" w:pos="6045"/>
          <w:tab w:val="left" w:pos="1993"/>
        </w:tabs>
        <w:ind w:firstLine="709"/>
        <w:jc w:val="both"/>
        <w:rPr>
          <w:bCs w:val="0"/>
          <w:sz w:val="24"/>
          <w:szCs w:val="24"/>
        </w:rPr>
      </w:pPr>
      <w:r w:rsidRPr="00D76C28">
        <w:rPr>
          <w:bCs w:val="0"/>
          <w:sz w:val="24"/>
          <w:szCs w:val="24"/>
        </w:rPr>
        <w:t xml:space="preserve">налог на доходы физических лиц, удельный вес которого в общей сумме поступивших налоговых доходов составил </w:t>
      </w:r>
      <w:r w:rsidR="00804343" w:rsidRPr="00D76C28">
        <w:rPr>
          <w:bCs w:val="0"/>
          <w:sz w:val="24"/>
          <w:szCs w:val="24"/>
        </w:rPr>
        <w:t>91,3</w:t>
      </w:r>
      <w:r w:rsidRPr="00D76C28">
        <w:rPr>
          <w:bCs w:val="0"/>
          <w:sz w:val="24"/>
          <w:szCs w:val="24"/>
        </w:rPr>
        <w:t xml:space="preserve">%; </w:t>
      </w:r>
    </w:p>
    <w:p w:rsidR="00C73979" w:rsidRPr="00D76C28" w:rsidRDefault="00C73979" w:rsidP="00561C15">
      <w:pPr>
        <w:pStyle w:val="32"/>
        <w:widowControl w:val="0"/>
        <w:tabs>
          <w:tab w:val="clear" w:pos="2394"/>
          <w:tab w:val="clear" w:pos="6045"/>
          <w:tab w:val="left" w:pos="1993"/>
        </w:tabs>
        <w:ind w:firstLine="709"/>
        <w:jc w:val="both"/>
        <w:rPr>
          <w:bCs w:val="0"/>
          <w:sz w:val="24"/>
          <w:szCs w:val="24"/>
        </w:rPr>
      </w:pPr>
      <w:r w:rsidRPr="00D76C28">
        <w:rPr>
          <w:sz w:val="24"/>
          <w:szCs w:val="24"/>
        </w:rPr>
        <w:t xml:space="preserve">акцизы по подакцизным товарам – </w:t>
      </w:r>
      <w:r w:rsidR="00D818FC" w:rsidRPr="00D76C28">
        <w:rPr>
          <w:sz w:val="24"/>
          <w:szCs w:val="24"/>
        </w:rPr>
        <w:t>4,2</w:t>
      </w:r>
      <w:r w:rsidRPr="00D76C28">
        <w:rPr>
          <w:sz w:val="24"/>
          <w:szCs w:val="24"/>
        </w:rPr>
        <w:t>%;</w:t>
      </w:r>
      <w:r w:rsidRPr="00D76C28">
        <w:rPr>
          <w:bCs w:val="0"/>
          <w:sz w:val="24"/>
          <w:szCs w:val="24"/>
        </w:rPr>
        <w:t xml:space="preserve"> </w:t>
      </w:r>
    </w:p>
    <w:p w:rsidR="00C73979" w:rsidRPr="00D76C28" w:rsidRDefault="00C73979" w:rsidP="00561C15">
      <w:pPr>
        <w:pStyle w:val="32"/>
        <w:widowControl w:val="0"/>
        <w:tabs>
          <w:tab w:val="clear" w:pos="2394"/>
          <w:tab w:val="clear" w:pos="6045"/>
          <w:tab w:val="left" w:pos="1993"/>
        </w:tabs>
        <w:ind w:firstLine="709"/>
        <w:jc w:val="both"/>
        <w:rPr>
          <w:bCs w:val="0"/>
          <w:sz w:val="24"/>
          <w:szCs w:val="24"/>
        </w:rPr>
      </w:pPr>
      <w:r w:rsidRPr="00D76C28">
        <w:rPr>
          <w:sz w:val="24"/>
          <w:szCs w:val="24"/>
        </w:rPr>
        <w:t>налог, взимаемый в связи с применением упрощенной системы налогообложения</w:t>
      </w:r>
      <w:r w:rsidRPr="00D76C28">
        <w:rPr>
          <w:bCs w:val="0"/>
          <w:sz w:val="24"/>
          <w:szCs w:val="24"/>
        </w:rPr>
        <w:t xml:space="preserve"> – 2,</w:t>
      </w:r>
      <w:r w:rsidR="00D818FC" w:rsidRPr="00D76C28">
        <w:rPr>
          <w:bCs w:val="0"/>
          <w:sz w:val="24"/>
          <w:szCs w:val="24"/>
        </w:rPr>
        <w:t>8</w:t>
      </w:r>
      <w:r w:rsidRPr="00D76C28">
        <w:rPr>
          <w:bCs w:val="0"/>
          <w:sz w:val="24"/>
          <w:szCs w:val="24"/>
        </w:rPr>
        <w:t>%;</w:t>
      </w:r>
    </w:p>
    <w:p w:rsidR="00C73979" w:rsidRPr="00D76C28" w:rsidRDefault="00C73979" w:rsidP="00561C15">
      <w:pPr>
        <w:pStyle w:val="32"/>
        <w:widowControl w:val="0"/>
        <w:tabs>
          <w:tab w:val="clear" w:pos="2394"/>
          <w:tab w:val="clear" w:pos="6045"/>
          <w:tab w:val="left" w:pos="1993"/>
        </w:tabs>
        <w:ind w:firstLine="709"/>
        <w:jc w:val="both"/>
        <w:rPr>
          <w:sz w:val="24"/>
          <w:szCs w:val="24"/>
        </w:rPr>
      </w:pPr>
      <w:r w:rsidRPr="00D76C28">
        <w:rPr>
          <w:sz w:val="24"/>
          <w:szCs w:val="24"/>
        </w:rPr>
        <w:t xml:space="preserve">Доля указанных налогов в общей сумме налоговых доходов – </w:t>
      </w:r>
      <w:r w:rsidR="00D818FC" w:rsidRPr="00D76C28">
        <w:rPr>
          <w:sz w:val="24"/>
          <w:szCs w:val="24"/>
        </w:rPr>
        <w:t>98,3</w:t>
      </w:r>
      <w:r w:rsidRPr="00D76C28">
        <w:rPr>
          <w:sz w:val="24"/>
          <w:szCs w:val="24"/>
        </w:rPr>
        <w:t>%.</w:t>
      </w:r>
    </w:p>
    <w:p w:rsidR="00C73979" w:rsidRPr="00D76C28" w:rsidRDefault="00C73979" w:rsidP="00561C15">
      <w:pPr>
        <w:pStyle w:val="32"/>
        <w:widowControl w:val="0"/>
        <w:tabs>
          <w:tab w:val="clear" w:pos="2394"/>
          <w:tab w:val="clear" w:pos="6045"/>
          <w:tab w:val="left" w:pos="1993"/>
        </w:tabs>
        <w:ind w:firstLine="709"/>
        <w:jc w:val="both"/>
        <w:rPr>
          <w:sz w:val="24"/>
          <w:szCs w:val="24"/>
        </w:rPr>
      </w:pPr>
      <w:r w:rsidRPr="00D76C28">
        <w:rPr>
          <w:sz w:val="24"/>
          <w:szCs w:val="24"/>
        </w:rPr>
        <w:t xml:space="preserve">Неналоговые доходы бюджета исполнены в объеме </w:t>
      </w:r>
      <w:r w:rsidR="00D818FC" w:rsidRPr="00D76C28">
        <w:rPr>
          <w:sz w:val="24"/>
          <w:szCs w:val="24"/>
        </w:rPr>
        <w:t>36 589,6</w:t>
      </w:r>
      <w:r w:rsidRPr="00D76C28">
        <w:rPr>
          <w:sz w:val="24"/>
          <w:szCs w:val="24"/>
        </w:rPr>
        <w:t xml:space="preserve"> тыс. рублей, темп роста к прошлому году – </w:t>
      </w:r>
      <w:r w:rsidR="00D818FC" w:rsidRPr="00D76C28">
        <w:rPr>
          <w:sz w:val="24"/>
          <w:szCs w:val="24"/>
        </w:rPr>
        <w:t>55,8</w:t>
      </w:r>
      <w:r w:rsidRPr="00D76C28">
        <w:rPr>
          <w:sz w:val="24"/>
          <w:szCs w:val="24"/>
        </w:rPr>
        <w:t xml:space="preserve">%, плановые назначения исполнены на </w:t>
      </w:r>
      <w:r w:rsidR="00D818FC" w:rsidRPr="00D76C28">
        <w:rPr>
          <w:sz w:val="24"/>
          <w:szCs w:val="24"/>
        </w:rPr>
        <w:t>99,9</w:t>
      </w:r>
      <w:r w:rsidRPr="00D76C28">
        <w:rPr>
          <w:sz w:val="24"/>
          <w:szCs w:val="24"/>
        </w:rPr>
        <w:t>%.</w:t>
      </w:r>
    </w:p>
    <w:p w:rsidR="00D818FC" w:rsidRPr="00D76C28" w:rsidRDefault="00D818FC" w:rsidP="00561C15">
      <w:pPr>
        <w:pStyle w:val="32"/>
        <w:widowControl w:val="0"/>
        <w:tabs>
          <w:tab w:val="clear" w:pos="2394"/>
          <w:tab w:val="clear" w:pos="6045"/>
          <w:tab w:val="left" w:pos="1993"/>
        </w:tabs>
        <w:ind w:firstLine="709"/>
        <w:jc w:val="both"/>
        <w:rPr>
          <w:bCs w:val="0"/>
          <w:sz w:val="24"/>
          <w:szCs w:val="24"/>
        </w:rPr>
      </w:pPr>
      <w:r w:rsidRPr="00D76C28">
        <w:rPr>
          <w:bCs w:val="0"/>
          <w:sz w:val="24"/>
          <w:szCs w:val="24"/>
        </w:rPr>
        <w:lastRenderedPageBreak/>
        <w:t>Основные источники формирования неналоговых доходов бюджета:</w:t>
      </w:r>
    </w:p>
    <w:p w:rsidR="00C73979" w:rsidRPr="00D76C28" w:rsidRDefault="00C73979" w:rsidP="00561C15">
      <w:pPr>
        <w:pStyle w:val="32"/>
        <w:widowControl w:val="0"/>
        <w:tabs>
          <w:tab w:val="clear" w:pos="2394"/>
          <w:tab w:val="clear" w:pos="6045"/>
          <w:tab w:val="left" w:pos="1993"/>
        </w:tabs>
        <w:ind w:firstLine="709"/>
        <w:jc w:val="both"/>
        <w:rPr>
          <w:sz w:val="24"/>
          <w:szCs w:val="24"/>
        </w:rPr>
      </w:pPr>
      <w:r w:rsidRPr="00D76C28">
        <w:rPr>
          <w:snapToGrid w:val="0"/>
          <w:sz w:val="24"/>
          <w:szCs w:val="24"/>
        </w:rPr>
        <w:t xml:space="preserve">плата за негативное воздействие на окружающую среду – </w:t>
      </w:r>
      <w:r w:rsidR="00D818FC" w:rsidRPr="00D76C28">
        <w:rPr>
          <w:snapToGrid w:val="0"/>
          <w:sz w:val="24"/>
          <w:szCs w:val="24"/>
        </w:rPr>
        <w:t>69,4</w:t>
      </w:r>
      <w:r w:rsidRPr="00D76C28">
        <w:rPr>
          <w:snapToGrid w:val="0"/>
          <w:sz w:val="24"/>
          <w:szCs w:val="24"/>
        </w:rPr>
        <w:t>%</w:t>
      </w:r>
      <w:r w:rsidR="00D818FC" w:rsidRPr="00D76C28">
        <w:rPr>
          <w:sz w:val="24"/>
          <w:szCs w:val="24"/>
        </w:rPr>
        <w:t>;</w:t>
      </w:r>
    </w:p>
    <w:p w:rsidR="00D818FC" w:rsidRPr="00D76C28" w:rsidRDefault="00D818FC" w:rsidP="00561C15">
      <w:pPr>
        <w:pStyle w:val="32"/>
        <w:widowControl w:val="0"/>
        <w:tabs>
          <w:tab w:val="clear" w:pos="2394"/>
          <w:tab w:val="clear" w:pos="6045"/>
          <w:tab w:val="left" w:pos="1993"/>
        </w:tabs>
        <w:ind w:firstLine="709"/>
        <w:jc w:val="both"/>
        <w:rPr>
          <w:snapToGrid w:val="0"/>
          <w:sz w:val="24"/>
          <w:szCs w:val="24"/>
        </w:rPr>
      </w:pPr>
      <w:r w:rsidRPr="00D76C28">
        <w:rPr>
          <w:snapToGrid w:val="0"/>
          <w:sz w:val="24"/>
          <w:szCs w:val="24"/>
        </w:rPr>
        <w:t>доходы от использования имущества, находящегося в государственной и муниципальной собственности -11,3%.</w:t>
      </w:r>
    </w:p>
    <w:p w:rsidR="00D818FC" w:rsidRPr="00890000" w:rsidRDefault="00D818FC" w:rsidP="00D818FC">
      <w:pPr>
        <w:pStyle w:val="32"/>
        <w:widowControl w:val="0"/>
        <w:tabs>
          <w:tab w:val="clear" w:pos="2394"/>
          <w:tab w:val="clear" w:pos="6045"/>
          <w:tab w:val="left" w:pos="1993"/>
        </w:tabs>
        <w:ind w:firstLine="709"/>
        <w:jc w:val="both"/>
        <w:rPr>
          <w:sz w:val="24"/>
          <w:szCs w:val="24"/>
        </w:rPr>
      </w:pPr>
      <w:r w:rsidRPr="00D76C28">
        <w:rPr>
          <w:sz w:val="24"/>
          <w:szCs w:val="24"/>
        </w:rPr>
        <w:t xml:space="preserve">Доля указанных налогов в общей сумме неналоговых доходов – </w:t>
      </w:r>
      <w:r w:rsidR="00D055D9" w:rsidRPr="00D76C28">
        <w:rPr>
          <w:sz w:val="24"/>
          <w:szCs w:val="24"/>
        </w:rPr>
        <w:t>80,7</w:t>
      </w:r>
      <w:r w:rsidRPr="00D76C28">
        <w:rPr>
          <w:sz w:val="24"/>
          <w:szCs w:val="24"/>
        </w:rPr>
        <w:t>%.</w:t>
      </w:r>
    </w:p>
    <w:p w:rsidR="002C5819" w:rsidRPr="00890000" w:rsidRDefault="002C5819" w:rsidP="00561C15">
      <w:pPr>
        <w:pStyle w:val="a3"/>
        <w:tabs>
          <w:tab w:val="left" w:pos="0"/>
        </w:tabs>
        <w:ind w:firstLine="709"/>
        <w:jc w:val="both"/>
        <w:rPr>
          <w:szCs w:val="24"/>
        </w:rPr>
      </w:pPr>
    </w:p>
    <w:p w:rsidR="00442A67" w:rsidRPr="00D76C28" w:rsidRDefault="00442A67" w:rsidP="00561C15">
      <w:pPr>
        <w:widowControl w:val="0"/>
        <w:ind w:firstLine="709"/>
        <w:jc w:val="center"/>
        <w:rPr>
          <w:b/>
          <w:iCs/>
          <w:sz w:val="24"/>
          <w:szCs w:val="24"/>
        </w:rPr>
      </w:pPr>
      <w:r w:rsidRPr="00D76C28">
        <w:rPr>
          <w:b/>
          <w:iCs/>
          <w:sz w:val="24"/>
          <w:szCs w:val="24"/>
        </w:rPr>
        <w:t>Налоговые доходы</w:t>
      </w:r>
    </w:p>
    <w:p w:rsidR="00442A67" w:rsidRPr="00D76C28" w:rsidRDefault="00442A67" w:rsidP="00561C15">
      <w:pPr>
        <w:widowControl w:val="0"/>
        <w:tabs>
          <w:tab w:val="left" w:pos="2394"/>
        </w:tabs>
        <w:ind w:firstLine="709"/>
        <w:jc w:val="center"/>
        <w:rPr>
          <w:bCs/>
          <w:iCs/>
          <w:sz w:val="24"/>
          <w:szCs w:val="24"/>
        </w:rPr>
      </w:pPr>
      <w:r w:rsidRPr="00D76C28">
        <w:rPr>
          <w:bCs/>
          <w:iCs/>
          <w:sz w:val="24"/>
          <w:szCs w:val="24"/>
        </w:rPr>
        <w:t>Налог на доходы физических лиц (НДФЛ)</w:t>
      </w:r>
    </w:p>
    <w:p w:rsidR="00442A67" w:rsidRPr="001946F5" w:rsidRDefault="00442A67" w:rsidP="00561C15">
      <w:pPr>
        <w:widowControl w:val="0"/>
        <w:tabs>
          <w:tab w:val="left" w:pos="0"/>
        </w:tabs>
        <w:ind w:firstLine="709"/>
        <w:jc w:val="both"/>
        <w:rPr>
          <w:sz w:val="24"/>
          <w:szCs w:val="24"/>
        </w:rPr>
      </w:pPr>
      <w:r w:rsidRPr="001946F5">
        <w:rPr>
          <w:sz w:val="24"/>
          <w:szCs w:val="24"/>
        </w:rPr>
        <w:t xml:space="preserve">Удельный вес НДФЛ в общем объеме налоговых и неналоговых доходов бюджета составил </w:t>
      </w:r>
      <w:r w:rsidR="000F673F" w:rsidRPr="001946F5">
        <w:rPr>
          <w:sz w:val="24"/>
          <w:szCs w:val="24"/>
        </w:rPr>
        <w:t>80</w:t>
      </w:r>
      <w:r w:rsidRPr="001946F5">
        <w:rPr>
          <w:sz w:val="24"/>
          <w:szCs w:val="24"/>
        </w:rPr>
        <w:t xml:space="preserve">%. </w:t>
      </w:r>
      <w:r w:rsidR="00896BA9" w:rsidRPr="001946F5">
        <w:rPr>
          <w:sz w:val="24"/>
          <w:szCs w:val="24"/>
        </w:rPr>
        <w:t xml:space="preserve">В бюджет </w:t>
      </w:r>
      <w:r w:rsidR="00015FBD" w:rsidRPr="001946F5">
        <w:rPr>
          <w:sz w:val="24"/>
          <w:szCs w:val="24"/>
        </w:rPr>
        <w:t>Парабельского района</w:t>
      </w:r>
      <w:r w:rsidR="00896BA9" w:rsidRPr="001946F5">
        <w:rPr>
          <w:sz w:val="24"/>
          <w:szCs w:val="24"/>
        </w:rPr>
        <w:t xml:space="preserve"> </w:t>
      </w:r>
      <w:r w:rsidR="00015FBD" w:rsidRPr="001946F5">
        <w:rPr>
          <w:sz w:val="24"/>
          <w:szCs w:val="24"/>
        </w:rPr>
        <w:t xml:space="preserve">в 2023 году </w:t>
      </w:r>
      <w:r w:rsidR="00896BA9" w:rsidRPr="001946F5">
        <w:rPr>
          <w:sz w:val="24"/>
          <w:szCs w:val="24"/>
        </w:rPr>
        <w:t>поступа</w:t>
      </w:r>
      <w:r w:rsidR="00015FBD" w:rsidRPr="001946F5">
        <w:rPr>
          <w:sz w:val="24"/>
          <w:szCs w:val="24"/>
        </w:rPr>
        <w:t>ли</w:t>
      </w:r>
      <w:r w:rsidR="00896BA9" w:rsidRPr="001946F5">
        <w:rPr>
          <w:sz w:val="24"/>
          <w:szCs w:val="24"/>
        </w:rPr>
        <w:t xml:space="preserve"> доходы от НДФЛ в размере </w:t>
      </w:r>
      <w:r w:rsidR="00015FBD" w:rsidRPr="001946F5">
        <w:rPr>
          <w:sz w:val="24"/>
          <w:szCs w:val="24"/>
        </w:rPr>
        <w:t>27,93</w:t>
      </w:r>
      <w:r w:rsidR="00896BA9" w:rsidRPr="001946F5">
        <w:rPr>
          <w:sz w:val="24"/>
          <w:szCs w:val="24"/>
        </w:rPr>
        <w:t>% от общей суммы п</w:t>
      </w:r>
      <w:r w:rsidR="00CD2A44" w:rsidRPr="001946F5">
        <w:rPr>
          <w:sz w:val="24"/>
          <w:szCs w:val="24"/>
        </w:rPr>
        <w:t xml:space="preserve">оступлений налога, </w:t>
      </w:r>
      <w:r w:rsidR="00015FBD" w:rsidRPr="001946F5">
        <w:rPr>
          <w:sz w:val="24"/>
          <w:szCs w:val="24"/>
        </w:rPr>
        <w:t xml:space="preserve">из них, 25% по общеустановленным нормативам отчислений, </w:t>
      </w:r>
      <w:r w:rsidR="00CD2A44" w:rsidRPr="001946F5">
        <w:rPr>
          <w:sz w:val="24"/>
          <w:szCs w:val="24"/>
        </w:rPr>
        <w:t xml:space="preserve">а также </w:t>
      </w:r>
      <w:r w:rsidR="001946F5" w:rsidRPr="001946F5">
        <w:rPr>
          <w:sz w:val="24"/>
          <w:szCs w:val="24"/>
        </w:rPr>
        <w:t xml:space="preserve">2,93% - </w:t>
      </w:r>
      <w:proofErr w:type="gramStart"/>
      <w:r w:rsidR="00CD2A44" w:rsidRPr="001946F5">
        <w:rPr>
          <w:sz w:val="24"/>
          <w:szCs w:val="24"/>
        </w:rPr>
        <w:t>заменена</w:t>
      </w:r>
      <w:proofErr w:type="gramEnd"/>
      <w:r w:rsidR="00CD2A44" w:rsidRPr="001946F5">
        <w:rPr>
          <w:sz w:val="24"/>
          <w:szCs w:val="24"/>
        </w:rPr>
        <w:t xml:space="preserve"> дополнительным нормативом отчислений по НДФЛ. </w:t>
      </w:r>
    </w:p>
    <w:p w:rsidR="00C6155E" w:rsidRDefault="00442A67" w:rsidP="000515CF">
      <w:pPr>
        <w:widowControl w:val="0"/>
        <w:tabs>
          <w:tab w:val="left" w:pos="0"/>
        </w:tabs>
        <w:ind w:firstLine="709"/>
        <w:jc w:val="both"/>
        <w:rPr>
          <w:sz w:val="24"/>
          <w:szCs w:val="24"/>
        </w:rPr>
      </w:pPr>
      <w:r w:rsidRPr="00D76C28">
        <w:rPr>
          <w:sz w:val="24"/>
          <w:szCs w:val="24"/>
        </w:rPr>
        <w:t xml:space="preserve">НДФЛ </w:t>
      </w:r>
      <w:r w:rsidR="00C6155E">
        <w:rPr>
          <w:sz w:val="24"/>
          <w:szCs w:val="24"/>
        </w:rPr>
        <w:t xml:space="preserve">в 2023 году </w:t>
      </w:r>
      <w:r w:rsidRPr="00D76C28">
        <w:rPr>
          <w:sz w:val="24"/>
          <w:szCs w:val="24"/>
        </w:rPr>
        <w:t xml:space="preserve">поступил </w:t>
      </w:r>
      <w:r w:rsidR="00015FBD">
        <w:rPr>
          <w:sz w:val="24"/>
          <w:szCs w:val="24"/>
        </w:rPr>
        <w:t xml:space="preserve">в бюджет </w:t>
      </w:r>
      <w:r w:rsidRPr="00D76C28">
        <w:rPr>
          <w:sz w:val="24"/>
          <w:szCs w:val="24"/>
        </w:rPr>
        <w:t xml:space="preserve">в сумме </w:t>
      </w:r>
      <w:r w:rsidR="000515CF" w:rsidRPr="00D76C28">
        <w:rPr>
          <w:sz w:val="24"/>
          <w:szCs w:val="24"/>
        </w:rPr>
        <w:t>236 346,3</w:t>
      </w:r>
      <w:r w:rsidRPr="00D76C28">
        <w:rPr>
          <w:sz w:val="24"/>
          <w:szCs w:val="24"/>
        </w:rPr>
        <w:t xml:space="preserve"> тыс. рублей (в 202</w:t>
      </w:r>
      <w:r w:rsidR="000515CF" w:rsidRPr="00D76C28">
        <w:rPr>
          <w:sz w:val="24"/>
          <w:szCs w:val="24"/>
        </w:rPr>
        <w:t>2</w:t>
      </w:r>
      <w:r w:rsidRPr="00D76C28">
        <w:rPr>
          <w:sz w:val="24"/>
          <w:szCs w:val="24"/>
        </w:rPr>
        <w:t xml:space="preserve"> году -</w:t>
      </w:r>
      <w:r w:rsidR="00C6155E">
        <w:rPr>
          <w:sz w:val="24"/>
          <w:szCs w:val="24"/>
        </w:rPr>
        <w:t xml:space="preserve"> </w:t>
      </w:r>
      <w:r w:rsidR="00015FBD">
        <w:rPr>
          <w:sz w:val="24"/>
          <w:szCs w:val="24"/>
        </w:rPr>
        <w:t xml:space="preserve">                   </w:t>
      </w:r>
      <w:r w:rsidR="000515CF" w:rsidRPr="00D76C28">
        <w:rPr>
          <w:sz w:val="24"/>
          <w:szCs w:val="24"/>
        </w:rPr>
        <w:t>206 115,1</w:t>
      </w:r>
      <w:r w:rsidRPr="00D76C28">
        <w:rPr>
          <w:sz w:val="24"/>
          <w:szCs w:val="24"/>
        </w:rPr>
        <w:t xml:space="preserve"> тыс. рублей), что состав</w:t>
      </w:r>
      <w:r w:rsidR="00015FBD">
        <w:rPr>
          <w:sz w:val="24"/>
          <w:szCs w:val="24"/>
        </w:rPr>
        <w:t>ило</w:t>
      </w:r>
      <w:r w:rsidRPr="00D76C28">
        <w:rPr>
          <w:sz w:val="24"/>
          <w:szCs w:val="24"/>
        </w:rPr>
        <w:t xml:space="preserve"> </w:t>
      </w:r>
      <w:r w:rsidR="00015FBD">
        <w:rPr>
          <w:sz w:val="24"/>
          <w:szCs w:val="24"/>
        </w:rPr>
        <w:t>102,3</w:t>
      </w:r>
      <w:r w:rsidRPr="00D76C28">
        <w:rPr>
          <w:sz w:val="24"/>
          <w:szCs w:val="24"/>
        </w:rPr>
        <w:t>% плановых назначений. Увеличение поступлений в 202</w:t>
      </w:r>
      <w:r w:rsidR="000515CF" w:rsidRPr="00D76C28">
        <w:rPr>
          <w:sz w:val="24"/>
          <w:szCs w:val="24"/>
        </w:rPr>
        <w:t>3</w:t>
      </w:r>
      <w:r w:rsidRPr="00D76C28">
        <w:rPr>
          <w:sz w:val="24"/>
          <w:szCs w:val="24"/>
        </w:rPr>
        <w:t xml:space="preserve"> году к 202</w:t>
      </w:r>
      <w:r w:rsidR="000515CF" w:rsidRPr="00D76C28">
        <w:rPr>
          <w:sz w:val="24"/>
          <w:szCs w:val="24"/>
        </w:rPr>
        <w:t>2</w:t>
      </w:r>
      <w:r w:rsidRPr="00D76C28">
        <w:rPr>
          <w:sz w:val="24"/>
          <w:szCs w:val="24"/>
        </w:rPr>
        <w:t xml:space="preserve"> году составило </w:t>
      </w:r>
      <w:r w:rsidR="000515CF" w:rsidRPr="00D76C28">
        <w:rPr>
          <w:sz w:val="24"/>
          <w:szCs w:val="24"/>
        </w:rPr>
        <w:t>30 231,2</w:t>
      </w:r>
      <w:r w:rsidRPr="00D76C28">
        <w:rPr>
          <w:sz w:val="24"/>
          <w:szCs w:val="24"/>
        </w:rPr>
        <w:t xml:space="preserve"> тыс. рублей, темп роста </w:t>
      </w:r>
      <w:r w:rsidR="000515CF" w:rsidRPr="00D76C28">
        <w:rPr>
          <w:sz w:val="24"/>
          <w:szCs w:val="24"/>
        </w:rPr>
        <w:t>114,7</w:t>
      </w:r>
      <w:r w:rsidRPr="00D76C28">
        <w:rPr>
          <w:sz w:val="24"/>
          <w:szCs w:val="24"/>
        </w:rPr>
        <w:t>%.</w:t>
      </w:r>
      <w:r w:rsidR="00C6155E">
        <w:rPr>
          <w:sz w:val="24"/>
          <w:szCs w:val="24"/>
        </w:rPr>
        <w:t xml:space="preserve"> </w:t>
      </w:r>
    </w:p>
    <w:p w:rsidR="00C6155E" w:rsidRPr="00D76C28" w:rsidRDefault="00C6155E" w:rsidP="00C6155E">
      <w:pPr>
        <w:widowControl w:val="0"/>
        <w:tabs>
          <w:tab w:val="left" w:pos="0"/>
        </w:tabs>
        <w:ind w:firstLine="709"/>
        <w:jc w:val="both"/>
        <w:rPr>
          <w:sz w:val="24"/>
          <w:szCs w:val="24"/>
        </w:rPr>
      </w:pPr>
      <w:r>
        <w:rPr>
          <w:sz w:val="24"/>
          <w:szCs w:val="24"/>
        </w:rPr>
        <w:t xml:space="preserve">Поступления по НДФЛ за счет дополнительного норматива отчислений </w:t>
      </w:r>
      <w:r w:rsidR="00015FBD">
        <w:rPr>
          <w:sz w:val="24"/>
          <w:szCs w:val="24"/>
        </w:rPr>
        <w:t xml:space="preserve">в 2023 году </w:t>
      </w:r>
      <w:r>
        <w:rPr>
          <w:sz w:val="24"/>
          <w:szCs w:val="24"/>
        </w:rPr>
        <w:t xml:space="preserve">составили </w:t>
      </w:r>
      <w:r w:rsidR="00690891">
        <w:rPr>
          <w:sz w:val="24"/>
          <w:szCs w:val="24"/>
        </w:rPr>
        <w:t xml:space="preserve">28 140,3 тыс. рублей, тогда как в 2022 году – 25 254,1 тыс. рублей (темп роста 111,4%). </w:t>
      </w:r>
      <w:r w:rsidRPr="00E55667">
        <w:rPr>
          <w:sz w:val="24"/>
          <w:szCs w:val="24"/>
        </w:rPr>
        <w:t>Темп роста поступлений по НДФЛ в сопоставимых условиях</w:t>
      </w:r>
      <w:r>
        <w:rPr>
          <w:sz w:val="24"/>
          <w:szCs w:val="24"/>
        </w:rPr>
        <w:t xml:space="preserve"> (без учета поступлений по дополнительному нормативу отчислений) </w:t>
      </w:r>
      <w:r w:rsidRPr="00E55667">
        <w:rPr>
          <w:sz w:val="24"/>
          <w:szCs w:val="24"/>
        </w:rPr>
        <w:t>составил 115,</w:t>
      </w:r>
      <w:r>
        <w:rPr>
          <w:sz w:val="24"/>
          <w:szCs w:val="24"/>
        </w:rPr>
        <w:t>1</w:t>
      </w:r>
      <w:r w:rsidR="00690891">
        <w:rPr>
          <w:sz w:val="24"/>
          <w:szCs w:val="24"/>
        </w:rPr>
        <w:t>%</w:t>
      </w:r>
      <w:r>
        <w:rPr>
          <w:sz w:val="24"/>
          <w:szCs w:val="24"/>
        </w:rPr>
        <w:t>.</w:t>
      </w:r>
      <w:r w:rsidRPr="00D76C28">
        <w:rPr>
          <w:sz w:val="24"/>
          <w:szCs w:val="24"/>
        </w:rPr>
        <w:t xml:space="preserve"> </w:t>
      </w:r>
    </w:p>
    <w:p w:rsidR="00442A67" w:rsidRPr="00F8613E" w:rsidRDefault="00442A67" w:rsidP="000515CF">
      <w:pPr>
        <w:widowControl w:val="0"/>
        <w:tabs>
          <w:tab w:val="left" w:pos="0"/>
        </w:tabs>
        <w:ind w:firstLine="709"/>
        <w:jc w:val="both"/>
        <w:rPr>
          <w:sz w:val="24"/>
          <w:szCs w:val="24"/>
        </w:rPr>
      </w:pPr>
      <w:r w:rsidRPr="00D76C28">
        <w:rPr>
          <w:sz w:val="24"/>
          <w:szCs w:val="24"/>
        </w:rPr>
        <w:t xml:space="preserve">Задолженность по НДФЛ (за исключением безнадежной </w:t>
      </w:r>
      <w:proofErr w:type="gramStart"/>
      <w:r w:rsidRPr="00D76C28">
        <w:rPr>
          <w:sz w:val="24"/>
          <w:szCs w:val="24"/>
        </w:rPr>
        <w:t>ко</w:t>
      </w:r>
      <w:proofErr w:type="gramEnd"/>
      <w:r w:rsidRPr="00D76C28">
        <w:rPr>
          <w:sz w:val="24"/>
          <w:szCs w:val="24"/>
        </w:rPr>
        <w:t xml:space="preserve"> взысканию) по состоянию на 01.01.202</w:t>
      </w:r>
      <w:r w:rsidR="008E3023" w:rsidRPr="00D76C28">
        <w:rPr>
          <w:sz w:val="24"/>
          <w:szCs w:val="24"/>
        </w:rPr>
        <w:t>4</w:t>
      </w:r>
      <w:r w:rsidRPr="00D76C28">
        <w:rPr>
          <w:sz w:val="24"/>
          <w:szCs w:val="24"/>
        </w:rPr>
        <w:t xml:space="preserve"> года составила </w:t>
      </w:r>
      <w:r w:rsidR="008E3023" w:rsidRPr="00D76C28">
        <w:rPr>
          <w:sz w:val="24"/>
          <w:szCs w:val="24"/>
        </w:rPr>
        <w:t>521,6</w:t>
      </w:r>
      <w:r w:rsidRPr="00D76C28">
        <w:rPr>
          <w:sz w:val="24"/>
          <w:szCs w:val="24"/>
        </w:rPr>
        <w:t xml:space="preserve"> тыс. рублей, в течение 202</w:t>
      </w:r>
      <w:r w:rsidR="008E3023" w:rsidRPr="00D76C28">
        <w:rPr>
          <w:sz w:val="24"/>
          <w:szCs w:val="24"/>
        </w:rPr>
        <w:t>3</w:t>
      </w:r>
      <w:r w:rsidRPr="00D76C28">
        <w:rPr>
          <w:sz w:val="24"/>
          <w:szCs w:val="24"/>
        </w:rPr>
        <w:t xml:space="preserve"> года задолженность у</w:t>
      </w:r>
      <w:r w:rsidR="008E3023" w:rsidRPr="00D76C28">
        <w:rPr>
          <w:sz w:val="24"/>
          <w:szCs w:val="24"/>
        </w:rPr>
        <w:t>величилась</w:t>
      </w:r>
      <w:r w:rsidRPr="00D76C28">
        <w:rPr>
          <w:sz w:val="24"/>
          <w:szCs w:val="24"/>
        </w:rPr>
        <w:t xml:space="preserve"> на </w:t>
      </w:r>
      <w:r w:rsidR="008E3023" w:rsidRPr="00D76C28">
        <w:rPr>
          <w:sz w:val="24"/>
          <w:szCs w:val="24"/>
        </w:rPr>
        <w:t>167,9</w:t>
      </w:r>
      <w:r w:rsidRPr="00D76C28">
        <w:rPr>
          <w:sz w:val="24"/>
          <w:szCs w:val="24"/>
        </w:rPr>
        <w:t xml:space="preserve"> тыс. рублей, темп роста к 202</w:t>
      </w:r>
      <w:r w:rsidR="008E3023" w:rsidRPr="00D76C28">
        <w:rPr>
          <w:sz w:val="24"/>
          <w:szCs w:val="24"/>
        </w:rPr>
        <w:t>2</w:t>
      </w:r>
      <w:r w:rsidRPr="00D76C28">
        <w:rPr>
          <w:sz w:val="24"/>
          <w:szCs w:val="24"/>
        </w:rPr>
        <w:t xml:space="preserve"> году – </w:t>
      </w:r>
      <w:r w:rsidR="008E3023" w:rsidRPr="00D76C28">
        <w:rPr>
          <w:sz w:val="24"/>
          <w:szCs w:val="24"/>
        </w:rPr>
        <w:t>147,5</w:t>
      </w:r>
      <w:r w:rsidRPr="00D76C28">
        <w:rPr>
          <w:sz w:val="24"/>
          <w:szCs w:val="24"/>
        </w:rPr>
        <w:t>%.</w:t>
      </w:r>
    </w:p>
    <w:p w:rsidR="00442A67" w:rsidRPr="00890000" w:rsidRDefault="00442A67" w:rsidP="00561C15">
      <w:pPr>
        <w:widowControl w:val="0"/>
        <w:ind w:firstLine="709"/>
        <w:jc w:val="both"/>
        <w:rPr>
          <w:sz w:val="24"/>
          <w:szCs w:val="24"/>
        </w:rPr>
      </w:pPr>
    </w:p>
    <w:p w:rsidR="00442A67" w:rsidRPr="00890000" w:rsidRDefault="00442A67" w:rsidP="00561C15">
      <w:pPr>
        <w:widowControl w:val="0"/>
        <w:tabs>
          <w:tab w:val="left" w:pos="2394"/>
          <w:tab w:val="left" w:pos="6045"/>
        </w:tabs>
        <w:ind w:firstLine="709"/>
        <w:jc w:val="center"/>
        <w:rPr>
          <w:sz w:val="24"/>
          <w:szCs w:val="24"/>
        </w:rPr>
      </w:pPr>
      <w:r w:rsidRPr="00890000">
        <w:rPr>
          <w:sz w:val="24"/>
          <w:szCs w:val="24"/>
        </w:rPr>
        <w:t xml:space="preserve">Акцизы по подакцизным товарам (продукции), производимым </w:t>
      </w:r>
    </w:p>
    <w:p w:rsidR="00442A67" w:rsidRPr="00890000" w:rsidRDefault="00442A67" w:rsidP="00561C15">
      <w:pPr>
        <w:widowControl w:val="0"/>
        <w:tabs>
          <w:tab w:val="left" w:pos="2394"/>
          <w:tab w:val="left" w:pos="6045"/>
        </w:tabs>
        <w:ind w:firstLine="709"/>
        <w:jc w:val="center"/>
        <w:rPr>
          <w:sz w:val="24"/>
          <w:szCs w:val="24"/>
        </w:rPr>
      </w:pPr>
      <w:r w:rsidRPr="00890000">
        <w:rPr>
          <w:sz w:val="24"/>
          <w:szCs w:val="24"/>
        </w:rPr>
        <w:t>на территории Российской Федерации (Акцизы)</w:t>
      </w:r>
    </w:p>
    <w:p w:rsidR="00442A67" w:rsidRPr="008C581E" w:rsidRDefault="00442A67" w:rsidP="00561C15">
      <w:pPr>
        <w:widowControl w:val="0"/>
        <w:autoSpaceDE w:val="0"/>
        <w:autoSpaceDN w:val="0"/>
        <w:adjustRightInd w:val="0"/>
        <w:ind w:firstLine="709"/>
        <w:jc w:val="both"/>
        <w:rPr>
          <w:sz w:val="24"/>
          <w:szCs w:val="24"/>
        </w:rPr>
      </w:pPr>
      <w:r w:rsidRPr="008C581E">
        <w:rPr>
          <w:sz w:val="24"/>
          <w:szCs w:val="24"/>
        </w:rPr>
        <w:t xml:space="preserve">В соответствии со статьей 58 Бюджетного кодекса Российской Федерации </w:t>
      </w:r>
      <w:r w:rsidR="001D30FE" w:rsidRPr="008C581E">
        <w:rPr>
          <w:sz w:val="24"/>
          <w:szCs w:val="24"/>
        </w:rPr>
        <w:t xml:space="preserve">в </w:t>
      </w:r>
      <w:r w:rsidRPr="008C581E">
        <w:rPr>
          <w:sz w:val="24"/>
          <w:szCs w:val="24"/>
        </w:rPr>
        <w:t>бюджет поступают доходы от акцизов на нефтепродукты по дифференцированным нормативам отчислений, рассчитанным Департаментом финансов Томской области, исходя из протяженности автомобильных дорог местного значения. Данный вид поступлений в полном объеме участвует в создании муниципальных дорожных фондов.</w:t>
      </w:r>
    </w:p>
    <w:p w:rsidR="00442A67" w:rsidRPr="00890000" w:rsidRDefault="00442A67" w:rsidP="00561C15">
      <w:pPr>
        <w:widowControl w:val="0"/>
        <w:autoSpaceDE w:val="0"/>
        <w:autoSpaceDN w:val="0"/>
        <w:adjustRightInd w:val="0"/>
        <w:ind w:firstLine="709"/>
        <w:jc w:val="both"/>
        <w:rPr>
          <w:sz w:val="24"/>
          <w:szCs w:val="24"/>
        </w:rPr>
      </w:pPr>
      <w:r w:rsidRPr="008C581E">
        <w:rPr>
          <w:sz w:val="24"/>
          <w:szCs w:val="24"/>
        </w:rPr>
        <w:t xml:space="preserve">При плане </w:t>
      </w:r>
      <w:r w:rsidR="001D30FE" w:rsidRPr="008C581E">
        <w:rPr>
          <w:sz w:val="24"/>
          <w:szCs w:val="24"/>
        </w:rPr>
        <w:t>10</w:t>
      </w:r>
      <w:r w:rsidR="0040480E" w:rsidRPr="008C581E">
        <w:rPr>
          <w:sz w:val="24"/>
          <w:szCs w:val="24"/>
        </w:rPr>
        <w:t> 823,1</w:t>
      </w:r>
      <w:r w:rsidRPr="008C581E">
        <w:rPr>
          <w:sz w:val="24"/>
          <w:szCs w:val="24"/>
        </w:rPr>
        <w:t xml:space="preserve"> тыс. рублей поступления в бюджет составили </w:t>
      </w:r>
      <w:r w:rsidR="0040480E" w:rsidRPr="008C581E">
        <w:rPr>
          <w:sz w:val="24"/>
          <w:szCs w:val="24"/>
        </w:rPr>
        <w:t>10 930,2</w:t>
      </w:r>
      <w:r w:rsidRPr="008C581E">
        <w:rPr>
          <w:sz w:val="24"/>
          <w:szCs w:val="24"/>
        </w:rPr>
        <w:t xml:space="preserve"> тыс. рублей, или </w:t>
      </w:r>
      <w:r w:rsidR="0040480E" w:rsidRPr="008C581E">
        <w:rPr>
          <w:sz w:val="24"/>
          <w:szCs w:val="24"/>
        </w:rPr>
        <w:t>101</w:t>
      </w:r>
      <w:r w:rsidRPr="008C581E">
        <w:rPr>
          <w:sz w:val="24"/>
          <w:szCs w:val="24"/>
        </w:rPr>
        <w:t>%. Темп роста исполнения за 202</w:t>
      </w:r>
      <w:r w:rsidR="0040480E" w:rsidRPr="008C581E">
        <w:rPr>
          <w:sz w:val="24"/>
          <w:szCs w:val="24"/>
        </w:rPr>
        <w:t>3</w:t>
      </w:r>
      <w:r w:rsidRPr="008C581E">
        <w:rPr>
          <w:sz w:val="24"/>
          <w:szCs w:val="24"/>
        </w:rPr>
        <w:t xml:space="preserve"> год к 202</w:t>
      </w:r>
      <w:r w:rsidR="0040480E" w:rsidRPr="008C581E">
        <w:rPr>
          <w:sz w:val="24"/>
          <w:szCs w:val="24"/>
        </w:rPr>
        <w:t>2</w:t>
      </w:r>
      <w:r w:rsidRPr="008C581E">
        <w:rPr>
          <w:sz w:val="24"/>
          <w:szCs w:val="24"/>
        </w:rPr>
        <w:t xml:space="preserve"> году составил </w:t>
      </w:r>
      <w:r w:rsidR="0040480E" w:rsidRPr="008C581E">
        <w:rPr>
          <w:sz w:val="24"/>
          <w:szCs w:val="24"/>
        </w:rPr>
        <w:t>105,6</w:t>
      </w:r>
      <w:r w:rsidRPr="008C581E">
        <w:rPr>
          <w:sz w:val="24"/>
          <w:szCs w:val="24"/>
        </w:rPr>
        <w:t xml:space="preserve">%. Увеличение </w:t>
      </w:r>
      <w:r w:rsidR="008C581E">
        <w:rPr>
          <w:sz w:val="24"/>
          <w:szCs w:val="24"/>
        </w:rPr>
        <w:t>обусловлено</w:t>
      </w:r>
      <w:r w:rsidRPr="008C581E">
        <w:rPr>
          <w:sz w:val="24"/>
          <w:szCs w:val="24"/>
        </w:rPr>
        <w:t xml:space="preserve"> б</w:t>
      </w:r>
      <w:r w:rsidRPr="008C581E">
        <w:rPr>
          <w:sz w:val="24"/>
          <w:szCs w:val="24"/>
          <w:u w:val="single"/>
        </w:rPr>
        <w:t>о</w:t>
      </w:r>
      <w:r w:rsidRPr="008C581E">
        <w:rPr>
          <w:sz w:val="24"/>
          <w:szCs w:val="24"/>
        </w:rPr>
        <w:t>льшим объем реализации автомобильного бензина и дизельного топлива.</w:t>
      </w:r>
      <w:r w:rsidRPr="00890000">
        <w:rPr>
          <w:sz w:val="24"/>
          <w:szCs w:val="24"/>
        </w:rPr>
        <w:t xml:space="preserve"> </w:t>
      </w:r>
    </w:p>
    <w:p w:rsidR="00442A67" w:rsidRPr="00890000" w:rsidRDefault="00442A67" w:rsidP="00561C15">
      <w:pPr>
        <w:widowControl w:val="0"/>
        <w:tabs>
          <w:tab w:val="left" w:pos="0"/>
        </w:tabs>
        <w:ind w:firstLine="709"/>
        <w:jc w:val="both"/>
        <w:rPr>
          <w:sz w:val="24"/>
          <w:szCs w:val="24"/>
        </w:rPr>
      </w:pPr>
    </w:p>
    <w:p w:rsidR="00442A67" w:rsidRPr="008C581E" w:rsidRDefault="00442A67" w:rsidP="00561C15">
      <w:pPr>
        <w:widowControl w:val="0"/>
        <w:tabs>
          <w:tab w:val="left" w:pos="0"/>
        </w:tabs>
        <w:ind w:firstLine="709"/>
        <w:jc w:val="center"/>
        <w:rPr>
          <w:sz w:val="24"/>
          <w:szCs w:val="24"/>
        </w:rPr>
      </w:pPr>
      <w:r w:rsidRPr="008C581E">
        <w:rPr>
          <w:sz w:val="24"/>
          <w:szCs w:val="24"/>
        </w:rPr>
        <w:t>Налог, взимаемый в связи с применением упрощенной системы налогообложения (УСН)</w:t>
      </w:r>
    </w:p>
    <w:p w:rsidR="00442A67" w:rsidRPr="00890000" w:rsidRDefault="00442A67" w:rsidP="00561C15">
      <w:pPr>
        <w:widowControl w:val="0"/>
        <w:tabs>
          <w:tab w:val="left" w:pos="0"/>
        </w:tabs>
        <w:ind w:firstLine="709"/>
        <w:jc w:val="both"/>
        <w:rPr>
          <w:sz w:val="24"/>
          <w:szCs w:val="24"/>
        </w:rPr>
      </w:pPr>
      <w:r w:rsidRPr="008C581E">
        <w:rPr>
          <w:sz w:val="24"/>
          <w:szCs w:val="24"/>
        </w:rPr>
        <w:t xml:space="preserve">Согласно закону Томской области от 14.11.2012 № 208-ОЗ «Об установлении единых нормативов отчислений в бюджеты муниципальных районов и городских округов Томской области от отдельных федеральных налогов» с 1 января </w:t>
      </w:r>
      <w:r w:rsidR="0040480E" w:rsidRPr="008C581E">
        <w:rPr>
          <w:sz w:val="24"/>
          <w:szCs w:val="24"/>
        </w:rPr>
        <w:t xml:space="preserve"> </w:t>
      </w:r>
      <w:r w:rsidRPr="008C581E">
        <w:rPr>
          <w:sz w:val="24"/>
          <w:szCs w:val="24"/>
        </w:rPr>
        <w:t>2013 года установлены единые нормативы отчислений в районные бюджеты от УСН в размере 30%.</w:t>
      </w:r>
    </w:p>
    <w:p w:rsidR="00442A67" w:rsidRPr="008C581E" w:rsidRDefault="00442A67" w:rsidP="0040480E">
      <w:pPr>
        <w:widowControl w:val="0"/>
        <w:tabs>
          <w:tab w:val="left" w:pos="0"/>
        </w:tabs>
        <w:ind w:firstLine="709"/>
        <w:jc w:val="both"/>
        <w:rPr>
          <w:sz w:val="24"/>
          <w:szCs w:val="24"/>
        </w:rPr>
      </w:pPr>
      <w:r w:rsidRPr="008C581E">
        <w:rPr>
          <w:sz w:val="24"/>
          <w:szCs w:val="24"/>
        </w:rPr>
        <w:t xml:space="preserve">При плане </w:t>
      </w:r>
      <w:r w:rsidR="0040480E" w:rsidRPr="008C581E">
        <w:rPr>
          <w:sz w:val="24"/>
          <w:szCs w:val="24"/>
        </w:rPr>
        <w:t>7 232,0</w:t>
      </w:r>
      <w:r w:rsidRPr="008C581E">
        <w:rPr>
          <w:sz w:val="24"/>
          <w:szCs w:val="24"/>
        </w:rPr>
        <w:t xml:space="preserve"> тыс. рублей исполнение составило </w:t>
      </w:r>
      <w:r w:rsidR="0040480E" w:rsidRPr="008C581E">
        <w:rPr>
          <w:sz w:val="24"/>
          <w:szCs w:val="24"/>
        </w:rPr>
        <w:t>7 178,0</w:t>
      </w:r>
      <w:r w:rsidRPr="008C581E">
        <w:rPr>
          <w:sz w:val="24"/>
          <w:szCs w:val="24"/>
        </w:rPr>
        <w:t xml:space="preserve"> тыс. рублей, или </w:t>
      </w:r>
      <w:r w:rsidR="0040480E" w:rsidRPr="008C581E">
        <w:rPr>
          <w:sz w:val="24"/>
          <w:szCs w:val="24"/>
        </w:rPr>
        <w:t>99,3</w:t>
      </w:r>
      <w:r w:rsidRPr="008C581E">
        <w:rPr>
          <w:sz w:val="24"/>
          <w:szCs w:val="24"/>
        </w:rPr>
        <w:t>%. Темп роста исполнения за 202</w:t>
      </w:r>
      <w:r w:rsidR="0040480E" w:rsidRPr="008C581E">
        <w:rPr>
          <w:sz w:val="24"/>
          <w:szCs w:val="24"/>
        </w:rPr>
        <w:t>3</w:t>
      </w:r>
      <w:r w:rsidRPr="008C581E">
        <w:rPr>
          <w:sz w:val="24"/>
          <w:szCs w:val="24"/>
        </w:rPr>
        <w:t xml:space="preserve"> год к 202</w:t>
      </w:r>
      <w:r w:rsidR="0040480E" w:rsidRPr="008C581E">
        <w:rPr>
          <w:sz w:val="24"/>
          <w:szCs w:val="24"/>
        </w:rPr>
        <w:t>2</w:t>
      </w:r>
      <w:r w:rsidRPr="008C581E">
        <w:rPr>
          <w:sz w:val="24"/>
          <w:szCs w:val="24"/>
        </w:rPr>
        <w:t xml:space="preserve"> году </w:t>
      </w:r>
      <w:r w:rsidR="008C581E" w:rsidRPr="008C581E">
        <w:rPr>
          <w:sz w:val="24"/>
          <w:szCs w:val="24"/>
        </w:rPr>
        <w:t xml:space="preserve">- </w:t>
      </w:r>
      <w:r w:rsidR="0040480E" w:rsidRPr="008C581E">
        <w:rPr>
          <w:sz w:val="24"/>
          <w:szCs w:val="24"/>
        </w:rPr>
        <w:t>130,1</w:t>
      </w:r>
      <w:r w:rsidRPr="008C581E">
        <w:rPr>
          <w:sz w:val="24"/>
          <w:szCs w:val="24"/>
        </w:rPr>
        <w:t xml:space="preserve">%. </w:t>
      </w:r>
    </w:p>
    <w:p w:rsidR="0040480E" w:rsidRPr="004437C2" w:rsidRDefault="0040480E" w:rsidP="0040480E">
      <w:pPr>
        <w:widowControl w:val="0"/>
        <w:tabs>
          <w:tab w:val="left" w:pos="0"/>
        </w:tabs>
        <w:ind w:firstLine="709"/>
        <w:jc w:val="both"/>
        <w:rPr>
          <w:sz w:val="24"/>
          <w:szCs w:val="24"/>
        </w:rPr>
      </w:pPr>
      <w:r w:rsidRPr="004437C2">
        <w:rPr>
          <w:sz w:val="24"/>
          <w:szCs w:val="24"/>
        </w:rPr>
        <w:t xml:space="preserve">По данным администратора доходов (УФНС России по Томской области) </w:t>
      </w:r>
      <w:r w:rsidR="004437C2" w:rsidRPr="004437C2">
        <w:rPr>
          <w:sz w:val="24"/>
          <w:szCs w:val="24"/>
        </w:rPr>
        <w:t>Положительная динамика обусловлена: переносом срока уплаты в рамках Постановления Правительства РФ от 30.03.2022 №  512 для определенных видов деятельности по ряду плательщиков (поддержка малого и среднего бизнеса) - уплата налога за 2021 год и авансового платежа по налогу за I квартал 2022 г. состоялась в 2023 году; переходом налогоплательщиков с патентной системы налогообложения на упрощенную систему, а также увеличением налоговой базы по декларациям за 2022 год</w:t>
      </w:r>
      <w:r w:rsidR="004437C2">
        <w:rPr>
          <w:sz w:val="24"/>
          <w:szCs w:val="24"/>
        </w:rPr>
        <w:t>.</w:t>
      </w:r>
    </w:p>
    <w:p w:rsidR="00442A67" w:rsidRPr="001B4193" w:rsidRDefault="004437C2" w:rsidP="00561C15">
      <w:pPr>
        <w:widowControl w:val="0"/>
        <w:ind w:firstLine="709"/>
        <w:jc w:val="both"/>
        <w:rPr>
          <w:sz w:val="24"/>
          <w:szCs w:val="24"/>
        </w:rPr>
      </w:pPr>
      <w:r w:rsidRPr="004437C2">
        <w:rPr>
          <w:sz w:val="24"/>
          <w:szCs w:val="24"/>
        </w:rPr>
        <w:t>З</w:t>
      </w:r>
      <w:r w:rsidR="00442A67" w:rsidRPr="004437C2">
        <w:rPr>
          <w:sz w:val="24"/>
          <w:szCs w:val="24"/>
        </w:rPr>
        <w:t xml:space="preserve">адолженность (за </w:t>
      </w:r>
      <w:r w:rsidR="00442A67" w:rsidRPr="001946F5">
        <w:rPr>
          <w:sz w:val="24"/>
          <w:szCs w:val="24"/>
        </w:rPr>
        <w:t xml:space="preserve">исключением </w:t>
      </w:r>
      <w:proofErr w:type="gramStart"/>
      <w:r w:rsidR="00442A67" w:rsidRPr="001946F5">
        <w:rPr>
          <w:sz w:val="24"/>
          <w:szCs w:val="24"/>
        </w:rPr>
        <w:t>безнадежной</w:t>
      </w:r>
      <w:proofErr w:type="gramEnd"/>
      <w:r w:rsidR="00442A67" w:rsidRPr="001946F5">
        <w:rPr>
          <w:sz w:val="24"/>
          <w:szCs w:val="24"/>
        </w:rPr>
        <w:t xml:space="preserve"> к взысканию) по</w:t>
      </w:r>
      <w:r w:rsidR="00442A67" w:rsidRPr="004437C2">
        <w:rPr>
          <w:sz w:val="24"/>
          <w:szCs w:val="24"/>
        </w:rPr>
        <w:t xml:space="preserve"> состоянию на 01.01.202</w:t>
      </w:r>
      <w:r w:rsidR="001B4193" w:rsidRPr="004437C2">
        <w:rPr>
          <w:sz w:val="24"/>
          <w:szCs w:val="24"/>
        </w:rPr>
        <w:t>4</w:t>
      </w:r>
      <w:r w:rsidR="00442A67" w:rsidRPr="004437C2">
        <w:rPr>
          <w:sz w:val="24"/>
          <w:szCs w:val="24"/>
        </w:rPr>
        <w:t xml:space="preserve"> года составляет менее 1% от поступлений УСН в бюджет (</w:t>
      </w:r>
      <w:r w:rsidR="004D3593" w:rsidRPr="004437C2">
        <w:rPr>
          <w:sz w:val="24"/>
          <w:szCs w:val="24"/>
        </w:rPr>
        <w:t>55,4</w:t>
      </w:r>
      <w:r w:rsidR="00442A67" w:rsidRPr="004437C2">
        <w:rPr>
          <w:sz w:val="24"/>
          <w:szCs w:val="24"/>
        </w:rPr>
        <w:t xml:space="preserve"> тыс. рублей). В течение 202</w:t>
      </w:r>
      <w:r w:rsidR="004D3593" w:rsidRPr="004437C2">
        <w:rPr>
          <w:sz w:val="24"/>
          <w:szCs w:val="24"/>
        </w:rPr>
        <w:t>3</w:t>
      </w:r>
      <w:r w:rsidR="00442A67" w:rsidRPr="004437C2">
        <w:rPr>
          <w:sz w:val="24"/>
          <w:szCs w:val="24"/>
        </w:rPr>
        <w:t xml:space="preserve"> темп роста задолженности составил </w:t>
      </w:r>
      <w:r w:rsidR="004D3593" w:rsidRPr="004437C2">
        <w:rPr>
          <w:sz w:val="24"/>
          <w:szCs w:val="24"/>
        </w:rPr>
        <w:t>101,8</w:t>
      </w:r>
      <w:r w:rsidR="00442A67" w:rsidRPr="004437C2">
        <w:rPr>
          <w:sz w:val="24"/>
          <w:szCs w:val="24"/>
        </w:rPr>
        <w:t>%.</w:t>
      </w:r>
    </w:p>
    <w:p w:rsidR="00561C15" w:rsidRPr="00890000" w:rsidRDefault="00561C15" w:rsidP="00561C15">
      <w:pPr>
        <w:widowControl w:val="0"/>
        <w:ind w:firstLine="709"/>
        <w:jc w:val="both"/>
        <w:rPr>
          <w:sz w:val="24"/>
          <w:szCs w:val="24"/>
        </w:rPr>
      </w:pPr>
    </w:p>
    <w:p w:rsidR="00442A67" w:rsidRPr="00890000" w:rsidRDefault="00442A67" w:rsidP="00561C15">
      <w:pPr>
        <w:pStyle w:val="4"/>
        <w:widowControl w:val="0"/>
        <w:ind w:firstLine="709"/>
        <w:jc w:val="center"/>
        <w:rPr>
          <w:sz w:val="24"/>
          <w:szCs w:val="24"/>
        </w:rPr>
      </w:pPr>
      <w:r w:rsidRPr="00890000">
        <w:rPr>
          <w:sz w:val="24"/>
          <w:szCs w:val="24"/>
        </w:rPr>
        <w:lastRenderedPageBreak/>
        <w:t>Единый налог на вмененный доход (ЕНВД)</w:t>
      </w:r>
    </w:p>
    <w:p w:rsidR="0040480E" w:rsidRDefault="0040480E" w:rsidP="0040480E">
      <w:pPr>
        <w:widowControl w:val="0"/>
        <w:tabs>
          <w:tab w:val="left" w:pos="0"/>
        </w:tabs>
        <w:ind w:firstLine="709"/>
        <w:jc w:val="both"/>
        <w:rPr>
          <w:sz w:val="24"/>
          <w:szCs w:val="24"/>
        </w:rPr>
      </w:pPr>
      <w:r w:rsidRPr="004437C2">
        <w:rPr>
          <w:sz w:val="24"/>
          <w:szCs w:val="24"/>
        </w:rPr>
        <w:t>Единый налог на вмененный доход имеет отрицательное значени</w:t>
      </w:r>
      <w:r w:rsidR="004437C2">
        <w:rPr>
          <w:sz w:val="24"/>
          <w:szCs w:val="24"/>
        </w:rPr>
        <w:t>е поступлений – 168 тыс. рублей</w:t>
      </w:r>
      <w:r w:rsidRPr="004437C2">
        <w:rPr>
          <w:sz w:val="24"/>
          <w:szCs w:val="24"/>
        </w:rPr>
        <w:t xml:space="preserve"> </w:t>
      </w:r>
      <w:r w:rsidR="004437C2">
        <w:rPr>
          <w:sz w:val="24"/>
          <w:szCs w:val="24"/>
        </w:rPr>
        <w:t>(</w:t>
      </w:r>
      <w:r w:rsidR="004437C2" w:rsidRPr="004437C2">
        <w:rPr>
          <w:sz w:val="24"/>
          <w:szCs w:val="24"/>
        </w:rPr>
        <w:t xml:space="preserve">отменен с 1 января 2021 года). </w:t>
      </w:r>
      <w:r w:rsidRPr="004437C2">
        <w:rPr>
          <w:sz w:val="24"/>
          <w:szCs w:val="24"/>
        </w:rPr>
        <w:t xml:space="preserve">По данным администратора доходов (УФНС России по Томской области) списание обусловлено возвратом или зачетом ранее уплаченных в завышенном размере налоговых платежей для формирования положительного сальдо </w:t>
      </w:r>
      <w:r w:rsidR="004437C2" w:rsidRPr="004437C2">
        <w:rPr>
          <w:sz w:val="24"/>
          <w:szCs w:val="24"/>
        </w:rPr>
        <w:t xml:space="preserve">единого налогового счета </w:t>
      </w:r>
      <w:r w:rsidRPr="004437C2">
        <w:rPr>
          <w:sz w:val="24"/>
          <w:szCs w:val="24"/>
        </w:rPr>
        <w:t>налогоплательщиков.</w:t>
      </w:r>
    </w:p>
    <w:p w:rsidR="007464A0" w:rsidRPr="0040480E" w:rsidRDefault="007464A0" w:rsidP="0040480E">
      <w:pPr>
        <w:widowControl w:val="0"/>
        <w:tabs>
          <w:tab w:val="left" w:pos="0"/>
        </w:tabs>
        <w:ind w:firstLine="709"/>
        <w:jc w:val="both"/>
        <w:rPr>
          <w:sz w:val="24"/>
          <w:szCs w:val="24"/>
        </w:rPr>
      </w:pPr>
      <w:r w:rsidRPr="007464A0">
        <w:rPr>
          <w:sz w:val="24"/>
          <w:szCs w:val="24"/>
        </w:rPr>
        <w:t xml:space="preserve">Задолженность (за исключением безнадежной к взысканию) по состоянию на 01.01.2024 года составляет 43,3 тыс. рублей, в течение 2023 </w:t>
      </w:r>
      <w:r>
        <w:rPr>
          <w:sz w:val="24"/>
          <w:szCs w:val="24"/>
        </w:rPr>
        <w:t xml:space="preserve">года </w:t>
      </w:r>
      <w:r w:rsidRPr="007464A0">
        <w:rPr>
          <w:sz w:val="24"/>
          <w:szCs w:val="24"/>
        </w:rPr>
        <w:t>задолженность снизилась на 140,7 тыс. рублей, темп роста составил 25%.</w:t>
      </w:r>
    </w:p>
    <w:p w:rsidR="00442A67" w:rsidRPr="00890000" w:rsidRDefault="00442A67" w:rsidP="00561C15">
      <w:pPr>
        <w:pStyle w:val="a3"/>
        <w:widowControl w:val="0"/>
        <w:ind w:firstLine="709"/>
        <w:jc w:val="both"/>
        <w:rPr>
          <w:szCs w:val="24"/>
        </w:rPr>
      </w:pPr>
    </w:p>
    <w:p w:rsidR="00442A67" w:rsidRPr="00940EAB" w:rsidRDefault="00442A67" w:rsidP="00561C15">
      <w:pPr>
        <w:widowControl w:val="0"/>
        <w:tabs>
          <w:tab w:val="left" w:pos="0"/>
        </w:tabs>
        <w:ind w:firstLine="709"/>
        <w:jc w:val="center"/>
        <w:rPr>
          <w:sz w:val="24"/>
          <w:szCs w:val="24"/>
        </w:rPr>
      </w:pPr>
      <w:r w:rsidRPr="00940EAB">
        <w:rPr>
          <w:sz w:val="24"/>
          <w:szCs w:val="24"/>
        </w:rPr>
        <w:t>Налог, взимаемый в связи с применением патентной системы налогообложения</w:t>
      </w:r>
    </w:p>
    <w:p w:rsidR="0040480E" w:rsidRPr="00940EAB" w:rsidRDefault="0040480E" w:rsidP="0040480E">
      <w:pPr>
        <w:widowControl w:val="0"/>
        <w:autoSpaceDE w:val="0"/>
        <w:autoSpaceDN w:val="0"/>
        <w:adjustRightInd w:val="0"/>
        <w:ind w:firstLine="709"/>
        <w:jc w:val="both"/>
        <w:rPr>
          <w:sz w:val="24"/>
          <w:szCs w:val="24"/>
        </w:rPr>
      </w:pPr>
      <w:r w:rsidRPr="00940EAB">
        <w:rPr>
          <w:sz w:val="24"/>
          <w:szCs w:val="24"/>
        </w:rPr>
        <w:t xml:space="preserve">Исполнение за 2023 год составило 2 451,2 тыс. рублей при плане 3 207,9 тыс. рублей, или 76,4% плановых назначений. По сравнению с 2022 годом темп роста составил 66%. По данным администратора доходов (УФНС России по Томской области) отрицательная динамика связана с переносом переплаты на </w:t>
      </w:r>
      <w:r w:rsidR="007464A0" w:rsidRPr="00940EAB">
        <w:rPr>
          <w:sz w:val="24"/>
          <w:szCs w:val="24"/>
        </w:rPr>
        <w:t>единый налоговый счет налогоплательщиков</w:t>
      </w:r>
      <w:r w:rsidRPr="00940EAB">
        <w:rPr>
          <w:sz w:val="24"/>
          <w:szCs w:val="24"/>
        </w:rPr>
        <w:t xml:space="preserve"> </w:t>
      </w:r>
      <w:r w:rsidR="0087102C">
        <w:rPr>
          <w:sz w:val="24"/>
          <w:szCs w:val="24"/>
        </w:rPr>
        <w:t>- в</w:t>
      </w:r>
      <w:r w:rsidR="00940EAB" w:rsidRPr="00940EAB">
        <w:t xml:space="preserve"> </w:t>
      </w:r>
      <w:r w:rsidR="00940EAB" w:rsidRPr="00940EAB">
        <w:rPr>
          <w:sz w:val="24"/>
          <w:szCs w:val="24"/>
        </w:rPr>
        <w:t xml:space="preserve">феврале 2023 года </w:t>
      </w:r>
      <w:r w:rsidR="0087102C">
        <w:rPr>
          <w:sz w:val="24"/>
          <w:szCs w:val="24"/>
        </w:rPr>
        <w:t xml:space="preserve">по указанным основаниям произведен </w:t>
      </w:r>
      <w:r w:rsidR="00940EAB" w:rsidRPr="00940EAB">
        <w:rPr>
          <w:sz w:val="24"/>
          <w:szCs w:val="24"/>
        </w:rPr>
        <w:t xml:space="preserve">возврат из бюджета </w:t>
      </w:r>
      <w:r w:rsidR="0087102C">
        <w:rPr>
          <w:sz w:val="24"/>
          <w:szCs w:val="24"/>
        </w:rPr>
        <w:t xml:space="preserve">в сумме </w:t>
      </w:r>
      <w:r w:rsidR="00940EAB" w:rsidRPr="00940EAB">
        <w:rPr>
          <w:sz w:val="24"/>
          <w:szCs w:val="24"/>
        </w:rPr>
        <w:t>1 276,0 тыс. рублей или 39,8% от плановых назначений 2023 года.</w:t>
      </w:r>
    </w:p>
    <w:p w:rsidR="0040480E" w:rsidRPr="00890000" w:rsidRDefault="0040480E" w:rsidP="0040480E">
      <w:pPr>
        <w:widowControl w:val="0"/>
        <w:autoSpaceDE w:val="0"/>
        <w:autoSpaceDN w:val="0"/>
        <w:adjustRightInd w:val="0"/>
        <w:ind w:firstLine="709"/>
        <w:jc w:val="both"/>
        <w:rPr>
          <w:sz w:val="24"/>
          <w:szCs w:val="24"/>
        </w:rPr>
      </w:pPr>
      <w:r w:rsidRPr="0087102C">
        <w:rPr>
          <w:sz w:val="24"/>
          <w:szCs w:val="24"/>
        </w:rPr>
        <w:t>Патентная система налогообложения применяется в соответствии с главой 26.5 Налогового кодекса Российской Федерации. Ввиду особенностей налогового режима - возможности прекращения действия патента в течение календарного года в случае прекращения деятельности (п. 3 ст. 346.45 НК РФ) произошло уменьшение потенциально возможного годового дохода, что</w:t>
      </w:r>
      <w:r w:rsidR="0087102C" w:rsidRPr="0087102C">
        <w:rPr>
          <w:sz w:val="24"/>
          <w:szCs w:val="24"/>
        </w:rPr>
        <w:t xml:space="preserve"> также </w:t>
      </w:r>
      <w:r w:rsidRPr="0087102C">
        <w:rPr>
          <w:sz w:val="24"/>
          <w:szCs w:val="24"/>
        </w:rPr>
        <w:t xml:space="preserve">повлияло на снижение поступлений. </w:t>
      </w:r>
      <w:r w:rsidR="0087102C" w:rsidRPr="0087102C">
        <w:rPr>
          <w:sz w:val="24"/>
          <w:szCs w:val="24"/>
        </w:rPr>
        <w:t xml:space="preserve">Кроме того, </w:t>
      </w:r>
      <w:r w:rsidRPr="0087102C">
        <w:rPr>
          <w:sz w:val="24"/>
          <w:szCs w:val="24"/>
        </w:rPr>
        <w:t>причин</w:t>
      </w:r>
      <w:r w:rsidR="0087102C" w:rsidRPr="0087102C">
        <w:rPr>
          <w:sz w:val="24"/>
          <w:szCs w:val="24"/>
        </w:rPr>
        <w:t>ами</w:t>
      </w:r>
      <w:r w:rsidRPr="0087102C">
        <w:rPr>
          <w:sz w:val="24"/>
          <w:szCs w:val="24"/>
        </w:rPr>
        <w:t xml:space="preserve"> снижения поступлений явля</w:t>
      </w:r>
      <w:r w:rsidR="0087102C" w:rsidRPr="0087102C">
        <w:rPr>
          <w:sz w:val="24"/>
          <w:szCs w:val="24"/>
        </w:rPr>
        <w:t>ю</w:t>
      </w:r>
      <w:r w:rsidRPr="0087102C">
        <w:rPr>
          <w:sz w:val="24"/>
          <w:szCs w:val="24"/>
        </w:rPr>
        <w:t xml:space="preserve">тся переход налогоплательщиков на иной режим налогообложения (УСН), </w:t>
      </w:r>
      <w:r w:rsidR="0087102C" w:rsidRPr="0087102C">
        <w:rPr>
          <w:sz w:val="24"/>
          <w:szCs w:val="24"/>
        </w:rPr>
        <w:t>и</w:t>
      </w:r>
      <w:r w:rsidRPr="0087102C">
        <w:rPr>
          <w:sz w:val="24"/>
          <w:szCs w:val="24"/>
        </w:rPr>
        <w:t>спользование налогоплательщиками права уменьшения суммы исчисленного налога на сумму уплаченных страховых взносов, уменьшение количества выданных патентов.</w:t>
      </w:r>
    </w:p>
    <w:p w:rsidR="00442A67" w:rsidRPr="0087102C" w:rsidRDefault="00442A67" w:rsidP="00561C15">
      <w:pPr>
        <w:pStyle w:val="a3"/>
        <w:widowControl w:val="0"/>
        <w:ind w:firstLine="709"/>
        <w:jc w:val="both"/>
        <w:rPr>
          <w:szCs w:val="24"/>
        </w:rPr>
      </w:pPr>
      <w:r w:rsidRPr="0087102C">
        <w:rPr>
          <w:szCs w:val="24"/>
        </w:rPr>
        <w:t>Задолженность составляет 0,</w:t>
      </w:r>
      <w:r w:rsidR="0066552A" w:rsidRPr="0087102C">
        <w:rPr>
          <w:szCs w:val="24"/>
        </w:rPr>
        <w:t>1</w:t>
      </w:r>
      <w:r w:rsidRPr="0087102C">
        <w:rPr>
          <w:szCs w:val="24"/>
        </w:rPr>
        <w:t>% от поступлений в бюджет данного вида доходов (</w:t>
      </w:r>
      <w:r w:rsidR="0066552A" w:rsidRPr="0087102C">
        <w:rPr>
          <w:szCs w:val="24"/>
        </w:rPr>
        <w:t>126,3</w:t>
      </w:r>
      <w:r w:rsidRPr="0087102C">
        <w:rPr>
          <w:szCs w:val="24"/>
        </w:rPr>
        <w:t xml:space="preserve"> тыс. рублей), в течение 202</w:t>
      </w:r>
      <w:r w:rsidR="0066552A" w:rsidRPr="0087102C">
        <w:rPr>
          <w:szCs w:val="24"/>
        </w:rPr>
        <w:t>3</w:t>
      </w:r>
      <w:r w:rsidRPr="0087102C">
        <w:rPr>
          <w:szCs w:val="24"/>
        </w:rPr>
        <w:t xml:space="preserve"> года установлен рост задолженности на </w:t>
      </w:r>
      <w:r w:rsidR="0066552A" w:rsidRPr="0087102C">
        <w:rPr>
          <w:szCs w:val="24"/>
        </w:rPr>
        <w:t>96,6</w:t>
      </w:r>
      <w:r w:rsidRPr="0087102C">
        <w:rPr>
          <w:szCs w:val="24"/>
        </w:rPr>
        <w:t xml:space="preserve"> тыс. рублей. </w:t>
      </w:r>
    </w:p>
    <w:p w:rsidR="00442A67" w:rsidRPr="00890000" w:rsidRDefault="00442A67" w:rsidP="00442A67">
      <w:pPr>
        <w:widowControl w:val="0"/>
        <w:ind w:firstLine="709"/>
        <w:jc w:val="both"/>
        <w:rPr>
          <w:sz w:val="24"/>
          <w:szCs w:val="24"/>
        </w:rPr>
      </w:pPr>
    </w:p>
    <w:p w:rsidR="00442A67" w:rsidRPr="00890000" w:rsidRDefault="00442A67" w:rsidP="00DF7C5C">
      <w:pPr>
        <w:widowControl w:val="0"/>
        <w:tabs>
          <w:tab w:val="left" w:pos="0"/>
        </w:tabs>
        <w:ind w:hanging="142"/>
        <w:jc w:val="center"/>
        <w:rPr>
          <w:sz w:val="24"/>
          <w:szCs w:val="24"/>
        </w:rPr>
      </w:pPr>
      <w:r w:rsidRPr="00890000">
        <w:rPr>
          <w:sz w:val="24"/>
          <w:szCs w:val="24"/>
        </w:rPr>
        <w:t>Налог на добычу общераспространенных полезных ископаемых (НДПИ)</w:t>
      </w:r>
    </w:p>
    <w:p w:rsidR="004C70C7" w:rsidRPr="004C70C7" w:rsidRDefault="004C70C7" w:rsidP="004C70C7">
      <w:pPr>
        <w:widowControl w:val="0"/>
        <w:tabs>
          <w:tab w:val="left" w:pos="856"/>
        </w:tabs>
        <w:ind w:firstLine="709"/>
        <w:jc w:val="both"/>
        <w:rPr>
          <w:sz w:val="24"/>
          <w:szCs w:val="24"/>
        </w:rPr>
      </w:pPr>
      <w:r w:rsidRPr="0087102C">
        <w:rPr>
          <w:sz w:val="24"/>
          <w:szCs w:val="24"/>
        </w:rPr>
        <w:t>НДПИ поступил в сумме 501,4 тыс. рублей, или 100% плановых назначений на 2023 год. Темп роста исполнения за 2023 год к 2022 году составил 221,7%. Налогоплательщиком является 1 юридическое лицо, добывающее песок (ООО «Спецавтотех»). Данный вид деятельности является второстепенным, добыча производится больше для собственных нужд, не в целях получения прибыли.</w:t>
      </w:r>
      <w:r w:rsidRPr="004C70C7">
        <w:rPr>
          <w:sz w:val="24"/>
          <w:szCs w:val="24"/>
        </w:rPr>
        <w:t xml:space="preserve"> </w:t>
      </w:r>
    </w:p>
    <w:p w:rsidR="000F673F" w:rsidRDefault="000F673F" w:rsidP="00561C15">
      <w:pPr>
        <w:widowControl w:val="0"/>
        <w:tabs>
          <w:tab w:val="left" w:pos="2394"/>
          <w:tab w:val="left" w:pos="6045"/>
        </w:tabs>
        <w:ind w:firstLine="709"/>
        <w:jc w:val="center"/>
        <w:rPr>
          <w:bCs/>
          <w:iCs/>
          <w:sz w:val="24"/>
          <w:szCs w:val="24"/>
        </w:rPr>
      </w:pPr>
    </w:p>
    <w:p w:rsidR="00442A67" w:rsidRPr="004571A1" w:rsidRDefault="00442A67" w:rsidP="00DF7C5C">
      <w:pPr>
        <w:widowControl w:val="0"/>
        <w:tabs>
          <w:tab w:val="left" w:pos="6045"/>
        </w:tabs>
        <w:jc w:val="center"/>
        <w:rPr>
          <w:bCs/>
          <w:iCs/>
          <w:sz w:val="24"/>
          <w:szCs w:val="24"/>
        </w:rPr>
      </w:pPr>
      <w:r w:rsidRPr="004571A1">
        <w:rPr>
          <w:bCs/>
          <w:iCs/>
          <w:sz w:val="24"/>
          <w:szCs w:val="24"/>
        </w:rPr>
        <w:t>Государственная пошлина</w:t>
      </w:r>
    </w:p>
    <w:p w:rsidR="00E63FA9" w:rsidRDefault="00442A67" w:rsidP="00561C15">
      <w:pPr>
        <w:pStyle w:val="a3"/>
        <w:widowControl w:val="0"/>
        <w:ind w:firstLine="709"/>
        <w:jc w:val="both"/>
        <w:rPr>
          <w:bCs/>
          <w:szCs w:val="24"/>
        </w:rPr>
      </w:pPr>
      <w:r w:rsidRPr="004571A1">
        <w:rPr>
          <w:szCs w:val="24"/>
        </w:rPr>
        <w:t xml:space="preserve">Государственная пошлина поступила в сумме </w:t>
      </w:r>
      <w:r w:rsidR="004C70C7" w:rsidRPr="004571A1">
        <w:rPr>
          <w:szCs w:val="24"/>
        </w:rPr>
        <w:t>1 617,8</w:t>
      </w:r>
      <w:r w:rsidRPr="004571A1">
        <w:rPr>
          <w:szCs w:val="24"/>
        </w:rPr>
        <w:t xml:space="preserve"> тыс. рублей, что составляет </w:t>
      </w:r>
      <w:r w:rsidR="004C70C7" w:rsidRPr="004571A1">
        <w:rPr>
          <w:szCs w:val="24"/>
        </w:rPr>
        <w:t>98,4</w:t>
      </w:r>
      <w:r w:rsidRPr="004571A1">
        <w:rPr>
          <w:szCs w:val="24"/>
        </w:rPr>
        <w:t xml:space="preserve">% плановых назначений. </w:t>
      </w:r>
      <w:r w:rsidRPr="004571A1">
        <w:rPr>
          <w:bCs/>
          <w:szCs w:val="24"/>
        </w:rPr>
        <w:t xml:space="preserve">Темп роста исполнения к предшествующему году </w:t>
      </w:r>
      <w:r w:rsidR="004C70C7" w:rsidRPr="004571A1">
        <w:rPr>
          <w:bCs/>
          <w:szCs w:val="24"/>
        </w:rPr>
        <w:t>128,9</w:t>
      </w:r>
      <w:r w:rsidRPr="004571A1">
        <w:rPr>
          <w:bCs/>
          <w:szCs w:val="24"/>
        </w:rPr>
        <w:t xml:space="preserve">%. </w:t>
      </w:r>
    </w:p>
    <w:p w:rsidR="00442A67" w:rsidRPr="00890000" w:rsidRDefault="00E63FA9" w:rsidP="00561C15">
      <w:pPr>
        <w:pStyle w:val="a3"/>
        <w:widowControl w:val="0"/>
        <w:ind w:firstLine="709"/>
        <w:jc w:val="both"/>
        <w:rPr>
          <w:bCs/>
          <w:szCs w:val="24"/>
        </w:rPr>
      </w:pPr>
      <w:r w:rsidRPr="00B77F91">
        <w:rPr>
          <w:bCs/>
          <w:szCs w:val="24"/>
        </w:rPr>
        <w:t>По данному источнику поступают платежи по государственной пошлине по делам, рассматриваемым в судах общей юрисдикции, мировыми судьями (за исключением Верховного Суда Российской Федерации).</w:t>
      </w:r>
      <w:r>
        <w:rPr>
          <w:bCs/>
          <w:szCs w:val="24"/>
        </w:rPr>
        <w:t xml:space="preserve"> </w:t>
      </w:r>
      <w:r w:rsidRPr="00782797">
        <w:rPr>
          <w:bCs/>
          <w:szCs w:val="24"/>
        </w:rPr>
        <w:t>Поступление данного вида доходов зависит от к</w:t>
      </w:r>
      <w:r w:rsidRPr="00782797">
        <w:rPr>
          <w:szCs w:val="24"/>
        </w:rPr>
        <w:t xml:space="preserve">оличества обращений граждан и юридических лиц с исковыми заявлениями в суды общей </w:t>
      </w:r>
      <w:proofErr w:type="spellStart"/>
      <w:r w:rsidRPr="00782797">
        <w:rPr>
          <w:szCs w:val="24"/>
        </w:rPr>
        <w:t>юрисдикции</w:t>
      </w:r>
      <w:proofErr w:type="gramStart"/>
      <w:r w:rsidRPr="00782797">
        <w:rPr>
          <w:szCs w:val="24"/>
        </w:rPr>
        <w:t>.</w:t>
      </w:r>
      <w:r w:rsidR="004C70C7" w:rsidRPr="004571A1">
        <w:t>Т</w:t>
      </w:r>
      <w:proofErr w:type="gramEnd"/>
      <w:r w:rsidR="004C70C7" w:rsidRPr="004571A1">
        <w:t>емп</w:t>
      </w:r>
      <w:proofErr w:type="spellEnd"/>
      <w:r w:rsidR="004C70C7" w:rsidRPr="004571A1">
        <w:t xml:space="preserve"> роста зависит от фактического количества обращений граждан и юридических лиц за совершением юридически значимых действий.</w:t>
      </w:r>
    </w:p>
    <w:p w:rsidR="00442A67" w:rsidRPr="00890000" w:rsidRDefault="00442A67" w:rsidP="00561C15">
      <w:pPr>
        <w:widowControl w:val="0"/>
        <w:tabs>
          <w:tab w:val="left" w:pos="0"/>
        </w:tabs>
        <w:ind w:firstLine="709"/>
        <w:rPr>
          <w:bCs/>
          <w:color w:val="800000"/>
          <w:sz w:val="24"/>
          <w:szCs w:val="24"/>
        </w:rPr>
      </w:pPr>
      <w:r w:rsidRPr="00890000">
        <w:rPr>
          <w:color w:val="800000"/>
          <w:sz w:val="24"/>
          <w:szCs w:val="24"/>
        </w:rPr>
        <w:t xml:space="preserve">                             </w:t>
      </w:r>
    </w:p>
    <w:p w:rsidR="00442A67" w:rsidRPr="0048313D" w:rsidRDefault="00442A67" w:rsidP="00561C15">
      <w:pPr>
        <w:widowControl w:val="0"/>
        <w:tabs>
          <w:tab w:val="left" w:pos="2394"/>
          <w:tab w:val="left" w:pos="6045"/>
        </w:tabs>
        <w:ind w:firstLine="709"/>
        <w:jc w:val="center"/>
        <w:rPr>
          <w:b/>
          <w:iCs/>
          <w:color w:val="000000" w:themeColor="text1"/>
          <w:sz w:val="24"/>
          <w:szCs w:val="24"/>
        </w:rPr>
      </w:pPr>
      <w:r w:rsidRPr="0048313D">
        <w:rPr>
          <w:b/>
          <w:iCs/>
          <w:color w:val="000000" w:themeColor="text1"/>
          <w:sz w:val="24"/>
          <w:szCs w:val="24"/>
        </w:rPr>
        <w:t>Неналоговые доходы</w:t>
      </w:r>
    </w:p>
    <w:p w:rsidR="005F453C" w:rsidRDefault="005F453C" w:rsidP="00561C15">
      <w:pPr>
        <w:pStyle w:val="32"/>
        <w:widowControl w:val="0"/>
        <w:tabs>
          <w:tab w:val="clear" w:pos="2394"/>
          <w:tab w:val="clear" w:pos="6045"/>
          <w:tab w:val="left" w:pos="1993"/>
        </w:tabs>
        <w:ind w:firstLine="709"/>
        <w:jc w:val="center"/>
        <w:rPr>
          <w:bCs w:val="0"/>
          <w:color w:val="000000" w:themeColor="text1"/>
          <w:sz w:val="24"/>
          <w:szCs w:val="24"/>
          <w:highlight w:val="yellow"/>
        </w:rPr>
      </w:pPr>
    </w:p>
    <w:p w:rsidR="00442A67" w:rsidRPr="005F453C" w:rsidRDefault="00442A67" w:rsidP="00561C15">
      <w:pPr>
        <w:pStyle w:val="32"/>
        <w:widowControl w:val="0"/>
        <w:tabs>
          <w:tab w:val="clear" w:pos="2394"/>
          <w:tab w:val="clear" w:pos="6045"/>
          <w:tab w:val="left" w:pos="1993"/>
        </w:tabs>
        <w:ind w:firstLine="709"/>
        <w:jc w:val="center"/>
        <w:rPr>
          <w:bCs w:val="0"/>
          <w:color w:val="000000" w:themeColor="text1"/>
          <w:sz w:val="24"/>
          <w:szCs w:val="24"/>
        </w:rPr>
      </w:pPr>
      <w:r w:rsidRPr="005F453C">
        <w:rPr>
          <w:bCs w:val="0"/>
          <w:color w:val="000000" w:themeColor="text1"/>
          <w:sz w:val="24"/>
          <w:szCs w:val="24"/>
        </w:rPr>
        <w:t>Доходы, получаемые в виде арендной платы за земли</w:t>
      </w:r>
    </w:p>
    <w:p w:rsidR="008F024D" w:rsidRDefault="00442A67" w:rsidP="00561C15">
      <w:pPr>
        <w:widowControl w:val="0"/>
        <w:ind w:firstLine="709"/>
        <w:contextualSpacing/>
        <w:jc w:val="both"/>
        <w:rPr>
          <w:bCs/>
          <w:color w:val="000000" w:themeColor="text1"/>
          <w:sz w:val="24"/>
          <w:szCs w:val="24"/>
        </w:rPr>
      </w:pPr>
      <w:r w:rsidRPr="005F453C">
        <w:rPr>
          <w:bCs/>
          <w:color w:val="000000" w:themeColor="text1"/>
          <w:sz w:val="24"/>
          <w:szCs w:val="24"/>
        </w:rPr>
        <w:t xml:space="preserve">Доходы, получаемые в виде арендной платы за земельные участки, поступили в сумме </w:t>
      </w:r>
      <w:r w:rsidR="004C70C7" w:rsidRPr="005F453C">
        <w:rPr>
          <w:bCs/>
          <w:color w:val="000000" w:themeColor="text1"/>
          <w:sz w:val="24"/>
          <w:szCs w:val="24"/>
        </w:rPr>
        <w:t>3 087,1</w:t>
      </w:r>
      <w:r w:rsidRPr="005F453C">
        <w:rPr>
          <w:bCs/>
          <w:color w:val="000000" w:themeColor="text1"/>
          <w:sz w:val="24"/>
          <w:szCs w:val="24"/>
        </w:rPr>
        <w:t xml:space="preserve"> тыс. рублей, или </w:t>
      </w:r>
      <w:r w:rsidR="004C70C7" w:rsidRPr="005F453C">
        <w:rPr>
          <w:bCs/>
          <w:color w:val="000000" w:themeColor="text1"/>
          <w:sz w:val="24"/>
          <w:szCs w:val="24"/>
        </w:rPr>
        <w:t>108</w:t>
      </w:r>
      <w:r w:rsidRPr="005F453C">
        <w:rPr>
          <w:bCs/>
          <w:color w:val="000000" w:themeColor="text1"/>
          <w:sz w:val="24"/>
          <w:szCs w:val="24"/>
        </w:rPr>
        <w:t>% плановых назначений. Темп роста к исполнению 202</w:t>
      </w:r>
      <w:r w:rsidR="00C31418" w:rsidRPr="005F453C">
        <w:rPr>
          <w:bCs/>
          <w:color w:val="000000" w:themeColor="text1"/>
          <w:sz w:val="24"/>
          <w:szCs w:val="24"/>
        </w:rPr>
        <w:t>2</w:t>
      </w:r>
      <w:r w:rsidRPr="005F453C">
        <w:rPr>
          <w:bCs/>
          <w:color w:val="000000" w:themeColor="text1"/>
          <w:sz w:val="24"/>
          <w:szCs w:val="24"/>
        </w:rPr>
        <w:t xml:space="preserve"> года составил </w:t>
      </w:r>
      <w:r w:rsidR="00C31418" w:rsidRPr="005F453C">
        <w:rPr>
          <w:bCs/>
          <w:color w:val="000000" w:themeColor="text1"/>
          <w:sz w:val="24"/>
          <w:szCs w:val="24"/>
        </w:rPr>
        <w:t>152,4</w:t>
      </w:r>
      <w:r w:rsidRPr="005F453C">
        <w:rPr>
          <w:bCs/>
          <w:color w:val="000000" w:themeColor="text1"/>
          <w:sz w:val="24"/>
          <w:szCs w:val="24"/>
        </w:rPr>
        <w:t xml:space="preserve">%. </w:t>
      </w:r>
    </w:p>
    <w:p w:rsidR="00442A67" w:rsidRPr="0048313D" w:rsidRDefault="008F024D" w:rsidP="00561C15">
      <w:pPr>
        <w:widowControl w:val="0"/>
        <w:ind w:firstLine="709"/>
        <w:contextualSpacing/>
        <w:jc w:val="both"/>
        <w:rPr>
          <w:bCs/>
          <w:color w:val="000000" w:themeColor="text1"/>
          <w:sz w:val="24"/>
          <w:szCs w:val="24"/>
        </w:rPr>
      </w:pPr>
      <w:r>
        <w:rPr>
          <w:bCs/>
          <w:color w:val="000000" w:themeColor="text1"/>
          <w:sz w:val="24"/>
          <w:szCs w:val="24"/>
        </w:rPr>
        <w:t xml:space="preserve">В 2023 году плата осуществлялась по 506 договорам аренды. </w:t>
      </w:r>
      <w:r w:rsidR="00C31418" w:rsidRPr="005F453C">
        <w:rPr>
          <w:color w:val="000000" w:themeColor="text1"/>
          <w:sz w:val="24"/>
          <w:szCs w:val="24"/>
        </w:rPr>
        <w:t xml:space="preserve">Рост поступлений обоснован </w:t>
      </w:r>
      <w:r w:rsidR="00C31418" w:rsidRPr="005F453C">
        <w:rPr>
          <w:color w:val="000000" w:themeColor="text1"/>
          <w:sz w:val="24"/>
          <w:szCs w:val="24"/>
        </w:rPr>
        <w:lastRenderedPageBreak/>
        <w:t xml:space="preserve">увеличением ставок арендной платы по договорам аренды за земельные участки в связи с </w:t>
      </w:r>
      <w:r>
        <w:rPr>
          <w:color w:val="000000" w:themeColor="text1"/>
          <w:sz w:val="24"/>
          <w:szCs w:val="24"/>
        </w:rPr>
        <w:t>утверждением новой (в большем размере)</w:t>
      </w:r>
      <w:r w:rsidR="00C31418" w:rsidRPr="005F453C">
        <w:rPr>
          <w:color w:val="000000" w:themeColor="text1"/>
          <w:sz w:val="24"/>
          <w:szCs w:val="24"/>
        </w:rPr>
        <w:t xml:space="preserve"> кадастровой стоимости с 01 января 2023 года.</w:t>
      </w:r>
      <w:r>
        <w:rPr>
          <w:color w:val="000000" w:themeColor="text1"/>
          <w:sz w:val="24"/>
          <w:szCs w:val="24"/>
        </w:rPr>
        <w:t xml:space="preserve"> </w:t>
      </w:r>
      <w:r w:rsidR="00532B1C">
        <w:rPr>
          <w:color w:val="000000" w:themeColor="text1"/>
          <w:sz w:val="24"/>
          <w:szCs w:val="24"/>
        </w:rPr>
        <w:t xml:space="preserve">    </w:t>
      </w:r>
      <w:r w:rsidR="00442A67" w:rsidRPr="005F453C">
        <w:rPr>
          <w:bCs/>
          <w:color w:val="000000" w:themeColor="text1"/>
          <w:sz w:val="24"/>
          <w:szCs w:val="24"/>
        </w:rPr>
        <w:t xml:space="preserve">Задолженность по арендной плате за земельные участки </w:t>
      </w:r>
      <w:r w:rsidR="0048313D" w:rsidRPr="005F453C">
        <w:rPr>
          <w:bCs/>
          <w:color w:val="000000" w:themeColor="text1"/>
          <w:sz w:val="24"/>
          <w:szCs w:val="24"/>
        </w:rPr>
        <w:t>состав</w:t>
      </w:r>
      <w:r w:rsidR="00F77533">
        <w:rPr>
          <w:bCs/>
          <w:color w:val="000000" w:themeColor="text1"/>
          <w:sz w:val="24"/>
          <w:szCs w:val="24"/>
        </w:rPr>
        <w:t>ляет</w:t>
      </w:r>
      <w:r w:rsidR="0048313D" w:rsidRPr="005F453C">
        <w:rPr>
          <w:bCs/>
          <w:color w:val="000000" w:themeColor="text1"/>
          <w:sz w:val="24"/>
          <w:szCs w:val="24"/>
        </w:rPr>
        <w:t xml:space="preserve"> 101,7 тыс. рублей</w:t>
      </w:r>
      <w:r w:rsidR="00F77533">
        <w:rPr>
          <w:bCs/>
          <w:color w:val="000000" w:themeColor="text1"/>
          <w:sz w:val="24"/>
          <w:szCs w:val="24"/>
        </w:rPr>
        <w:t xml:space="preserve"> </w:t>
      </w:r>
      <w:r w:rsidR="00F77533" w:rsidRPr="005F453C">
        <w:rPr>
          <w:bCs/>
          <w:color w:val="000000" w:themeColor="text1"/>
          <w:sz w:val="24"/>
          <w:szCs w:val="24"/>
        </w:rPr>
        <w:t>(невозможная к взысканию</w:t>
      </w:r>
      <w:r w:rsidR="00F77533" w:rsidRPr="00F77533">
        <w:rPr>
          <w:bCs/>
          <w:color w:val="000000" w:themeColor="text1"/>
          <w:sz w:val="24"/>
          <w:szCs w:val="24"/>
        </w:rPr>
        <w:t xml:space="preserve"> </w:t>
      </w:r>
      <w:r w:rsidR="00F77533" w:rsidRPr="005F453C">
        <w:rPr>
          <w:bCs/>
          <w:color w:val="000000" w:themeColor="text1"/>
          <w:sz w:val="24"/>
          <w:szCs w:val="24"/>
        </w:rPr>
        <w:t>ООО "Томский лес"</w:t>
      </w:r>
      <w:r w:rsidR="00F77533">
        <w:rPr>
          <w:bCs/>
          <w:color w:val="000000" w:themeColor="text1"/>
          <w:sz w:val="24"/>
          <w:szCs w:val="24"/>
        </w:rPr>
        <w:t>)</w:t>
      </w:r>
      <w:r w:rsidR="0048313D" w:rsidRPr="005F453C">
        <w:rPr>
          <w:bCs/>
          <w:color w:val="000000" w:themeColor="text1"/>
          <w:sz w:val="24"/>
          <w:szCs w:val="24"/>
        </w:rPr>
        <w:t xml:space="preserve">, </w:t>
      </w:r>
      <w:r w:rsidR="00F77533">
        <w:rPr>
          <w:bCs/>
          <w:color w:val="000000" w:themeColor="text1"/>
          <w:sz w:val="24"/>
          <w:szCs w:val="24"/>
        </w:rPr>
        <w:t xml:space="preserve">в течение 2023 года произошло </w:t>
      </w:r>
      <w:r w:rsidR="00C31418" w:rsidRPr="005F453C">
        <w:rPr>
          <w:bCs/>
          <w:color w:val="000000" w:themeColor="text1"/>
          <w:sz w:val="24"/>
          <w:szCs w:val="24"/>
        </w:rPr>
        <w:t>сни</w:t>
      </w:r>
      <w:r w:rsidR="00F77533">
        <w:rPr>
          <w:bCs/>
          <w:color w:val="000000" w:themeColor="text1"/>
          <w:sz w:val="24"/>
          <w:szCs w:val="24"/>
        </w:rPr>
        <w:t>жение</w:t>
      </w:r>
      <w:r w:rsidR="00442A67" w:rsidRPr="005F453C">
        <w:rPr>
          <w:bCs/>
          <w:color w:val="000000" w:themeColor="text1"/>
          <w:sz w:val="24"/>
          <w:szCs w:val="24"/>
        </w:rPr>
        <w:t xml:space="preserve"> на </w:t>
      </w:r>
      <w:r w:rsidR="00C31418" w:rsidRPr="005F453C">
        <w:rPr>
          <w:bCs/>
          <w:color w:val="000000" w:themeColor="text1"/>
          <w:sz w:val="24"/>
          <w:szCs w:val="24"/>
        </w:rPr>
        <w:t>296,6</w:t>
      </w:r>
      <w:r w:rsidR="00442A67" w:rsidRPr="005F453C">
        <w:rPr>
          <w:bCs/>
          <w:color w:val="000000" w:themeColor="text1"/>
          <w:sz w:val="24"/>
          <w:szCs w:val="24"/>
        </w:rPr>
        <w:t xml:space="preserve"> тыс. рублей, </w:t>
      </w:r>
      <w:r w:rsidR="0027310A" w:rsidRPr="005F453C">
        <w:rPr>
          <w:bCs/>
          <w:color w:val="000000" w:themeColor="text1"/>
          <w:sz w:val="24"/>
          <w:szCs w:val="24"/>
        </w:rPr>
        <w:t>текущая за</w:t>
      </w:r>
      <w:r w:rsidR="00F77533">
        <w:rPr>
          <w:bCs/>
          <w:color w:val="000000" w:themeColor="text1"/>
          <w:sz w:val="24"/>
          <w:szCs w:val="24"/>
        </w:rPr>
        <w:t xml:space="preserve">долженность </w:t>
      </w:r>
      <w:r w:rsidR="0048313D" w:rsidRPr="005F453C">
        <w:rPr>
          <w:bCs/>
          <w:color w:val="000000" w:themeColor="text1"/>
          <w:sz w:val="24"/>
          <w:szCs w:val="24"/>
        </w:rPr>
        <w:t>отсутствует</w:t>
      </w:r>
      <w:r w:rsidR="0027310A" w:rsidRPr="005F453C">
        <w:rPr>
          <w:bCs/>
          <w:color w:val="000000" w:themeColor="text1"/>
          <w:sz w:val="24"/>
          <w:szCs w:val="24"/>
        </w:rPr>
        <w:t>.</w:t>
      </w:r>
    </w:p>
    <w:p w:rsidR="00442A67" w:rsidRPr="00890000" w:rsidRDefault="00442A67" w:rsidP="00561C15">
      <w:pPr>
        <w:pStyle w:val="a3"/>
        <w:widowControl w:val="0"/>
        <w:ind w:firstLine="709"/>
        <w:jc w:val="both"/>
        <w:rPr>
          <w:bCs/>
          <w:color w:val="800000"/>
          <w:szCs w:val="24"/>
        </w:rPr>
      </w:pPr>
    </w:p>
    <w:p w:rsidR="00442A67" w:rsidRPr="00F77533" w:rsidRDefault="00442A67" w:rsidP="0014020B">
      <w:pPr>
        <w:jc w:val="center"/>
        <w:rPr>
          <w:bCs/>
          <w:sz w:val="24"/>
          <w:szCs w:val="24"/>
        </w:rPr>
      </w:pPr>
      <w:r w:rsidRPr="00F77533">
        <w:rPr>
          <w:bCs/>
          <w:sz w:val="24"/>
          <w:szCs w:val="24"/>
        </w:rPr>
        <w:t>Доходы от сдачи в аренду имущества</w:t>
      </w:r>
    </w:p>
    <w:p w:rsidR="00442A67" w:rsidRPr="0048313D" w:rsidRDefault="00442A67" w:rsidP="004C70C7">
      <w:pPr>
        <w:ind w:firstLine="709"/>
        <w:jc w:val="both"/>
        <w:rPr>
          <w:bCs/>
          <w:color w:val="000000" w:themeColor="text1"/>
          <w:sz w:val="24"/>
          <w:szCs w:val="24"/>
        </w:rPr>
      </w:pPr>
      <w:r w:rsidRPr="00F77533">
        <w:rPr>
          <w:bCs/>
          <w:color w:val="000000" w:themeColor="text1"/>
          <w:sz w:val="24"/>
          <w:szCs w:val="24"/>
        </w:rPr>
        <w:t xml:space="preserve">Доходы от сдачи в аренду имущества поступили в сумме </w:t>
      </w:r>
      <w:r w:rsidR="004C70C7" w:rsidRPr="00F77533">
        <w:rPr>
          <w:bCs/>
          <w:color w:val="000000" w:themeColor="text1"/>
          <w:sz w:val="24"/>
          <w:szCs w:val="24"/>
        </w:rPr>
        <w:t>1 048,3</w:t>
      </w:r>
      <w:r w:rsidRPr="00F77533">
        <w:rPr>
          <w:bCs/>
          <w:color w:val="000000" w:themeColor="text1"/>
          <w:sz w:val="24"/>
          <w:szCs w:val="24"/>
        </w:rPr>
        <w:t xml:space="preserve"> тыс. рублей, или </w:t>
      </w:r>
      <w:r w:rsidR="004C70C7" w:rsidRPr="00F77533">
        <w:rPr>
          <w:bCs/>
          <w:color w:val="000000" w:themeColor="text1"/>
          <w:sz w:val="24"/>
          <w:szCs w:val="24"/>
        </w:rPr>
        <w:t>100,8</w:t>
      </w:r>
      <w:r w:rsidRPr="00F77533">
        <w:rPr>
          <w:bCs/>
          <w:color w:val="000000" w:themeColor="text1"/>
          <w:sz w:val="24"/>
          <w:szCs w:val="24"/>
        </w:rPr>
        <w:t>% к плану. Темп роста исполнения к 202</w:t>
      </w:r>
      <w:r w:rsidR="00F77533" w:rsidRPr="00F77533">
        <w:rPr>
          <w:bCs/>
          <w:color w:val="000000" w:themeColor="text1"/>
          <w:sz w:val="24"/>
          <w:szCs w:val="24"/>
        </w:rPr>
        <w:t>2</w:t>
      </w:r>
      <w:r w:rsidRPr="00F77533">
        <w:rPr>
          <w:bCs/>
          <w:color w:val="000000" w:themeColor="text1"/>
          <w:sz w:val="24"/>
          <w:szCs w:val="24"/>
        </w:rPr>
        <w:t xml:space="preserve"> году составил </w:t>
      </w:r>
      <w:r w:rsidR="004C70C7" w:rsidRPr="00F77533">
        <w:rPr>
          <w:bCs/>
          <w:color w:val="000000" w:themeColor="text1"/>
          <w:sz w:val="24"/>
          <w:szCs w:val="24"/>
        </w:rPr>
        <w:t>245</w:t>
      </w:r>
      <w:r w:rsidRPr="001946F5">
        <w:rPr>
          <w:bCs/>
          <w:sz w:val="24"/>
          <w:szCs w:val="24"/>
        </w:rPr>
        <w:t xml:space="preserve">%. Количество договоров аренды </w:t>
      </w:r>
      <w:r w:rsidR="006330C7" w:rsidRPr="001946F5">
        <w:rPr>
          <w:bCs/>
          <w:sz w:val="24"/>
          <w:szCs w:val="24"/>
        </w:rPr>
        <w:t xml:space="preserve">8 </w:t>
      </w:r>
      <w:r w:rsidR="00F77533" w:rsidRPr="001946F5">
        <w:rPr>
          <w:bCs/>
          <w:sz w:val="24"/>
          <w:szCs w:val="24"/>
        </w:rPr>
        <w:t>ед.</w:t>
      </w:r>
      <w:r w:rsidR="00E63FA9" w:rsidRPr="001946F5">
        <w:rPr>
          <w:bCs/>
          <w:sz w:val="24"/>
          <w:szCs w:val="24"/>
        </w:rPr>
        <w:t xml:space="preserve">, в том числе с 3 </w:t>
      </w:r>
      <w:r w:rsidR="008F024D" w:rsidRPr="001946F5">
        <w:rPr>
          <w:bCs/>
          <w:sz w:val="24"/>
          <w:szCs w:val="24"/>
        </w:rPr>
        <w:t>юридическими лицами</w:t>
      </w:r>
      <w:r w:rsidR="00E63FA9" w:rsidRPr="001946F5">
        <w:rPr>
          <w:bCs/>
          <w:sz w:val="24"/>
          <w:szCs w:val="24"/>
        </w:rPr>
        <w:t xml:space="preserve"> и 5 индивидуальными предпринимателями. Основная плата поступила от ООО «АЭРОКОМ» (51,1% от общей суммы платежей) за аренду вертолетной площадки. З</w:t>
      </w:r>
      <w:r w:rsidRPr="00F77533">
        <w:rPr>
          <w:bCs/>
          <w:color w:val="000000" w:themeColor="text1"/>
          <w:sz w:val="24"/>
          <w:szCs w:val="24"/>
        </w:rPr>
        <w:t>адолженность отсутствует.</w:t>
      </w:r>
    </w:p>
    <w:p w:rsidR="00442A67" w:rsidRPr="00890000" w:rsidRDefault="00442A67" w:rsidP="00442A67">
      <w:pPr>
        <w:pStyle w:val="a3"/>
        <w:widowControl w:val="0"/>
        <w:ind w:firstLine="709"/>
        <w:jc w:val="both"/>
        <w:rPr>
          <w:snapToGrid w:val="0"/>
          <w:szCs w:val="24"/>
        </w:rPr>
      </w:pPr>
      <w:r w:rsidRPr="00890000">
        <w:rPr>
          <w:bCs/>
          <w:szCs w:val="24"/>
        </w:rPr>
        <w:t xml:space="preserve"> </w:t>
      </w:r>
    </w:p>
    <w:p w:rsidR="00442A67" w:rsidRPr="00982AC8" w:rsidRDefault="00442A67" w:rsidP="00561C15">
      <w:pPr>
        <w:pStyle w:val="32"/>
        <w:widowControl w:val="0"/>
        <w:tabs>
          <w:tab w:val="clear" w:pos="2394"/>
          <w:tab w:val="clear" w:pos="6045"/>
        </w:tabs>
        <w:ind w:firstLine="709"/>
        <w:jc w:val="center"/>
        <w:rPr>
          <w:bCs w:val="0"/>
          <w:iCs/>
          <w:sz w:val="24"/>
          <w:szCs w:val="24"/>
        </w:rPr>
      </w:pPr>
      <w:r w:rsidRPr="00982AC8">
        <w:rPr>
          <w:bCs w:val="0"/>
          <w:iCs/>
          <w:sz w:val="24"/>
          <w:szCs w:val="24"/>
        </w:rPr>
        <w:t>Плата за негативное воздействие на окружающую среду</w:t>
      </w:r>
    </w:p>
    <w:p w:rsidR="004C70C7" w:rsidRPr="00F866ED" w:rsidRDefault="004C70C7" w:rsidP="004C70C7">
      <w:pPr>
        <w:pStyle w:val="a3"/>
        <w:widowControl w:val="0"/>
        <w:ind w:firstLine="709"/>
        <w:jc w:val="both"/>
        <w:rPr>
          <w:bCs/>
        </w:rPr>
      </w:pPr>
      <w:r w:rsidRPr="00982AC8">
        <w:rPr>
          <w:bCs/>
        </w:rPr>
        <w:t xml:space="preserve">Плата за негативное воздействие на окружающую среду поступила в сумме 25 377,2       тыс. рублей, или 98,4% плановых назначений. Расчет поступлений на 2023 год произведен на основании данных администратора доходов - Сибирского межрегионального управления Росприроднадзора. </w:t>
      </w:r>
      <w:r w:rsidR="006330C7" w:rsidRPr="00982AC8">
        <w:rPr>
          <w:bCs/>
        </w:rPr>
        <w:t xml:space="preserve"> </w:t>
      </w:r>
      <w:r w:rsidRPr="00982AC8">
        <w:rPr>
          <w:bCs/>
        </w:rPr>
        <w:t>По данным администратора доходов плательщики АО "ТОМСКНЕФТЬ" ВНК и ООО "ГАЗПРОМНЕФТЬ-ВОСТОК" в значительном объеме снизили платежи по сравнению с 2022 годом, платежи снижены обоснованно в соответствии с показателями деклараций.</w:t>
      </w:r>
    </w:p>
    <w:p w:rsidR="00442A67" w:rsidRPr="00890000" w:rsidRDefault="00442A67" w:rsidP="00561C15">
      <w:pPr>
        <w:widowControl w:val="0"/>
        <w:ind w:firstLine="709"/>
        <w:jc w:val="both"/>
        <w:rPr>
          <w:snapToGrid w:val="0"/>
          <w:sz w:val="24"/>
          <w:szCs w:val="24"/>
        </w:rPr>
      </w:pPr>
      <w:r w:rsidRPr="00890000">
        <w:rPr>
          <w:snapToGrid w:val="0"/>
          <w:sz w:val="24"/>
          <w:szCs w:val="24"/>
        </w:rPr>
        <w:t xml:space="preserve"> </w:t>
      </w:r>
    </w:p>
    <w:p w:rsidR="00442A67" w:rsidRPr="00982AC8" w:rsidRDefault="00442A67" w:rsidP="00561C15">
      <w:pPr>
        <w:pStyle w:val="32"/>
        <w:widowControl w:val="0"/>
        <w:tabs>
          <w:tab w:val="clear" w:pos="2394"/>
          <w:tab w:val="clear" w:pos="6045"/>
        </w:tabs>
        <w:ind w:firstLine="709"/>
        <w:jc w:val="center"/>
        <w:rPr>
          <w:bCs w:val="0"/>
          <w:iCs/>
          <w:sz w:val="24"/>
          <w:szCs w:val="24"/>
        </w:rPr>
      </w:pPr>
      <w:r w:rsidRPr="00982AC8">
        <w:rPr>
          <w:bCs w:val="0"/>
          <w:iCs/>
          <w:sz w:val="24"/>
          <w:szCs w:val="24"/>
        </w:rPr>
        <w:t>Доходы от продажи материальных и нематериальных активов</w:t>
      </w:r>
    </w:p>
    <w:p w:rsidR="004F3023" w:rsidRPr="00982AC8" w:rsidRDefault="004F3023" w:rsidP="004F3023">
      <w:pPr>
        <w:pStyle w:val="32"/>
        <w:widowControl w:val="0"/>
        <w:ind w:firstLine="709"/>
        <w:jc w:val="both"/>
        <w:rPr>
          <w:sz w:val="24"/>
          <w:szCs w:val="24"/>
        </w:rPr>
      </w:pPr>
      <w:r w:rsidRPr="00982AC8">
        <w:rPr>
          <w:sz w:val="24"/>
          <w:szCs w:val="24"/>
        </w:rPr>
        <w:t>Данный вид доходов состоит из двух источников - доходы от реализации имущества и доходы от продажи земельных участков.</w:t>
      </w:r>
    </w:p>
    <w:p w:rsidR="00442A67" w:rsidRPr="004F3023" w:rsidRDefault="004F3023" w:rsidP="004F3023">
      <w:pPr>
        <w:widowControl w:val="0"/>
        <w:ind w:firstLine="709"/>
        <w:jc w:val="both"/>
        <w:rPr>
          <w:bCs/>
          <w:sz w:val="24"/>
          <w:szCs w:val="24"/>
        </w:rPr>
      </w:pPr>
      <w:r w:rsidRPr="00982AC8">
        <w:rPr>
          <w:bCs/>
          <w:sz w:val="24"/>
          <w:szCs w:val="24"/>
        </w:rPr>
        <w:t xml:space="preserve">Доходы от продажи материальных и нематериальных активов поступили в объеме 1 352,3 тыс. рублей при плане 1 416,9 тыс. рублей или 95,4%. По сравнению с </w:t>
      </w:r>
      <w:r w:rsidR="008766A3">
        <w:rPr>
          <w:bCs/>
          <w:sz w:val="24"/>
          <w:szCs w:val="24"/>
        </w:rPr>
        <w:t>2022 годом</w:t>
      </w:r>
      <w:r w:rsidRPr="00982AC8">
        <w:rPr>
          <w:bCs/>
          <w:sz w:val="24"/>
          <w:szCs w:val="24"/>
        </w:rPr>
        <w:t xml:space="preserve"> произошел рост поступлений, темп роста составил 676,1%</w:t>
      </w:r>
      <w:r w:rsidR="008766A3">
        <w:rPr>
          <w:bCs/>
          <w:sz w:val="24"/>
          <w:szCs w:val="24"/>
        </w:rPr>
        <w:t xml:space="preserve"> (в 2022 году поступления в сумме 200,0 тыс. рублей)</w:t>
      </w:r>
      <w:r w:rsidRPr="00982AC8">
        <w:rPr>
          <w:bCs/>
          <w:sz w:val="24"/>
          <w:szCs w:val="24"/>
        </w:rPr>
        <w:t>.</w:t>
      </w:r>
      <w:r w:rsidR="00982AC8">
        <w:rPr>
          <w:bCs/>
          <w:sz w:val="24"/>
          <w:szCs w:val="24"/>
        </w:rPr>
        <w:t xml:space="preserve"> </w:t>
      </w:r>
      <w:r w:rsidR="008766A3">
        <w:rPr>
          <w:bCs/>
          <w:sz w:val="24"/>
          <w:szCs w:val="24"/>
        </w:rPr>
        <w:t xml:space="preserve">Реализация имущества происходит </w:t>
      </w:r>
      <w:r w:rsidR="008766A3" w:rsidRPr="00B77F91">
        <w:rPr>
          <w:sz w:val="24"/>
          <w:szCs w:val="24"/>
        </w:rPr>
        <w:t>на основании Плана приватизации муниципального имущества Парабельского рай</w:t>
      </w:r>
      <w:r w:rsidR="008766A3">
        <w:rPr>
          <w:sz w:val="24"/>
          <w:szCs w:val="24"/>
        </w:rPr>
        <w:t>она. Также у</w:t>
      </w:r>
      <w:r w:rsidR="00982AC8">
        <w:rPr>
          <w:bCs/>
          <w:sz w:val="24"/>
          <w:szCs w:val="24"/>
        </w:rPr>
        <w:t>величение доходов обусловлено проведением</w:t>
      </w:r>
      <w:r w:rsidR="00A6452F">
        <w:rPr>
          <w:bCs/>
          <w:sz w:val="24"/>
          <w:szCs w:val="24"/>
        </w:rPr>
        <w:t xml:space="preserve"> аукционов при продаже активов</w:t>
      </w:r>
      <w:r w:rsidR="00982AC8">
        <w:rPr>
          <w:bCs/>
          <w:sz w:val="24"/>
          <w:szCs w:val="24"/>
        </w:rPr>
        <w:t>.</w:t>
      </w:r>
    </w:p>
    <w:p w:rsidR="00561C15" w:rsidRPr="00890000" w:rsidRDefault="00561C15" w:rsidP="00561C15">
      <w:pPr>
        <w:widowControl w:val="0"/>
        <w:ind w:firstLine="709"/>
        <w:jc w:val="both"/>
        <w:rPr>
          <w:bCs/>
          <w:iCs/>
          <w:sz w:val="24"/>
          <w:szCs w:val="24"/>
        </w:rPr>
      </w:pPr>
    </w:p>
    <w:p w:rsidR="00442A67" w:rsidRPr="00890000" w:rsidRDefault="00442A67" w:rsidP="00561C15">
      <w:pPr>
        <w:pStyle w:val="32"/>
        <w:widowControl w:val="0"/>
        <w:tabs>
          <w:tab w:val="clear" w:pos="2394"/>
          <w:tab w:val="clear" w:pos="6045"/>
        </w:tabs>
        <w:ind w:firstLine="709"/>
        <w:jc w:val="center"/>
        <w:rPr>
          <w:sz w:val="24"/>
          <w:szCs w:val="24"/>
        </w:rPr>
      </w:pPr>
      <w:r w:rsidRPr="00890000">
        <w:rPr>
          <w:sz w:val="24"/>
          <w:szCs w:val="24"/>
        </w:rPr>
        <w:t>Штрафы, санкции, возмещение ущерба</w:t>
      </w:r>
    </w:p>
    <w:p w:rsidR="004F3023" w:rsidRPr="00982AC8" w:rsidRDefault="00442A67" w:rsidP="004F3023">
      <w:pPr>
        <w:pStyle w:val="32"/>
        <w:widowControl w:val="0"/>
        <w:ind w:firstLine="709"/>
        <w:jc w:val="both"/>
        <w:rPr>
          <w:sz w:val="24"/>
          <w:szCs w:val="24"/>
        </w:rPr>
      </w:pPr>
      <w:r w:rsidRPr="00982AC8">
        <w:rPr>
          <w:sz w:val="24"/>
          <w:szCs w:val="24"/>
        </w:rPr>
        <w:t xml:space="preserve">При плане </w:t>
      </w:r>
      <w:r w:rsidR="004F3023" w:rsidRPr="00982AC8">
        <w:rPr>
          <w:sz w:val="24"/>
          <w:szCs w:val="24"/>
        </w:rPr>
        <w:t>5 513,9</w:t>
      </w:r>
      <w:r w:rsidRPr="00982AC8">
        <w:rPr>
          <w:sz w:val="24"/>
          <w:szCs w:val="24"/>
        </w:rPr>
        <w:t xml:space="preserve"> тыс. рублей исполнение </w:t>
      </w:r>
      <w:r w:rsidR="00982AC8" w:rsidRPr="00982AC8">
        <w:rPr>
          <w:sz w:val="24"/>
          <w:szCs w:val="24"/>
        </w:rPr>
        <w:t xml:space="preserve">в 2023 году </w:t>
      </w:r>
      <w:r w:rsidRPr="00982AC8">
        <w:rPr>
          <w:sz w:val="24"/>
          <w:szCs w:val="24"/>
        </w:rPr>
        <w:t xml:space="preserve">составило </w:t>
      </w:r>
      <w:r w:rsidR="004F3023" w:rsidRPr="00982AC8">
        <w:rPr>
          <w:sz w:val="24"/>
          <w:szCs w:val="24"/>
        </w:rPr>
        <w:t>5 725,3</w:t>
      </w:r>
      <w:r w:rsidRPr="00982AC8">
        <w:rPr>
          <w:sz w:val="24"/>
          <w:szCs w:val="24"/>
        </w:rPr>
        <w:t xml:space="preserve"> тыс. рублей, или </w:t>
      </w:r>
      <w:r w:rsidR="004F3023" w:rsidRPr="00982AC8">
        <w:rPr>
          <w:sz w:val="24"/>
          <w:szCs w:val="24"/>
        </w:rPr>
        <w:t>103,8</w:t>
      </w:r>
      <w:r w:rsidRPr="00982AC8">
        <w:rPr>
          <w:sz w:val="24"/>
          <w:szCs w:val="24"/>
        </w:rPr>
        <w:t>%. Темп роста исполнения к 202</w:t>
      </w:r>
      <w:r w:rsidR="004F3023" w:rsidRPr="00982AC8">
        <w:rPr>
          <w:sz w:val="24"/>
          <w:szCs w:val="24"/>
        </w:rPr>
        <w:t>2</w:t>
      </w:r>
      <w:r w:rsidRPr="00982AC8">
        <w:rPr>
          <w:sz w:val="24"/>
          <w:szCs w:val="24"/>
        </w:rPr>
        <w:t xml:space="preserve"> году составил </w:t>
      </w:r>
      <w:r w:rsidR="004F3023" w:rsidRPr="00982AC8">
        <w:rPr>
          <w:sz w:val="24"/>
          <w:szCs w:val="24"/>
        </w:rPr>
        <w:t>971,5</w:t>
      </w:r>
      <w:r w:rsidRPr="00982AC8">
        <w:rPr>
          <w:sz w:val="24"/>
          <w:szCs w:val="24"/>
        </w:rPr>
        <w:t>%. Исполнение сформировалось по фактическому поступлению штраф</w:t>
      </w:r>
      <w:r w:rsidR="00982AC8">
        <w:rPr>
          <w:sz w:val="24"/>
          <w:szCs w:val="24"/>
        </w:rPr>
        <w:t>ных санкций, возмещению ущерба, наложенных контролирующими органами</w:t>
      </w:r>
      <w:r w:rsidR="004F3023" w:rsidRPr="00982AC8">
        <w:rPr>
          <w:sz w:val="24"/>
          <w:szCs w:val="24"/>
        </w:rPr>
        <w:t>.</w:t>
      </w:r>
    </w:p>
    <w:p w:rsidR="004F3023" w:rsidRPr="00982AC8" w:rsidRDefault="004F3023" w:rsidP="004F3023">
      <w:pPr>
        <w:pStyle w:val="32"/>
        <w:widowControl w:val="0"/>
        <w:ind w:firstLine="709"/>
        <w:jc w:val="both"/>
        <w:rPr>
          <w:sz w:val="24"/>
          <w:szCs w:val="24"/>
        </w:rPr>
      </w:pPr>
      <w:r w:rsidRPr="00982AC8">
        <w:rPr>
          <w:sz w:val="24"/>
          <w:szCs w:val="24"/>
        </w:rPr>
        <w:t xml:space="preserve">Значительный рост за счет фактического поступления штрафов за административные правонарушения в области охраны окружающей среды и природопользования 129,5 тыс. рублей (39,3 тыс. рублей в 2022 году) и платежей по искам о возмещении вреда, причиненного окружающей среде 5 305,5 тыс. рублей (134,2 тыс. рублей в 2022 году). Доходы по штрафным санкциям и возмещению ущерба за правонарушения в области охраны окружающей среды и природопользования и платежи по искам о возмещении вреда, причиненного окружающей среде, а также поступления по платежам, уплачиваемые при добровольном возмещении вреда, причиненного окружающей среде, имеют целевое направление на реализацию плана природоохранных мероприятий. </w:t>
      </w:r>
    </w:p>
    <w:p w:rsidR="004F3023" w:rsidRPr="00E750EB" w:rsidRDefault="004F3023" w:rsidP="004F3023">
      <w:pPr>
        <w:pStyle w:val="32"/>
        <w:widowControl w:val="0"/>
        <w:ind w:firstLine="709"/>
        <w:jc w:val="both"/>
        <w:rPr>
          <w:sz w:val="24"/>
          <w:szCs w:val="24"/>
        </w:rPr>
      </w:pPr>
      <w:r w:rsidRPr="00982AC8">
        <w:rPr>
          <w:sz w:val="24"/>
          <w:szCs w:val="24"/>
        </w:rPr>
        <w:t xml:space="preserve">Прочие штрафы в 2023 составили </w:t>
      </w:r>
      <w:r w:rsidR="00C2235F" w:rsidRPr="00982AC8">
        <w:rPr>
          <w:sz w:val="24"/>
          <w:szCs w:val="24"/>
        </w:rPr>
        <w:t>290,3</w:t>
      </w:r>
      <w:r w:rsidRPr="00982AC8">
        <w:rPr>
          <w:sz w:val="24"/>
          <w:szCs w:val="24"/>
        </w:rPr>
        <w:t xml:space="preserve"> тыс. рублей, темп роста исполнения к 202</w:t>
      </w:r>
      <w:r w:rsidR="00982AC8" w:rsidRPr="00982AC8">
        <w:rPr>
          <w:sz w:val="24"/>
          <w:szCs w:val="24"/>
        </w:rPr>
        <w:t>2</w:t>
      </w:r>
      <w:r w:rsidRPr="00982AC8">
        <w:rPr>
          <w:sz w:val="24"/>
          <w:szCs w:val="24"/>
        </w:rPr>
        <w:t xml:space="preserve"> году 69,</w:t>
      </w:r>
      <w:r w:rsidR="00C2235F" w:rsidRPr="00982AC8">
        <w:rPr>
          <w:sz w:val="24"/>
          <w:szCs w:val="24"/>
        </w:rPr>
        <w:t>8</w:t>
      </w:r>
      <w:r w:rsidRPr="00982AC8">
        <w:rPr>
          <w:sz w:val="24"/>
          <w:szCs w:val="24"/>
        </w:rPr>
        <w:t>%.</w:t>
      </w:r>
      <w:r w:rsidRPr="00E750EB">
        <w:rPr>
          <w:sz w:val="24"/>
          <w:szCs w:val="24"/>
        </w:rPr>
        <w:t xml:space="preserve">  </w:t>
      </w:r>
    </w:p>
    <w:p w:rsidR="00442A67" w:rsidRPr="00890000" w:rsidRDefault="00442A67" w:rsidP="00561C15">
      <w:pPr>
        <w:pStyle w:val="32"/>
        <w:widowControl w:val="0"/>
        <w:tabs>
          <w:tab w:val="clear" w:pos="2394"/>
          <w:tab w:val="clear" w:pos="6045"/>
        </w:tabs>
        <w:ind w:firstLine="709"/>
        <w:jc w:val="center"/>
        <w:rPr>
          <w:sz w:val="24"/>
          <w:szCs w:val="24"/>
        </w:rPr>
      </w:pPr>
    </w:p>
    <w:p w:rsidR="00E04A3A" w:rsidRPr="007071C6" w:rsidRDefault="00E04A3A" w:rsidP="00561C15">
      <w:pPr>
        <w:pStyle w:val="32"/>
        <w:widowControl w:val="0"/>
        <w:ind w:firstLine="709"/>
        <w:jc w:val="center"/>
        <w:rPr>
          <w:b/>
          <w:sz w:val="24"/>
          <w:szCs w:val="24"/>
        </w:rPr>
      </w:pPr>
      <w:r w:rsidRPr="007071C6">
        <w:rPr>
          <w:b/>
          <w:sz w:val="24"/>
          <w:szCs w:val="24"/>
        </w:rPr>
        <w:t>Безвозмездные поступления</w:t>
      </w:r>
    </w:p>
    <w:p w:rsidR="00E04A3A" w:rsidRPr="007071C6" w:rsidRDefault="00E04A3A" w:rsidP="00561C15">
      <w:pPr>
        <w:widowControl w:val="0"/>
        <w:ind w:firstLine="709"/>
        <w:jc w:val="both"/>
        <w:rPr>
          <w:sz w:val="24"/>
          <w:szCs w:val="24"/>
        </w:rPr>
      </w:pPr>
      <w:r w:rsidRPr="007071C6">
        <w:rPr>
          <w:sz w:val="24"/>
          <w:szCs w:val="24"/>
        </w:rPr>
        <w:t>Безвозмездные поступления в 202</w:t>
      </w:r>
      <w:r w:rsidR="004E7B59" w:rsidRPr="007071C6">
        <w:rPr>
          <w:sz w:val="24"/>
          <w:szCs w:val="24"/>
        </w:rPr>
        <w:t>3</w:t>
      </w:r>
      <w:r w:rsidRPr="007071C6">
        <w:rPr>
          <w:sz w:val="24"/>
          <w:szCs w:val="24"/>
        </w:rPr>
        <w:t xml:space="preserve"> году составили </w:t>
      </w:r>
      <w:r w:rsidR="004E7B59" w:rsidRPr="007071C6">
        <w:rPr>
          <w:sz w:val="24"/>
          <w:szCs w:val="24"/>
        </w:rPr>
        <w:t>867 200,2</w:t>
      </w:r>
      <w:r w:rsidRPr="007071C6">
        <w:rPr>
          <w:sz w:val="24"/>
          <w:szCs w:val="24"/>
        </w:rPr>
        <w:t xml:space="preserve"> тыс. рублей при плановых назначениях </w:t>
      </w:r>
      <w:r w:rsidR="004E7B59" w:rsidRPr="007071C6">
        <w:rPr>
          <w:sz w:val="24"/>
          <w:szCs w:val="24"/>
        </w:rPr>
        <w:t>871 685,9</w:t>
      </w:r>
      <w:r w:rsidRPr="007071C6">
        <w:rPr>
          <w:sz w:val="24"/>
          <w:szCs w:val="24"/>
        </w:rPr>
        <w:t xml:space="preserve"> тыс. рублей</w:t>
      </w:r>
      <w:r w:rsidR="004E7B59" w:rsidRPr="007071C6">
        <w:rPr>
          <w:sz w:val="24"/>
          <w:szCs w:val="24"/>
        </w:rPr>
        <w:t>,</w:t>
      </w:r>
      <w:r w:rsidR="00542CD9" w:rsidRPr="007071C6">
        <w:rPr>
          <w:sz w:val="24"/>
          <w:szCs w:val="24"/>
        </w:rPr>
        <w:t xml:space="preserve"> годовой план исполнен на </w:t>
      </w:r>
      <w:r w:rsidR="004E7B59" w:rsidRPr="007071C6">
        <w:rPr>
          <w:sz w:val="24"/>
          <w:szCs w:val="24"/>
        </w:rPr>
        <w:t>99,5</w:t>
      </w:r>
      <w:r w:rsidR="00542CD9" w:rsidRPr="007071C6">
        <w:rPr>
          <w:sz w:val="24"/>
          <w:szCs w:val="24"/>
        </w:rPr>
        <w:t>%.</w:t>
      </w:r>
      <w:r w:rsidRPr="007071C6">
        <w:rPr>
          <w:sz w:val="24"/>
          <w:szCs w:val="24"/>
        </w:rPr>
        <w:t xml:space="preserve"> По сравнению с </w:t>
      </w:r>
      <w:r w:rsidR="00542CD9" w:rsidRPr="007071C6">
        <w:rPr>
          <w:sz w:val="24"/>
          <w:szCs w:val="24"/>
        </w:rPr>
        <w:t>202</w:t>
      </w:r>
      <w:r w:rsidR="004E7B59" w:rsidRPr="007071C6">
        <w:rPr>
          <w:sz w:val="24"/>
          <w:szCs w:val="24"/>
        </w:rPr>
        <w:t>2</w:t>
      </w:r>
      <w:r w:rsidR="00542CD9" w:rsidRPr="007071C6">
        <w:rPr>
          <w:sz w:val="24"/>
          <w:szCs w:val="24"/>
        </w:rPr>
        <w:t xml:space="preserve"> годом</w:t>
      </w:r>
      <w:r w:rsidRPr="007071C6">
        <w:rPr>
          <w:sz w:val="24"/>
          <w:szCs w:val="24"/>
        </w:rPr>
        <w:t xml:space="preserve"> </w:t>
      </w:r>
      <w:r w:rsidR="00D57757" w:rsidRPr="007071C6">
        <w:rPr>
          <w:sz w:val="24"/>
          <w:szCs w:val="24"/>
        </w:rPr>
        <w:t xml:space="preserve">безвозмездные </w:t>
      </w:r>
      <w:r w:rsidRPr="007071C6">
        <w:rPr>
          <w:sz w:val="24"/>
          <w:szCs w:val="24"/>
        </w:rPr>
        <w:t xml:space="preserve">поступления </w:t>
      </w:r>
      <w:r w:rsidR="004E7B59" w:rsidRPr="007071C6">
        <w:rPr>
          <w:sz w:val="24"/>
          <w:szCs w:val="24"/>
        </w:rPr>
        <w:t xml:space="preserve">увеличились </w:t>
      </w:r>
      <w:r w:rsidR="00D57757" w:rsidRPr="007071C6">
        <w:rPr>
          <w:sz w:val="24"/>
          <w:szCs w:val="24"/>
        </w:rPr>
        <w:t xml:space="preserve">на </w:t>
      </w:r>
      <w:r w:rsidR="004E7B59" w:rsidRPr="007071C6">
        <w:rPr>
          <w:sz w:val="24"/>
          <w:szCs w:val="24"/>
        </w:rPr>
        <w:t>122 206,6</w:t>
      </w:r>
      <w:r w:rsidRPr="007071C6">
        <w:rPr>
          <w:sz w:val="24"/>
          <w:szCs w:val="24"/>
        </w:rPr>
        <w:t xml:space="preserve"> тыс. рублей, темп роста составил </w:t>
      </w:r>
      <w:r w:rsidR="004E7B59" w:rsidRPr="007071C6">
        <w:rPr>
          <w:sz w:val="24"/>
          <w:szCs w:val="24"/>
        </w:rPr>
        <w:t>116,4</w:t>
      </w:r>
      <w:r w:rsidRPr="007071C6">
        <w:rPr>
          <w:sz w:val="24"/>
          <w:szCs w:val="24"/>
        </w:rPr>
        <w:t>%.</w:t>
      </w:r>
    </w:p>
    <w:p w:rsidR="00A6452F" w:rsidRDefault="00A6452F" w:rsidP="00561C15">
      <w:pPr>
        <w:widowControl w:val="0"/>
        <w:ind w:firstLine="709"/>
        <w:jc w:val="center"/>
        <w:rPr>
          <w:bCs/>
          <w:sz w:val="24"/>
          <w:szCs w:val="24"/>
        </w:rPr>
      </w:pPr>
    </w:p>
    <w:p w:rsidR="00E04A3A" w:rsidRPr="00DF1AB8" w:rsidRDefault="00E04A3A" w:rsidP="00561C15">
      <w:pPr>
        <w:widowControl w:val="0"/>
        <w:ind w:firstLine="709"/>
        <w:jc w:val="center"/>
        <w:rPr>
          <w:bCs/>
          <w:sz w:val="24"/>
          <w:szCs w:val="24"/>
        </w:rPr>
      </w:pPr>
      <w:r w:rsidRPr="00DF1AB8">
        <w:rPr>
          <w:bCs/>
          <w:sz w:val="24"/>
          <w:szCs w:val="24"/>
        </w:rPr>
        <w:t>Основные показатели безвозмездных поступлений</w:t>
      </w:r>
    </w:p>
    <w:tbl>
      <w:tblPr>
        <w:tblStyle w:val="aa"/>
        <w:tblW w:w="10509" w:type="dxa"/>
        <w:tblLook w:val="04A0"/>
      </w:tblPr>
      <w:tblGrid>
        <w:gridCol w:w="2518"/>
        <w:gridCol w:w="1300"/>
        <w:gridCol w:w="1278"/>
        <w:gridCol w:w="1320"/>
        <w:gridCol w:w="1515"/>
        <w:gridCol w:w="1307"/>
        <w:gridCol w:w="1271"/>
      </w:tblGrid>
      <w:tr w:rsidR="00DF1AB8" w:rsidRPr="00147A55" w:rsidTr="0027310A">
        <w:trPr>
          <w:trHeight w:val="510"/>
        </w:trPr>
        <w:tc>
          <w:tcPr>
            <w:tcW w:w="2518" w:type="dxa"/>
            <w:vAlign w:val="center"/>
            <w:hideMark/>
          </w:tcPr>
          <w:p w:rsidR="00DF1AB8" w:rsidRPr="0051755B" w:rsidRDefault="00DF1AB8" w:rsidP="00DF1AB8">
            <w:pPr>
              <w:widowControl w:val="0"/>
              <w:jc w:val="center"/>
            </w:pPr>
            <w:r w:rsidRPr="0051755B">
              <w:rPr>
                <w:bCs/>
              </w:rPr>
              <w:t>Наименование показателя</w:t>
            </w:r>
          </w:p>
        </w:tc>
        <w:tc>
          <w:tcPr>
            <w:tcW w:w="1300" w:type="dxa"/>
            <w:noWrap/>
            <w:vAlign w:val="center"/>
            <w:hideMark/>
          </w:tcPr>
          <w:p w:rsidR="00DF1AB8" w:rsidRPr="0051755B" w:rsidRDefault="00DF1AB8" w:rsidP="00DF1AB8">
            <w:pPr>
              <w:widowControl w:val="0"/>
              <w:ind w:right="-118"/>
              <w:jc w:val="center"/>
              <w:rPr>
                <w:bCs/>
              </w:rPr>
            </w:pPr>
            <w:r w:rsidRPr="0051755B">
              <w:rPr>
                <w:bCs/>
              </w:rPr>
              <w:t xml:space="preserve">Исполнено </w:t>
            </w:r>
          </w:p>
          <w:p w:rsidR="00DF1AB8" w:rsidRPr="0051755B" w:rsidRDefault="00DF1AB8" w:rsidP="00DF1AB8">
            <w:pPr>
              <w:widowControl w:val="0"/>
              <w:ind w:right="-86"/>
              <w:jc w:val="center"/>
            </w:pPr>
            <w:r w:rsidRPr="0051755B">
              <w:rPr>
                <w:bCs/>
              </w:rPr>
              <w:t>за 2022 год (тыс. рублей)</w:t>
            </w:r>
          </w:p>
        </w:tc>
        <w:tc>
          <w:tcPr>
            <w:tcW w:w="1278" w:type="dxa"/>
            <w:noWrap/>
            <w:vAlign w:val="center"/>
            <w:hideMark/>
          </w:tcPr>
          <w:p w:rsidR="00DF1AB8" w:rsidRPr="0051755B" w:rsidRDefault="00DF1AB8" w:rsidP="00DF1AB8">
            <w:pPr>
              <w:widowControl w:val="0"/>
              <w:jc w:val="center"/>
              <w:rPr>
                <w:bCs/>
              </w:rPr>
            </w:pPr>
            <w:r w:rsidRPr="0051755B">
              <w:rPr>
                <w:bCs/>
              </w:rPr>
              <w:t>Бюджетные назначения 2023 года</w:t>
            </w:r>
          </w:p>
          <w:p w:rsidR="00DF1AB8" w:rsidRPr="0051755B" w:rsidRDefault="00DF1AB8" w:rsidP="00DF1AB8">
            <w:pPr>
              <w:widowControl w:val="0"/>
              <w:ind w:left="-135" w:right="-77"/>
              <w:jc w:val="center"/>
            </w:pPr>
            <w:r w:rsidRPr="0051755B">
              <w:rPr>
                <w:bCs/>
              </w:rPr>
              <w:t>(тыс. рублей)</w:t>
            </w:r>
          </w:p>
        </w:tc>
        <w:tc>
          <w:tcPr>
            <w:tcW w:w="1320" w:type="dxa"/>
            <w:noWrap/>
            <w:vAlign w:val="center"/>
            <w:hideMark/>
          </w:tcPr>
          <w:p w:rsidR="00DF1AB8" w:rsidRPr="0051755B" w:rsidRDefault="00DF1AB8" w:rsidP="00DF1AB8">
            <w:pPr>
              <w:widowControl w:val="0"/>
              <w:ind w:left="-32" w:right="-159"/>
              <w:jc w:val="center"/>
              <w:rPr>
                <w:bCs/>
              </w:rPr>
            </w:pPr>
            <w:r w:rsidRPr="0051755B">
              <w:rPr>
                <w:bCs/>
              </w:rPr>
              <w:t xml:space="preserve">Исполнено </w:t>
            </w:r>
          </w:p>
          <w:p w:rsidR="00DF1AB8" w:rsidRPr="0051755B" w:rsidRDefault="00DF1AB8" w:rsidP="00DF1AB8">
            <w:pPr>
              <w:widowControl w:val="0"/>
              <w:ind w:left="-133" w:right="-176"/>
              <w:jc w:val="center"/>
            </w:pPr>
            <w:r w:rsidRPr="0051755B">
              <w:rPr>
                <w:bCs/>
              </w:rPr>
              <w:t>за 2023 год, (тыс. рублей)</w:t>
            </w:r>
          </w:p>
        </w:tc>
        <w:tc>
          <w:tcPr>
            <w:tcW w:w="1515" w:type="dxa"/>
            <w:noWrap/>
            <w:vAlign w:val="center"/>
            <w:hideMark/>
          </w:tcPr>
          <w:p w:rsidR="00DF1AB8" w:rsidRPr="0051755B" w:rsidRDefault="00DF1AB8" w:rsidP="00DF1AB8">
            <w:pPr>
              <w:widowControl w:val="0"/>
              <w:jc w:val="center"/>
            </w:pPr>
            <w:r w:rsidRPr="0051755B">
              <w:t xml:space="preserve">Отклонение исполнения 2023 года от исполнения </w:t>
            </w:r>
          </w:p>
          <w:p w:rsidR="00DF1AB8" w:rsidRPr="0051755B" w:rsidRDefault="00DF1AB8" w:rsidP="00DF1AB8">
            <w:pPr>
              <w:widowControl w:val="0"/>
              <w:jc w:val="center"/>
            </w:pPr>
            <w:r w:rsidRPr="0051755B">
              <w:t>2022 года (тыс. рублей)</w:t>
            </w:r>
          </w:p>
        </w:tc>
        <w:tc>
          <w:tcPr>
            <w:tcW w:w="1307" w:type="dxa"/>
            <w:noWrap/>
            <w:vAlign w:val="center"/>
            <w:hideMark/>
          </w:tcPr>
          <w:p w:rsidR="00DF1AB8" w:rsidRPr="0051755B" w:rsidRDefault="00DF1AB8" w:rsidP="00DF1AB8">
            <w:pPr>
              <w:widowControl w:val="0"/>
              <w:jc w:val="center"/>
            </w:pPr>
            <w:r w:rsidRPr="0051755B">
              <w:t>Исполнение 2023 года, (%)</w:t>
            </w:r>
          </w:p>
        </w:tc>
        <w:tc>
          <w:tcPr>
            <w:tcW w:w="1271" w:type="dxa"/>
            <w:noWrap/>
            <w:vAlign w:val="center"/>
            <w:hideMark/>
          </w:tcPr>
          <w:p w:rsidR="00DF1AB8" w:rsidRPr="0051755B" w:rsidRDefault="00DF1AB8" w:rsidP="00DF1AB8">
            <w:pPr>
              <w:widowControl w:val="0"/>
              <w:jc w:val="center"/>
            </w:pPr>
            <w:r w:rsidRPr="0051755B">
              <w:rPr>
                <w:bCs/>
              </w:rPr>
              <w:t>Темп роста исполнения 2023 к 2022 году, (%)</w:t>
            </w:r>
          </w:p>
        </w:tc>
      </w:tr>
      <w:tr w:rsidR="00E04A3A" w:rsidRPr="00147A55" w:rsidTr="00A93106">
        <w:trPr>
          <w:trHeight w:val="255"/>
        </w:trPr>
        <w:tc>
          <w:tcPr>
            <w:tcW w:w="2518" w:type="dxa"/>
            <w:hideMark/>
          </w:tcPr>
          <w:p w:rsidR="00E04A3A" w:rsidRPr="0051755B" w:rsidRDefault="00E04A3A" w:rsidP="00561C15">
            <w:pPr>
              <w:widowControl w:val="0"/>
              <w:jc w:val="center"/>
            </w:pPr>
            <w:r w:rsidRPr="0051755B">
              <w:t>1</w:t>
            </w:r>
          </w:p>
        </w:tc>
        <w:tc>
          <w:tcPr>
            <w:tcW w:w="1300" w:type="dxa"/>
            <w:noWrap/>
            <w:hideMark/>
          </w:tcPr>
          <w:p w:rsidR="00E04A3A" w:rsidRPr="0051755B" w:rsidRDefault="00E04A3A" w:rsidP="00561C15">
            <w:pPr>
              <w:widowControl w:val="0"/>
              <w:jc w:val="center"/>
            </w:pPr>
            <w:r w:rsidRPr="0051755B">
              <w:t>2</w:t>
            </w:r>
          </w:p>
        </w:tc>
        <w:tc>
          <w:tcPr>
            <w:tcW w:w="1278" w:type="dxa"/>
            <w:noWrap/>
            <w:hideMark/>
          </w:tcPr>
          <w:p w:rsidR="00E04A3A" w:rsidRPr="0051755B" w:rsidRDefault="00E04A3A" w:rsidP="00561C15">
            <w:pPr>
              <w:widowControl w:val="0"/>
              <w:jc w:val="center"/>
            </w:pPr>
            <w:r w:rsidRPr="0051755B">
              <w:t>3</w:t>
            </w:r>
          </w:p>
        </w:tc>
        <w:tc>
          <w:tcPr>
            <w:tcW w:w="1320" w:type="dxa"/>
            <w:noWrap/>
            <w:hideMark/>
          </w:tcPr>
          <w:p w:rsidR="00E04A3A" w:rsidRPr="0051755B" w:rsidRDefault="00E04A3A" w:rsidP="00561C15">
            <w:pPr>
              <w:widowControl w:val="0"/>
              <w:jc w:val="center"/>
            </w:pPr>
            <w:r w:rsidRPr="0051755B">
              <w:t>4</w:t>
            </w:r>
          </w:p>
        </w:tc>
        <w:tc>
          <w:tcPr>
            <w:tcW w:w="1515" w:type="dxa"/>
            <w:noWrap/>
            <w:hideMark/>
          </w:tcPr>
          <w:p w:rsidR="00E04A3A" w:rsidRPr="0051755B" w:rsidRDefault="00E04A3A" w:rsidP="00561C15">
            <w:pPr>
              <w:widowControl w:val="0"/>
              <w:jc w:val="center"/>
            </w:pPr>
            <w:r w:rsidRPr="0051755B">
              <w:t>5=гр.4-гр.</w:t>
            </w:r>
            <w:r w:rsidR="00DF1AB8" w:rsidRPr="0051755B">
              <w:t>2</w:t>
            </w:r>
          </w:p>
        </w:tc>
        <w:tc>
          <w:tcPr>
            <w:tcW w:w="1307" w:type="dxa"/>
            <w:noWrap/>
            <w:hideMark/>
          </w:tcPr>
          <w:p w:rsidR="00E04A3A" w:rsidRPr="0051755B" w:rsidRDefault="00E04A3A" w:rsidP="00561C15">
            <w:pPr>
              <w:widowControl w:val="0"/>
              <w:jc w:val="center"/>
            </w:pPr>
            <w:r w:rsidRPr="0051755B">
              <w:t>6=гр.4/гр.3</w:t>
            </w:r>
          </w:p>
        </w:tc>
        <w:tc>
          <w:tcPr>
            <w:tcW w:w="1271" w:type="dxa"/>
            <w:noWrap/>
            <w:hideMark/>
          </w:tcPr>
          <w:p w:rsidR="00E04A3A" w:rsidRPr="0051755B" w:rsidRDefault="00E04A3A" w:rsidP="00561C15">
            <w:pPr>
              <w:widowControl w:val="0"/>
              <w:jc w:val="center"/>
            </w:pPr>
            <w:r w:rsidRPr="0051755B">
              <w:t>7=гр.4/гр.2</w:t>
            </w:r>
          </w:p>
        </w:tc>
      </w:tr>
      <w:tr w:rsidR="004E7B59" w:rsidRPr="00147A55" w:rsidTr="00677D20">
        <w:trPr>
          <w:trHeight w:val="510"/>
        </w:trPr>
        <w:tc>
          <w:tcPr>
            <w:tcW w:w="2518" w:type="dxa"/>
            <w:vAlign w:val="center"/>
            <w:hideMark/>
          </w:tcPr>
          <w:p w:rsidR="004E7B59" w:rsidRPr="0051755B" w:rsidRDefault="004E7B59" w:rsidP="00561C15">
            <w:pPr>
              <w:rPr>
                <w:b/>
                <w:bCs/>
              </w:rPr>
            </w:pPr>
            <w:r w:rsidRPr="0051755B">
              <w:rPr>
                <w:b/>
                <w:bCs/>
              </w:rPr>
              <w:t>Всего безвозмездных поступлений</w:t>
            </w:r>
          </w:p>
        </w:tc>
        <w:tc>
          <w:tcPr>
            <w:tcW w:w="1300" w:type="dxa"/>
            <w:noWrap/>
            <w:vAlign w:val="center"/>
            <w:hideMark/>
          </w:tcPr>
          <w:p w:rsidR="004E7B59" w:rsidRPr="00A6452F" w:rsidRDefault="004E7B59" w:rsidP="004E7B59">
            <w:pPr>
              <w:widowControl w:val="0"/>
              <w:jc w:val="right"/>
              <w:rPr>
                <w:b/>
                <w:sz w:val="24"/>
                <w:szCs w:val="24"/>
              </w:rPr>
            </w:pPr>
            <w:r w:rsidRPr="00A6452F">
              <w:rPr>
                <w:b/>
                <w:sz w:val="24"/>
                <w:szCs w:val="24"/>
              </w:rPr>
              <w:t>744 993,6</w:t>
            </w:r>
          </w:p>
        </w:tc>
        <w:tc>
          <w:tcPr>
            <w:tcW w:w="1278" w:type="dxa"/>
            <w:noWrap/>
            <w:vAlign w:val="center"/>
          </w:tcPr>
          <w:p w:rsidR="004E7B59" w:rsidRPr="00A6452F" w:rsidRDefault="004E7B59" w:rsidP="004E7B59">
            <w:pPr>
              <w:jc w:val="right"/>
              <w:rPr>
                <w:b/>
                <w:bCs/>
                <w:sz w:val="24"/>
                <w:szCs w:val="24"/>
              </w:rPr>
            </w:pPr>
            <w:r w:rsidRPr="00A6452F">
              <w:rPr>
                <w:b/>
                <w:bCs/>
                <w:sz w:val="24"/>
                <w:szCs w:val="24"/>
              </w:rPr>
              <w:t>871 685,9</w:t>
            </w:r>
          </w:p>
        </w:tc>
        <w:tc>
          <w:tcPr>
            <w:tcW w:w="1320" w:type="dxa"/>
            <w:noWrap/>
            <w:vAlign w:val="center"/>
          </w:tcPr>
          <w:p w:rsidR="004E7B59" w:rsidRPr="00A6452F" w:rsidRDefault="004E7B59" w:rsidP="004E7B59">
            <w:pPr>
              <w:jc w:val="right"/>
              <w:rPr>
                <w:b/>
                <w:bCs/>
                <w:sz w:val="24"/>
                <w:szCs w:val="24"/>
              </w:rPr>
            </w:pPr>
            <w:r w:rsidRPr="00A6452F">
              <w:rPr>
                <w:b/>
                <w:bCs/>
                <w:sz w:val="24"/>
                <w:szCs w:val="24"/>
              </w:rPr>
              <w:t>867 200,2</w:t>
            </w:r>
          </w:p>
        </w:tc>
        <w:tc>
          <w:tcPr>
            <w:tcW w:w="1515" w:type="dxa"/>
            <w:noWrap/>
            <w:vAlign w:val="center"/>
          </w:tcPr>
          <w:p w:rsidR="004E7B59" w:rsidRPr="00A6452F" w:rsidRDefault="00DF1AB8" w:rsidP="004E7B59">
            <w:pPr>
              <w:jc w:val="right"/>
              <w:rPr>
                <w:b/>
                <w:bCs/>
                <w:sz w:val="24"/>
                <w:szCs w:val="24"/>
              </w:rPr>
            </w:pPr>
            <w:r w:rsidRPr="00A6452F">
              <w:rPr>
                <w:b/>
                <w:bCs/>
                <w:sz w:val="24"/>
                <w:szCs w:val="24"/>
              </w:rPr>
              <w:t>122 206,6</w:t>
            </w:r>
          </w:p>
        </w:tc>
        <w:tc>
          <w:tcPr>
            <w:tcW w:w="1307" w:type="dxa"/>
            <w:noWrap/>
            <w:vAlign w:val="center"/>
          </w:tcPr>
          <w:p w:rsidR="004E7B59" w:rsidRPr="00A6452F" w:rsidRDefault="004E7B59" w:rsidP="004E7B59">
            <w:pPr>
              <w:jc w:val="right"/>
              <w:rPr>
                <w:b/>
                <w:sz w:val="24"/>
                <w:szCs w:val="24"/>
              </w:rPr>
            </w:pPr>
            <w:r w:rsidRPr="00A6452F">
              <w:rPr>
                <w:b/>
                <w:sz w:val="24"/>
                <w:szCs w:val="24"/>
              </w:rPr>
              <w:t>99,5</w:t>
            </w:r>
          </w:p>
        </w:tc>
        <w:tc>
          <w:tcPr>
            <w:tcW w:w="1271" w:type="dxa"/>
            <w:noWrap/>
            <w:vAlign w:val="center"/>
          </w:tcPr>
          <w:p w:rsidR="004E7B59" w:rsidRPr="00A6452F" w:rsidRDefault="004E7B59" w:rsidP="004E7B59">
            <w:pPr>
              <w:jc w:val="right"/>
              <w:rPr>
                <w:b/>
                <w:sz w:val="24"/>
                <w:szCs w:val="24"/>
              </w:rPr>
            </w:pPr>
            <w:r w:rsidRPr="00A6452F">
              <w:rPr>
                <w:b/>
                <w:sz w:val="24"/>
                <w:szCs w:val="24"/>
              </w:rPr>
              <w:t>116,4</w:t>
            </w:r>
          </w:p>
        </w:tc>
      </w:tr>
      <w:tr w:rsidR="004E7B59" w:rsidRPr="00147A55" w:rsidTr="00677D20">
        <w:trPr>
          <w:trHeight w:val="255"/>
        </w:trPr>
        <w:tc>
          <w:tcPr>
            <w:tcW w:w="2518" w:type="dxa"/>
            <w:vAlign w:val="center"/>
            <w:hideMark/>
          </w:tcPr>
          <w:p w:rsidR="004E7B59" w:rsidRPr="0051755B" w:rsidRDefault="004E7B59" w:rsidP="00561C15">
            <w:pPr>
              <w:rPr>
                <w:bCs/>
              </w:rPr>
            </w:pPr>
            <w:r w:rsidRPr="0051755B">
              <w:rPr>
                <w:bCs/>
              </w:rPr>
              <w:t>в том числе:</w:t>
            </w:r>
          </w:p>
        </w:tc>
        <w:tc>
          <w:tcPr>
            <w:tcW w:w="1300" w:type="dxa"/>
            <w:noWrap/>
            <w:vAlign w:val="center"/>
            <w:hideMark/>
          </w:tcPr>
          <w:p w:rsidR="004E7B59" w:rsidRPr="00A6452F" w:rsidRDefault="004E7B59" w:rsidP="004E7B59">
            <w:pPr>
              <w:widowControl w:val="0"/>
              <w:jc w:val="right"/>
              <w:rPr>
                <w:sz w:val="24"/>
                <w:szCs w:val="24"/>
              </w:rPr>
            </w:pPr>
          </w:p>
        </w:tc>
        <w:tc>
          <w:tcPr>
            <w:tcW w:w="1278" w:type="dxa"/>
            <w:noWrap/>
            <w:vAlign w:val="center"/>
          </w:tcPr>
          <w:p w:rsidR="004E7B59" w:rsidRPr="00A6452F" w:rsidRDefault="004E7B59" w:rsidP="00561C15">
            <w:pPr>
              <w:widowControl w:val="0"/>
              <w:jc w:val="right"/>
              <w:rPr>
                <w:sz w:val="24"/>
                <w:szCs w:val="24"/>
              </w:rPr>
            </w:pPr>
          </w:p>
        </w:tc>
        <w:tc>
          <w:tcPr>
            <w:tcW w:w="1320" w:type="dxa"/>
            <w:noWrap/>
            <w:vAlign w:val="center"/>
          </w:tcPr>
          <w:p w:rsidR="004E7B59" w:rsidRPr="00A6452F" w:rsidRDefault="004E7B59" w:rsidP="00561C15">
            <w:pPr>
              <w:widowControl w:val="0"/>
              <w:jc w:val="right"/>
              <w:rPr>
                <w:sz w:val="24"/>
                <w:szCs w:val="24"/>
              </w:rPr>
            </w:pPr>
          </w:p>
        </w:tc>
        <w:tc>
          <w:tcPr>
            <w:tcW w:w="1515" w:type="dxa"/>
            <w:noWrap/>
            <w:vAlign w:val="center"/>
          </w:tcPr>
          <w:p w:rsidR="004E7B59" w:rsidRPr="00A6452F" w:rsidRDefault="004E7B59" w:rsidP="00561C15">
            <w:pPr>
              <w:widowControl w:val="0"/>
              <w:jc w:val="right"/>
              <w:rPr>
                <w:sz w:val="24"/>
                <w:szCs w:val="24"/>
              </w:rPr>
            </w:pPr>
          </w:p>
        </w:tc>
        <w:tc>
          <w:tcPr>
            <w:tcW w:w="1307" w:type="dxa"/>
            <w:noWrap/>
            <w:vAlign w:val="center"/>
          </w:tcPr>
          <w:p w:rsidR="004E7B59" w:rsidRPr="00A6452F" w:rsidRDefault="004E7B59" w:rsidP="00561C15">
            <w:pPr>
              <w:widowControl w:val="0"/>
              <w:jc w:val="right"/>
              <w:rPr>
                <w:sz w:val="24"/>
                <w:szCs w:val="24"/>
              </w:rPr>
            </w:pPr>
          </w:p>
        </w:tc>
        <w:tc>
          <w:tcPr>
            <w:tcW w:w="1271" w:type="dxa"/>
            <w:noWrap/>
            <w:vAlign w:val="center"/>
          </w:tcPr>
          <w:p w:rsidR="004E7B59" w:rsidRPr="00A6452F" w:rsidRDefault="004E7B59" w:rsidP="00561C15">
            <w:pPr>
              <w:widowControl w:val="0"/>
              <w:jc w:val="right"/>
              <w:rPr>
                <w:sz w:val="24"/>
                <w:szCs w:val="24"/>
              </w:rPr>
            </w:pPr>
          </w:p>
        </w:tc>
      </w:tr>
      <w:tr w:rsidR="00EB3665" w:rsidRPr="00147A55" w:rsidTr="00D57757">
        <w:trPr>
          <w:trHeight w:val="335"/>
        </w:trPr>
        <w:tc>
          <w:tcPr>
            <w:tcW w:w="2518" w:type="dxa"/>
            <w:vAlign w:val="center"/>
            <w:hideMark/>
          </w:tcPr>
          <w:p w:rsidR="00EB3665" w:rsidRPr="0051755B" w:rsidRDefault="00EB3665" w:rsidP="00561C15">
            <w:pPr>
              <w:rPr>
                <w:bCs/>
              </w:rPr>
            </w:pPr>
            <w:r w:rsidRPr="0051755B">
              <w:rPr>
                <w:bCs/>
              </w:rPr>
              <w:t>дотации</w:t>
            </w:r>
          </w:p>
        </w:tc>
        <w:tc>
          <w:tcPr>
            <w:tcW w:w="1300" w:type="dxa"/>
            <w:noWrap/>
            <w:vAlign w:val="center"/>
            <w:hideMark/>
          </w:tcPr>
          <w:p w:rsidR="00EB3665" w:rsidRPr="00A6452F" w:rsidRDefault="00EB3665" w:rsidP="004E7B59">
            <w:pPr>
              <w:widowControl w:val="0"/>
              <w:jc w:val="right"/>
              <w:rPr>
                <w:sz w:val="24"/>
                <w:szCs w:val="24"/>
              </w:rPr>
            </w:pPr>
            <w:r w:rsidRPr="00A6452F">
              <w:rPr>
                <w:sz w:val="24"/>
                <w:szCs w:val="24"/>
              </w:rPr>
              <w:t>174 750,9</w:t>
            </w:r>
          </w:p>
        </w:tc>
        <w:tc>
          <w:tcPr>
            <w:tcW w:w="1278" w:type="dxa"/>
            <w:noWrap/>
            <w:vAlign w:val="center"/>
          </w:tcPr>
          <w:p w:rsidR="00EB3665" w:rsidRPr="00A6452F" w:rsidRDefault="00EB3665" w:rsidP="00EB3665">
            <w:pPr>
              <w:jc w:val="right"/>
              <w:rPr>
                <w:sz w:val="24"/>
                <w:szCs w:val="24"/>
              </w:rPr>
            </w:pPr>
            <w:r w:rsidRPr="00A6452F">
              <w:rPr>
                <w:sz w:val="24"/>
                <w:szCs w:val="24"/>
              </w:rPr>
              <w:t>173 484,4</w:t>
            </w:r>
          </w:p>
        </w:tc>
        <w:tc>
          <w:tcPr>
            <w:tcW w:w="1320" w:type="dxa"/>
            <w:noWrap/>
            <w:vAlign w:val="center"/>
          </w:tcPr>
          <w:p w:rsidR="00EB3665" w:rsidRPr="00A6452F" w:rsidRDefault="00EB3665" w:rsidP="00EB3665">
            <w:pPr>
              <w:jc w:val="right"/>
              <w:rPr>
                <w:sz w:val="24"/>
                <w:szCs w:val="24"/>
              </w:rPr>
            </w:pPr>
            <w:r w:rsidRPr="00A6452F">
              <w:rPr>
                <w:sz w:val="24"/>
                <w:szCs w:val="24"/>
              </w:rPr>
              <w:t>173 484,4</w:t>
            </w:r>
          </w:p>
        </w:tc>
        <w:tc>
          <w:tcPr>
            <w:tcW w:w="1515" w:type="dxa"/>
            <w:noWrap/>
            <w:vAlign w:val="center"/>
          </w:tcPr>
          <w:p w:rsidR="00EB3665" w:rsidRPr="00A6452F" w:rsidRDefault="00DF1AB8" w:rsidP="00EB3665">
            <w:pPr>
              <w:jc w:val="right"/>
              <w:rPr>
                <w:sz w:val="24"/>
                <w:szCs w:val="24"/>
              </w:rPr>
            </w:pPr>
            <w:r w:rsidRPr="00A6452F">
              <w:rPr>
                <w:sz w:val="24"/>
                <w:szCs w:val="24"/>
              </w:rPr>
              <w:t>-1 266,5</w:t>
            </w:r>
          </w:p>
        </w:tc>
        <w:tc>
          <w:tcPr>
            <w:tcW w:w="1307" w:type="dxa"/>
            <w:noWrap/>
            <w:vAlign w:val="center"/>
          </w:tcPr>
          <w:p w:rsidR="00EB3665" w:rsidRPr="00A6452F" w:rsidRDefault="00EB3665" w:rsidP="00EB3665">
            <w:pPr>
              <w:jc w:val="right"/>
              <w:rPr>
                <w:sz w:val="24"/>
                <w:szCs w:val="24"/>
              </w:rPr>
            </w:pPr>
            <w:r w:rsidRPr="00A6452F">
              <w:rPr>
                <w:sz w:val="24"/>
                <w:szCs w:val="24"/>
              </w:rPr>
              <w:t>100,0</w:t>
            </w:r>
          </w:p>
        </w:tc>
        <w:tc>
          <w:tcPr>
            <w:tcW w:w="1271" w:type="dxa"/>
            <w:noWrap/>
            <w:vAlign w:val="center"/>
          </w:tcPr>
          <w:p w:rsidR="00EB3665" w:rsidRPr="00A6452F" w:rsidRDefault="00EB3665" w:rsidP="00EB3665">
            <w:pPr>
              <w:jc w:val="right"/>
              <w:rPr>
                <w:sz w:val="24"/>
                <w:szCs w:val="24"/>
              </w:rPr>
            </w:pPr>
            <w:r w:rsidRPr="00A6452F">
              <w:rPr>
                <w:sz w:val="24"/>
                <w:szCs w:val="24"/>
              </w:rPr>
              <w:t>99,3</w:t>
            </w:r>
          </w:p>
        </w:tc>
      </w:tr>
      <w:tr w:rsidR="00EB3665" w:rsidRPr="00147A55" w:rsidTr="00D57757">
        <w:trPr>
          <w:trHeight w:val="270"/>
        </w:trPr>
        <w:tc>
          <w:tcPr>
            <w:tcW w:w="2518" w:type="dxa"/>
            <w:vAlign w:val="center"/>
            <w:hideMark/>
          </w:tcPr>
          <w:p w:rsidR="00EB3665" w:rsidRPr="0051755B" w:rsidRDefault="00EB3665" w:rsidP="00561C15">
            <w:pPr>
              <w:rPr>
                <w:bCs/>
              </w:rPr>
            </w:pPr>
            <w:r w:rsidRPr="0051755B">
              <w:rPr>
                <w:bCs/>
              </w:rPr>
              <w:t>субсидии</w:t>
            </w:r>
          </w:p>
        </w:tc>
        <w:tc>
          <w:tcPr>
            <w:tcW w:w="1300" w:type="dxa"/>
            <w:noWrap/>
            <w:vAlign w:val="center"/>
            <w:hideMark/>
          </w:tcPr>
          <w:p w:rsidR="00EB3665" w:rsidRPr="00A6452F" w:rsidRDefault="00EB3665" w:rsidP="004E7B59">
            <w:pPr>
              <w:widowControl w:val="0"/>
              <w:jc w:val="right"/>
              <w:rPr>
                <w:sz w:val="24"/>
                <w:szCs w:val="24"/>
              </w:rPr>
            </w:pPr>
            <w:r w:rsidRPr="00A6452F">
              <w:rPr>
                <w:sz w:val="24"/>
                <w:szCs w:val="24"/>
              </w:rPr>
              <w:t>139 157,5</w:t>
            </w:r>
          </w:p>
        </w:tc>
        <w:tc>
          <w:tcPr>
            <w:tcW w:w="1278" w:type="dxa"/>
            <w:noWrap/>
            <w:vAlign w:val="center"/>
          </w:tcPr>
          <w:p w:rsidR="00EB3665" w:rsidRPr="00A6452F" w:rsidRDefault="00EB3665" w:rsidP="00EB3665">
            <w:pPr>
              <w:jc w:val="right"/>
              <w:rPr>
                <w:sz w:val="24"/>
                <w:szCs w:val="24"/>
              </w:rPr>
            </w:pPr>
            <w:r w:rsidRPr="00A6452F">
              <w:rPr>
                <w:sz w:val="24"/>
                <w:szCs w:val="24"/>
              </w:rPr>
              <w:t>220 684,3</w:t>
            </w:r>
          </w:p>
        </w:tc>
        <w:tc>
          <w:tcPr>
            <w:tcW w:w="1320" w:type="dxa"/>
            <w:noWrap/>
            <w:vAlign w:val="center"/>
          </w:tcPr>
          <w:p w:rsidR="00EB3665" w:rsidRPr="00A6452F" w:rsidRDefault="00EB3665" w:rsidP="00EB3665">
            <w:pPr>
              <w:jc w:val="right"/>
              <w:rPr>
                <w:sz w:val="24"/>
                <w:szCs w:val="24"/>
              </w:rPr>
            </w:pPr>
            <w:r w:rsidRPr="00A6452F">
              <w:rPr>
                <w:sz w:val="24"/>
                <w:szCs w:val="24"/>
              </w:rPr>
              <w:t>218 625,6</w:t>
            </w:r>
          </w:p>
        </w:tc>
        <w:tc>
          <w:tcPr>
            <w:tcW w:w="1515" w:type="dxa"/>
            <w:noWrap/>
            <w:vAlign w:val="center"/>
          </w:tcPr>
          <w:p w:rsidR="00EB3665" w:rsidRPr="00A6452F" w:rsidRDefault="00233B50" w:rsidP="00EB3665">
            <w:pPr>
              <w:jc w:val="right"/>
              <w:rPr>
                <w:sz w:val="24"/>
                <w:szCs w:val="24"/>
              </w:rPr>
            </w:pPr>
            <w:r w:rsidRPr="00A6452F">
              <w:rPr>
                <w:sz w:val="24"/>
                <w:szCs w:val="24"/>
              </w:rPr>
              <w:t>79 468,1</w:t>
            </w:r>
          </w:p>
        </w:tc>
        <w:tc>
          <w:tcPr>
            <w:tcW w:w="1307" w:type="dxa"/>
            <w:noWrap/>
            <w:vAlign w:val="center"/>
          </w:tcPr>
          <w:p w:rsidR="00EB3665" w:rsidRPr="00A6452F" w:rsidRDefault="00EB3665" w:rsidP="00EB3665">
            <w:pPr>
              <w:jc w:val="right"/>
              <w:rPr>
                <w:sz w:val="24"/>
                <w:szCs w:val="24"/>
              </w:rPr>
            </w:pPr>
            <w:r w:rsidRPr="00A6452F">
              <w:rPr>
                <w:sz w:val="24"/>
                <w:szCs w:val="24"/>
              </w:rPr>
              <w:t>99,1</w:t>
            </w:r>
          </w:p>
        </w:tc>
        <w:tc>
          <w:tcPr>
            <w:tcW w:w="1271" w:type="dxa"/>
            <w:noWrap/>
            <w:vAlign w:val="center"/>
          </w:tcPr>
          <w:p w:rsidR="00EB3665" w:rsidRPr="00A6452F" w:rsidRDefault="00EB3665">
            <w:pPr>
              <w:jc w:val="right"/>
              <w:rPr>
                <w:sz w:val="24"/>
                <w:szCs w:val="24"/>
              </w:rPr>
            </w:pPr>
            <w:r w:rsidRPr="00A6452F">
              <w:rPr>
                <w:sz w:val="24"/>
                <w:szCs w:val="24"/>
              </w:rPr>
              <w:t>157,1</w:t>
            </w:r>
          </w:p>
        </w:tc>
      </w:tr>
      <w:tr w:rsidR="00EB3665" w:rsidRPr="00147A55" w:rsidTr="00D57757">
        <w:trPr>
          <w:trHeight w:val="273"/>
        </w:trPr>
        <w:tc>
          <w:tcPr>
            <w:tcW w:w="2518" w:type="dxa"/>
            <w:vAlign w:val="center"/>
            <w:hideMark/>
          </w:tcPr>
          <w:p w:rsidR="00EB3665" w:rsidRPr="0051755B" w:rsidRDefault="00EB3665" w:rsidP="00561C15">
            <w:pPr>
              <w:rPr>
                <w:bCs/>
              </w:rPr>
            </w:pPr>
            <w:r w:rsidRPr="0051755B">
              <w:rPr>
                <w:bCs/>
              </w:rPr>
              <w:t>субвенции</w:t>
            </w:r>
          </w:p>
        </w:tc>
        <w:tc>
          <w:tcPr>
            <w:tcW w:w="1300" w:type="dxa"/>
            <w:noWrap/>
            <w:vAlign w:val="center"/>
            <w:hideMark/>
          </w:tcPr>
          <w:p w:rsidR="00EB3665" w:rsidRPr="00A6452F" w:rsidRDefault="00EB3665" w:rsidP="004E7B59">
            <w:pPr>
              <w:widowControl w:val="0"/>
              <w:jc w:val="right"/>
              <w:rPr>
                <w:sz w:val="24"/>
                <w:szCs w:val="24"/>
              </w:rPr>
            </w:pPr>
            <w:r w:rsidRPr="00A6452F">
              <w:rPr>
                <w:sz w:val="24"/>
                <w:szCs w:val="24"/>
              </w:rPr>
              <w:t>348 711,3</w:t>
            </w:r>
          </w:p>
        </w:tc>
        <w:tc>
          <w:tcPr>
            <w:tcW w:w="1278" w:type="dxa"/>
            <w:noWrap/>
            <w:vAlign w:val="center"/>
          </w:tcPr>
          <w:p w:rsidR="00EB3665" w:rsidRPr="00A6452F" w:rsidRDefault="00EB3665" w:rsidP="00EB3665">
            <w:pPr>
              <w:jc w:val="right"/>
              <w:rPr>
                <w:sz w:val="24"/>
                <w:szCs w:val="24"/>
              </w:rPr>
            </w:pPr>
            <w:r w:rsidRPr="00A6452F">
              <w:rPr>
                <w:sz w:val="24"/>
                <w:szCs w:val="24"/>
              </w:rPr>
              <w:t>364 998,6</w:t>
            </w:r>
          </w:p>
        </w:tc>
        <w:tc>
          <w:tcPr>
            <w:tcW w:w="1320" w:type="dxa"/>
            <w:noWrap/>
            <w:vAlign w:val="center"/>
          </w:tcPr>
          <w:p w:rsidR="00EB3665" w:rsidRPr="00A6452F" w:rsidRDefault="00EB3665" w:rsidP="00EB3665">
            <w:pPr>
              <w:jc w:val="right"/>
              <w:rPr>
                <w:sz w:val="24"/>
                <w:szCs w:val="24"/>
              </w:rPr>
            </w:pPr>
            <w:r w:rsidRPr="00A6452F">
              <w:rPr>
                <w:sz w:val="24"/>
                <w:szCs w:val="24"/>
              </w:rPr>
              <w:t>362 571,5</w:t>
            </w:r>
          </w:p>
        </w:tc>
        <w:tc>
          <w:tcPr>
            <w:tcW w:w="1515" w:type="dxa"/>
            <w:noWrap/>
            <w:vAlign w:val="center"/>
          </w:tcPr>
          <w:p w:rsidR="00EB3665" w:rsidRPr="00A6452F" w:rsidRDefault="00233B50" w:rsidP="00EB3665">
            <w:pPr>
              <w:jc w:val="right"/>
              <w:rPr>
                <w:sz w:val="24"/>
                <w:szCs w:val="24"/>
              </w:rPr>
            </w:pPr>
            <w:r w:rsidRPr="00A6452F">
              <w:rPr>
                <w:sz w:val="24"/>
                <w:szCs w:val="24"/>
              </w:rPr>
              <w:t>13 860,2</w:t>
            </w:r>
          </w:p>
        </w:tc>
        <w:tc>
          <w:tcPr>
            <w:tcW w:w="1307" w:type="dxa"/>
            <w:noWrap/>
            <w:vAlign w:val="center"/>
          </w:tcPr>
          <w:p w:rsidR="00EB3665" w:rsidRPr="00A6452F" w:rsidRDefault="00EB3665" w:rsidP="00EB3665">
            <w:pPr>
              <w:jc w:val="right"/>
              <w:rPr>
                <w:sz w:val="24"/>
                <w:szCs w:val="24"/>
              </w:rPr>
            </w:pPr>
            <w:r w:rsidRPr="00A6452F">
              <w:rPr>
                <w:sz w:val="24"/>
                <w:szCs w:val="24"/>
              </w:rPr>
              <w:t>99,3</w:t>
            </w:r>
          </w:p>
        </w:tc>
        <w:tc>
          <w:tcPr>
            <w:tcW w:w="1271" w:type="dxa"/>
            <w:noWrap/>
            <w:vAlign w:val="center"/>
          </w:tcPr>
          <w:p w:rsidR="00EB3665" w:rsidRPr="00A6452F" w:rsidRDefault="00EB3665" w:rsidP="00EB3665">
            <w:pPr>
              <w:jc w:val="right"/>
              <w:rPr>
                <w:sz w:val="24"/>
                <w:szCs w:val="24"/>
              </w:rPr>
            </w:pPr>
            <w:r w:rsidRPr="00A6452F">
              <w:rPr>
                <w:sz w:val="24"/>
                <w:szCs w:val="24"/>
              </w:rPr>
              <w:t>104,0</w:t>
            </w:r>
          </w:p>
        </w:tc>
      </w:tr>
      <w:tr w:rsidR="00EB3665" w:rsidRPr="00147A55" w:rsidTr="00677D20">
        <w:trPr>
          <w:trHeight w:val="366"/>
        </w:trPr>
        <w:tc>
          <w:tcPr>
            <w:tcW w:w="2518" w:type="dxa"/>
            <w:vAlign w:val="center"/>
            <w:hideMark/>
          </w:tcPr>
          <w:p w:rsidR="00EB3665" w:rsidRPr="0051755B" w:rsidRDefault="00EB3665" w:rsidP="00561C15">
            <w:pPr>
              <w:rPr>
                <w:bCs/>
              </w:rPr>
            </w:pPr>
            <w:r w:rsidRPr="0051755B">
              <w:rPr>
                <w:bCs/>
              </w:rPr>
              <w:t>иные межбюджетные трансферты</w:t>
            </w:r>
          </w:p>
        </w:tc>
        <w:tc>
          <w:tcPr>
            <w:tcW w:w="1300" w:type="dxa"/>
            <w:noWrap/>
            <w:vAlign w:val="center"/>
            <w:hideMark/>
          </w:tcPr>
          <w:p w:rsidR="00EB3665" w:rsidRPr="00A6452F" w:rsidRDefault="00EB3665" w:rsidP="004E7B59">
            <w:pPr>
              <w:widowControl w:val="0"/>
              <w:jc w:val="right"/>
              <w:rPr>
                <w:sz w:val="24"/>
                <w:szCs w:val="24"/>
              </w:rPr>
            </w:pPr>
            <w:r w:rsidRPr="00A6452F">
              <w:rPr>
                <w:sz w:val="24"/>
                <w:szCs w:val="24"/>
              </w:rPr>
              <w:t>53 748,9</w:t>
            </w:r>
          </w:p>
        </w:tc>
        <w:tc>
          <w:tcPr>
            <w:tcW w:w="1278" w:type="dxa"/>
            <w:noWrap/>
            <w:vAlign w:val="center"/>
          </w:tcPr>
          <w:p w:rsidR="00EB3665" w:rsidRPr="00A6452F" w:rsidRDefault="00EB3665" w:rsidP="00EB3665">
            <w:pPr>
              <w:jc w:val="right"/>
              <w:rPr>
                <w:sz w:val="24"/>
                <w:szCs w:val="24"/>
              </w:rPr>
            </w:pPr>
            <w:r w:rsidRPr="00A6452F">
              <w:rPr>
                <w:sz w:val="24"/>
                <w:szCs w:val="24"/>
              </w:rPr>
              <w:t>82 108, 2</w:t>
            </w:r>
          </w:p>
        </w:tc>
        <w:tc>
          <w:tcPr>
            <w:tcW w:w="1320" w:type="dxa"/>
            <w:noWrap/>
            <w:vAlign w:val="center"/>
          </w:tcPr>
          <w:p w:rsidR="00EB3665" w:rsidRPr="00A6452F" w:rsidRDefault="00EB3665" w:rsidP="00EB3665">
            <w:pPr>
              <w:jc w:val="right"/>
              <w:rPr>
                <w:sz w:val="24"/>
                <w:szCs w:val="24"/>
              </w:rPr>
            </w:pPr>
            <w:r w:rsidRPr="00A6452F">
              <w:rPr>
                <w:sz w:val="24"/>
                <w:szCs w:val="24"/>
              </w:rPr>
              <w:t>82 108,2</w:t>
            </w:r>
          </w:p>
        </w:tc>
        <w:tc>
          <w:tcPr>
            <w:tcW w:w="1515" w:type="dxa"/>
            <w:noWrap/>
            <w:vAlign w:val="center"/>
          </w:tcPr>
          <w:p w:rsidR="00EB3665" w:rsidRPr="00A6452F" w:rsidRDefault="00233B50" w:rsidP="00EB3665">
            <w:pPr>
              <w:jc w:val="right"/>
              <w:rPr>
                <w:sz w:val="24"/>
                <w:szCs w:val="24"/>
              </w:rPr>
            </w:pPr>
            <w:r w:rsidRPr="00A6452F">
              <w:rPr>
                <w:sz w:val="24"/>
                <w:szCs w:val="24"/>
              </w:rPr>
              <w:t>28 359,3</w:t>
            </w:r>
          </w:p>
        </w:tc>
        <w:tc>
          <w:tcPr>
            <w:tcW w:w="1307" w:type="dxa"/>
            <w:noWrap/>
            <w:vAlign w:val="center"/>
          </w:tcPr>
          <w:p w:rsidR="00EB3665" w:rsidRPr="00A6452F" w:rsidRDefault="00EB3665" w:rsidP="00EB3665">
            <w:pPr>
              <w:jc w:val="right"/>
              <w:rPr>
                <w:sz w:val="24"/>
                <w:szCs w:val="24"/>
              </w:rPr>
            </w:pPr>
            <w:r w:rsidRPr="00A6452F">
              <w:rPr>
                <w:sz w:val="24"/>
                <w:szCs w:val="24"/>
              </w:rPr>
              <w:t>100,0</w:t>
            </w:r>
          </w:p>
        </w:tc>
        <w:tc>
          <w:tcPr>
            <w:tcW w:w="1271" w:type="dxa"/>
            <w:noWrap/>
            <w:vAlign w:val="center"/>
          </w:tcPr>
          <w:p w:rsidR="00EB3665" w:rsidRPr="00A6452F" w:rsidRDefault="00EB3665">
            <w:pPr>
              <w:jc w:val="right"/>
              <w:rPr>
                <w:sz w:val="24"/>
                <w:szCs w:val="24"/>
              </w:rPr>
            </w:pPr>
            <w:r w:rsidRPr="00A6452F">
              <w:rPr>
                <w:sz w:val="24"/>
                <w:szCs w:val="24"/>
              </w:rPr>
              <w:t>152,8</w:t>
            </w:r>
          </w:p>
        </w:tc>
      </w:tr>
      <w:tr w:rsidR="004E7B59" w:rsidRPr="00147A55" w:rsidTr="00677D20">
        <w:trPr>
          <w:trHeight w:val="501"/>
        </w:trPr>
        <w:tc>
          <w:tcPr>
            <w:tcW w:w="2518" w:type="dxa"/>
            <w:vAlign w:val="center"/>
            <w:hideMark/>
          </w:tcPr>
          <w:p w:rsidR="004E7B59" w:rsidRPr="0051755B" w:rsidRDefault="004E7B59" w:rsidP="00561C15">
            <w:pPr>
              <w:rPr>
                <w:bCs/>
              </w:rPr>
            </w:pPr>
            <w:r w:rsidRPr="0051755B">
              <w:rPr>
                <w:bCs/>
              </w:rPr>
              <w:t xml:space="preserve">прочие безвозмездные поступления (по договорам </w:t>
            </w:r>
            <w:proofErr w:type="spellStart"/>
            <w:r w:rsidRPr="0051755B">
              <w:rPr>
                <w:bCs/>
              </w:rPr>
              <w:t>соцпартнерства</w:t>
            </w:r>
            <w:proofErr w:type="spellEnd"/>
            <w:r w:rsidRPr="0051755B">
              <w:rPr>
                <w:bCs/>
              </w:rPr>
              <w:t>)</w:t>
            </w:r>
          </w:p>
        </w:tc>
        <w:tc>
          <w:tcPr>
            <w:tcW w:w="1300" w:type="dxa"/>
            <w:noWrap/>
            <w:vAlign w:val="center"/>
            <w:hideMark/>
          </w:tcPr>
          <w:p w:rsidR="004E7B59" w:rsidRPr="00A6452F" w:rsidRDefault="004E7B59" w:rsidP="004E7B59">
            <w:pPr>
              <w:widowControl w:val="0"/>
              <w:jc w:val="right"/>
              <w:rPr>
                <w:sz w:val="24"/>
                <w:szCs w:val="24"/>
              </w:rPr>
            </w:pPr>
            <w:r w:rsidRPr="00A6452F">
              <w:rPr>
                <w:sz w:val="24"/>
                <w:szCs w:val="24"/>
              </w:rPr>
              <w:t>31 965,0</w:t>
            </w:r>
          </w:p>
        </w:tc>
        <w:tc>
          <w:tcPr>
            <w:tcW w:w="1278" w:type="dxa"/>
            <w:noWrap/>
            <w:vAlign w:val="center"/>
          </w:tcPr>
          <w:p w:rsidR="004E7B59" w:rsidRPr="00A6452F" w:rsidRDefault="00E52EF5" w:rsidP="00561C15">
            <w:pPr>
              <w:widowControl w:val="0"/>
              <w:jc w:val="right"/>
              <w:rPr>
                <w:sz w:val="24"/>
                <w:szCs w:val="24"/>
              </w:rPr>
            </w:pPr>
            <w:r w:rsidRPr="00A6452F">
              <w:rPr>
                <w:sz w:val="24"/>
                <w:szCs w:val="24"/>
              </w:rPr>
              <w:t>32 777,0</w:t>
            </w:r>
          </w:p>
        </w:tc>
        <w:tc>
          <w:tcPr>
            <w:tcW w:w="1320" w:type="dxa"/>
            <w:noWrap/>
            <w:vAlign w:val="center"/>
          </w:tcPr>
          <w:p w:rsidR="004E7B59" w:rsidRPr="00A6452F" w:rsidRDefault="00E52EF5" w:rsidP="00561C15">
            <w:pPr>
              <w:widowControl w:val="0"/>
              <w:jc w:val="right"/>
              <w:rPr>
                <w:sz w:val="24"/>
                <w:szCs w:val="24"/>
              </w:rPr>
            </w:pPr>
            <w:r w:rsidRPr="00A6452F">
              <w:rPr>
                <w:sz w:val="24"/>
                <w:szCs w:val="24"/>
              </w:rPr>
              <w:t>32 777,0</w:t>
            </w:r>
          </w:p>
        </w:tc>
        <w:tc>
          <w:tcPr>
            <w:tcW w:w="1515" w:type="dxa"/>
            <w:noWrap/>
            <w:vAlign w:val="center"/>
          </w:tcPr>
          <w:p w:rsidR="004E7B59" w:rsidRPr="00A6452F" w:rsidRDefault="00233B50" w:rsidP="00561C15">
            <w:pPr>
              <w:widowControl w:val="0"/>
              <w:jc w:val="right"/>
              <w:rPr>
                <w:sz w:val="24"/>
                <w:szCs w:val="24"/>
              </w:rPr>
            </w:pPr>
            <w:r w:rsidRPr="00A6452F">
              <w:rPr>
                <w:sz w:val="24"/>
                <w:szCs w:val="24"/>
              </w:rPr>
              <w:t>812,0</w:t>
            </w:r>
          </w:p>
        </w:tc>
        <w:tc>
          <w:tcPr>
            <w:tcW w:w="1307" w:type="dxa"/>
            <w:noWrap/>
            <w:vAlign w:val="center"/>
          </w:tcPr>
          <w:p w:rsidR="004E7B59" w:rsidRPr="00A6452F" w:rsidRDefault="004E7B59" w:rsidP="00561C15">
            <w:pPr>
              <w:widowControl w:val="0"/>
              <w:jc w:val="right"/>
              <w:rPr>
                <w:sz w:val="24"/>
                <w:szCs w:val="24"/>
              </w:rPr>
            </w:pPr>
            <w:r w:rsidRPr="00A6452F">
              <w:rPr>
                <w:sz w:val="24"/>
                <w:szCs w:val="24"/>
              </w:rPr>
              <w:t>100,0</w:t>
            </w:r>
          </w:p>
        </w:tc>
        <w:tc>
          <w:tcPr>
            <w:tcW w:w="1271" w:type="dxa"/>
            <w:noWrap/>
            <w:vAlign w:val="center"/>
          </w:tcPr>
          <w:p w:rsidR="004E7B59" w:rsidRPr="00A6452F" w:rsidRDefault="00E52EF5" w:rsidP="00561C15">
            <w:pPr>
              <w:widowControl w:val="0"/>
              <w:jc w:val="right"/>
              <w:rPr>
                <w:sz w:val="24"/>
                <w:szCs w:val="24"/>
              </w:rPr>
            </w:pPr>
            <w:r w:rsidRPr="00A6452F">
              <w:rPr>
                <w:sz w:val="24"/>
                <w:szCs w:val="24"/>
              </w:rPr>
              <w:t>102,5</w:t>
            </w:r>
          </w:p>
        </w:tc>
      </w:tr>
      <w:tr w:rsidR="004E7B59" w:rsidRPr="00147A55" w:rsidTr="00542CD9">
        <w:trPr>
          <w:trHeight w:val="723"/>
        </w:trPr>
        <w:tc>
          <w:tcPr>
            <w:tcW w:w="2518" w:type="dxa"/>
            <w:vAlign w:val="center"/>
            <w:hideMark/>
          </w:tcPr>
          <w:p w:rsidR="004E7B59" w:rsidRPr="0051755B" w:rsidRDefault="004E7B59" w:rsidP="00561C15">
            <w:pPr>
              <w:rPr>
                <w:bCs/>
              </w:rPr>
            </w:pPr>
            <w:r w:rsidRPr="0051755B">
              <w:rPr>
                <w:bCs/>
              </w:rPr>
              <w:t>доходы бюджетов</w:t>
            </w:r>
            <w:r w:rsidRPr="0051755B">
              <w:t xml:space="preserve"> </w:t>
            </w:r>
            <w:r w:rsidRPr="0051755B">
              <w:rPr>
                <w:bCs/>
              </w:rPr>
              <w:t>от возврата прочих остатков прошлых лет из бюджетов поселений</w:t>
            </w:r>
          </w:p>
        </w:tc>
        <w:tc>
          <w:tcPr>
            <w:tcW w:w="1300" w:type="dxa"/>
            <w:noWrap/>
            <w:vAlign w:val="center"/>
            <w:hideMark/>
          </w:tcPr>
          <w:p w:rsidR="004E7B59" w:rsidRPr="00A6452F" w:rsidRDefault="004E7B59" w:rsidP="004E7B59">
            <w:pPr>
              <w:widowControl w:val="0"/>
              <w:jc w:val="right"/>
              <w:rPr>
                <w:sz w:val="24"/>
                <w:szCs w:val="24"/>
              </w:rPr>
            </w:pPr>
            <w:r w:rsidRPr="00A6452F">
              <w:rPr>
                <w:sz w:val="24"/>
                <w:szCs w:val="24"/>
              </w:rPr>
              <w:t>82,5</w:t>
            </w:r>
          </w:p>
        </w:tc>
        <w:tc>
          <w:tcPr>
            <w:tcW w:w="1278" w:type="dxa"/>
            <w:noWrap/>
            <w:vAlign w:val="center"/>
          </w:tcPr>
          <w:p w:rsidR="004E7B59" w:rsidRPr="00A6452F" w:rsidRDefault="00E52EF5" w:rsidP="00561C15">
            <w:pPr>
              <w:widowControl w:val="0"/>
              <w:jc w:val="right"/>
              <w:rPr>
                <w:sz w:val="24"/>
                <w:szCs w:val="24"/>
              </w:rPr>
            </w:pPr>
            <w:r w:rsidRPr="00A6452F">
              <w:rPr>
                <w:sz w:val="24"/>
                <w:szCs w:val="24"/>
              </w:rPr>
              <w:t>454,4</w:t>
            </w:r>
          </w:p>
        </w:tc>
        <w:tc>
          <w:tcPr>
            <w:tcW w:w="1320" w:type="dxa"/>
            <w:noWrap/>
            <w:vAlign w:val="center"/>
          </w:tcPr>
          <w:p w:rsidR="004E7B59" w:rsidRPr="00A6452F" w:rsidRDefault="00E52EF5" w:rsidP="00561C15">
            <w:pPr>
              <w:widowControl w:val="0"/>
              <w:jc w:val="right"/>
              <w:rPr>
                <w:sz w:val="24"/>
                <w:szCs w:val="24"/>
              </w:rPr>
            </w:pPr>
            <w:r w:rsidRPr="00A6452F">
              <w:rPr>
                <w:sz w:val="24"/>
                <w:szCs w:val="24"/>
              </w:rPr>
              <w:t>454,4</w:t>
            </w:r>
          </w:p>
        </w:tc>
        <w:tc>
          <w:tcPr>
            <w:tcW w:w="1515" w:type="dxa"/>
            <w:noWrap/>
            <w:vAlign w:val="center"/>
          </w:tcPr>
          <w:p w:rsidR="004E7B59" w:rsidRPr="00A6452F" w:rsidRDefault="00233B50" w:rsidP="00561C15">
            <w:pPr>
              <w:widowControl w:val="0"/>
              <w:jc w:val="right"/>
              <w:rPr>
                <w:sz w:val="24"/>
                <w:szCs w:val="24"/>
              </w:rPr>
            </w:pPr>
            <w:r w:rsidRPr="00A6452F">
              <w:rPr>
                <w:sz w:val="24"/>
                <w:szCs w:val="24"/>
              </w:rPr>
              <w:t>371,9</w:t>
            </w:r>
          </w:p>
        </w:tc>
        <w:tc>
          <w:tcPr>
            <w:tcW w:w="1307" w:type="dxa"/>
            <w:noWrap/>
            <w:vAlign w:val="center"/>
          </w:tcPr>
          <w:p w:rsidR="004E7B59" w:rsidRPr="00A6452F" w:rsidRDefault="004E7B59" w:rsidP="00561C15">
            <w:pPr>
              <w:widowControl w:val="0"/>
              <w:jc w:val="right"/>
              <w:rPr>
                <w:sz w:val="24"/>
                <w:szCs w:val="24"/>
              </w:rPr>
            </w:pPr>
            <w:r w:rsidRPr="00A6452F">
              <w:rPr>
                <w:sz w:val="24"/>
                <w:szCs w:val="24"/>
              </w:rPr>
              <w:t>100,0</w:t>
            </w:r>
          </w:p>
        </w:tc>
        <w:tc>
          <w:tcPr>
            <w:tcW w:w="1271" w:type="dxa"/>
            <w:noWrap/>
            <w:vAlign w:val="center"/>
          </w:tcPr>
          <w:p w:rsidR="004E7B59" w:rsidRPr="00A6452F" w:rsidRDefault="004E7B59" w:rsidP="00561C15">
            <w:pPr>
              <w:widowControl w:val="0"/>
              <w:jc w:val="right"/>
              <w:rPr>
                <w:sz w:val="24"/>
                <w:szCs w:val="24"/>
              </w:rPr>
            </w:pPr>
            <w:r w:rsidRPr="00A6452F">
              <w:rPr>
                <w:sz w:val="24"/>
                <w:szCs w:val="24"/>
              </w:rPr>
              <w:t>-</w:t>
            </w:r>
          </w:p>
        </w:tc>
      </w:tr>
      <w:tr w:rsidR="004E7B59" w:rsidRPr="00890000" w:rsidTr="00677D20">
        <w:trPr>
          <w:trHeight w:val="1236"/>
        </w:trPr>
        <w:tc>
          <w:tcPr>
            <w:tcW w:w="2518" w:type="dxa"/>
            <w:vAlign w:val="center"/>
          </w:tcPr>
          <w:p w:rsidR="004E7B59" w:rsidRPr="0051755B" w:rsidRDefault="004E7B59" w:rsidP="00561C15">
            <w:pPr>
              <w:rPr>
                <w:bCs/>
              </w:rPr>
            </w:pPr>
            <w:r w:rsidRPr="0051755B">
              <w:rPr>
                <w:bCs/>
              </w:rPr>
              <w:t>возврат прочих остатков субсидий, субвенций и межбюджетных трансфертов, прошлых лет из бюджетов муниципальных районов</w:t>
            </w:r>
          </w:p>
        </w:tc>
        <w:tc>
          <w:tcPr>
            <w:tcW w:w="1300" w:type="dxa"/>
            <w:noWrap/>
            <w:vAlign w:val="center"/>
          </w:tcPr>
          <w:p w:rsidR="004E7B59" w:rsidRPr="00A6452F" w:rsidRDefault="004E7B59" w:rsidP="004E7B59">
            <w:pPr>
              <w:widowControl w:val="0"/>
              <w:jc w:val="right"/>
              <w:rPr>
                <w:sz w:val="24"/>
                <w:szCs w:val="24"/>
              </w:rPr>
            </w:pPr>
            <w:r w:rsidRPr="00A6452F">
              <w:rPr>
                <w:sz w:val="24"/>
                <w:szCs w:val="24"/>
              </w:rPr>
              <w:t>-3 422,5</w:t>
            </w:r>
          </w:p>
        </w:tc>
        <w:tc>
          <w:tcPr>
            <w:tcW w:w="1278" w:type="dxa"/>
            <w:noWrap/>
            <w:vAlign w:val="center"/>
          </w:tcPr>
          <w:p w:rsidR="004E7B59" w:rsidRPr="00A6452F" w:rsidRDefault="00E52EF5" w:rsidP="00561C15">
            <w:pPr>
              <w:widowControl w:val="0"/>
              <w:jc w:val="right"/>
              <w:rPr>
                <w:sz w:val="24"/>
                <w:szCs w:val="24"/>
              </w:rPr>
            </w:pPr>
            <w:r w:rsidRPr="00A6452F">
              <w:rPr>
                <w:sz w:val="24"/>
                <w:szCs w:val="24"/>
              </w:rPr>
              <w:t>-2 820,9</w:t>
            </w:r>
          </w:p>
        </w:tc>
        <w:tc>
          <w:tcPr>
            <w:tcW w:w="1320" w:type="dxa"/>
            <w:noWrap/>
            <w:vAlign w:val="center"/>
          </w:tcPr>
          <w:p w:rsidR="004E7B59" w:rsidRPr="00A6452F" w:rsidRDefault="00E52EF5" w:rsidP="00561C15">
            <w:pPr>
              <w:widowControl w:val="0"/>
              <w:jc w:val="right"/>
              <w:rPr>
                <w:sz w:val="24"/>
                <w:szCs w:val="24"/>
              </w:rPr>
            </w:pPr>
            <w:r w:rsidRPr="00A6452F">
              <w:rPr>
                <w:sz w:val="24"/>
                <w:szCs w:val="24"/>
              </w:rPr>
              <w:t>-2 820,9</w:t>
            </w:r>
          </w:p>
        </w:tc>
        <w:tc>
          <w:tcPr>
            <w:tcW w:w="1515" w:type="dxa"/>
            <w:noWrap/>
            <w:vAlign w:val="center"/>
          </w:tcPr>
          <w:p w:rsidR="004E7B59" w:rsidRPr="00A6452F" w:rsidRDefault="0051755B" w:rsidP="00561C15">
            <w:pPr>
              <w:widowControl w:val="0"/>
              <w:jc w:val="right"/>
              <w:rPr>
                <w:sz w:val="24"/>
                <w:szCs w:val="24"/>
              </w:rPr>
            </w:pPr>
            <w:r w:rsidRPr="00A6452F">
              <w:rPr>
                <w:sz w:val="24"/>
                <w:szCs w:val="24"/>
              </w:rPr>
              <w:t>-601,6</w:t>
            </w:r>
          </w:p>
        </w:tc>
        <w:tc>
          <w:tcPr>
            <w:tcW w:w="1307" w:type="dxa"/>
            <w:noWrap/>
            <w:vAlign w:val="center"/>
          </w:tcPr>
          <w:p w:rsidR="004E7B59" w:rsidRPr="00A6452F" w:rsidRDefault="004E7B59" w:rsidP="00561C15">
            <w:pPr>
              <w:widowControl w:val="0"/>
              <w:jc w:val="right"/>
              <w:rPr>
                <w:sz w:val="24"/>
                <w:szCs w:val="24"/>
              </w:rPr>
            </w:pPr>
            <w:r w:rsidRPr="00A6452F">
              <w:rPr>
                <w:sz w:val="24"/>
                <w:szCs w:val="24"/>
              </w:rPr>
              <w:t>100,0</w:t>
            </w:r>
          </w:p>
        </w:tc>
        <w:tc>
          <w:tcPr>
            <w:tcW w:w="1271" w:type="dxa"/>
            <w:noWrap/>
            <w:vAlign w:val="center"/>
          </w:tcPr>
          <w:p w:rsidR="004E7B59" w:rsidRPr="00A6452F" w:rsidRDefault="004E7B59" w:rsidP="00561C15">
            <w:pPr>
              <w:widowControl w:val="0"/>
              <w:jc w:val="right"/>
              <w:rPr>
                <w:sz w:val="24"/>
                <w:szCs w:val="24"/>
              </w:rPr>
            </w:pPr>
            <w:r w:rsidRPr="00A6452F">
              <w:rPr>
                <w:sz w:val="24"/>
                <w:szCs w:val="24"/>
              </w:rPr>
              <w:t>-</w:t>
            </w:r>
          </w:p>
        </w:tc>
      </w:tr>
    </w:tbl>
    <w:p w:rsidR="00E04A3A" w:rsidRPr="00890000" w:rsidRDefault="00E04A3A" w:rsidP="00561C15">
      <w:pPr>
        <w:widowControl w:val="0"/>
        <w:ind w:firstLine="567"/>
        <w:jc w:val="center"/>
        <w:rPr>
          <w:b/>
          <w:bCs/>
          <w:iCs/>
          <w:sz w:val="24"/>
          <w:szCs w:val="24"/>
        </w:rPr>
      </w:pPr>
    </w:p>
    <w:p w:rsidR="00E04A3A" w:rsidRPr="0051755B" w:rsidRDefault="00E04A3A" w:rsidP="00561C15">
      <w:pPr>
        <w:widowControl w:val="0"/>
        <w:ind w:firstLine="709"/>
        <w:jc w:val="both"/>
        <w:rPr>
          <w:sz w:val="24"/>
          <w:szCs w:val="24"/>
        </w:rPr>
      </w:pPr>
      <w:r w:rsidRPr="0051755B">
        <w:rPr>
          <w:sz w:val="24"/>
          <w:szCs w:val="24"/>
        </w:rPr>
        <w:t>В 202</w:t>
      </w:r>
      <w:r w:rsidR="00147A55" w:rsidRPr="0051755B">
        <w:rPr>
          <w:sz w:val="24"/>
          <w:szCs w:val="24"/>
        </w:rPr>
        <w:t>3</w:t>
      </w:r>
      <w:r w:rsidRPr="0051755B">
        <w:rPr>
          <w:sz w:val="24"/>
          <w:szCs w:val="24"/>
        </w:rPr>
        <w:t xml:space="preserve"> году в структуре доходов бюджета доля безвозмездных поступлений бюджета составила </w:t>
      </w:r>
      <w:r w:rsidR="00147A55" w:rsidRPr="0051755B">
        <w:rPr>
          <w:sz w:val="24"/>
          <w:szCs w:val="24"/>
        </w:rPr>
        <w:t>74,6</w:t>
      </w:r>
      <w:r w:rsidRPr="0051755B">
        <w:rPr>
          <w:sz w:val="24"/>
          <w:szCs w:val="24"/>
        </w:rPr>
        <w:t>%, в 202</w:t>
      </w:r>
      <w:r w:rsidR="00147A55" w:rsidRPr="0051755B">
        <w:rPr>
          <w:sz w:val="24"/>
          <w:szCs w:val="24"/>
        </w:rPr>
        <w:t>2</w:t>
      </w:r>
      <w:r w:rsidRPr="0051755B">
        <w:rPr>
          <w:sz w:val="24"/>
          <w:szCs w:val="24"/>
        </w:rPr>
        <w:t xml:space="preserve"> году – </w:t>
      </w:r>
      <w:r w:rsidR="00147A55" w:rsidRPr="0051755B">
        <w:rPr>
          <w:sz w:val="24"/>
          <w:szCs w:val="24"/>
        </w:rPr>
        <w:t>71,8</w:t>
      </w:r>
      <w:r w:rsidRPr="0051755B">
        <w:rPr>
          <w:sz w:val="24"/>
          <w:szCs w:val="24"/>
        </w:rPr>
        <w:t xml:space="preserve">%.  </w:t>
      </w:r>
    </w:p>
    <w:p w:rsidR="00E04A3A" w:rsidRPr="0051755B" w:rsidRDefault="00E04A3A" w:rsidP="00561C15">
      <w:pPr>
        <w:widowControl w:val="0"/>
        <w:ind w:firstLine="709"/>
        <w:jc w:val="both"/>
        <w:rPr>
          <w:sz w:val="24"/>
          <w:szCs w:val="24"/>
        </w:rPr>
      </w:pPr>
      <w:r w:rsidRPr="0051755B">
        <w:rPr>
          <w:sz w:val="24"/>
          <w:szCs w:val="24"/>
        </w:rPr>
        <w:t>Дотаци</w:t>
      </w:r>
      <w:r w:rsidR="00542CD9" w:rsidRPr="0051755B">
        <w:rPr>
          <w:sz w:val="24"/>
          <w:szCs w:val="24"/>
        </w:rPr>
        <w:t>и</w:t>
      </w:r>
      <w:r w:rsidRPr="0051755B">
        <w:rPr>
          <w:sz w:val="24"/>
          <w:szCs w:val="24"/>
        </w:rPr>
        <w:t xml:space="preserve"> </w:t>
      </w:r>
      <w:r w:rsidR="00542CD9" w:rsidRPr="0051755B">
        <w:rPr>
          <w:sz w:val="24"/>
          <w:szCs w:val="24"/>
        </w:rPr>
        <w:t xml:space="preserve">поступили </w:t>
      </w:r>
      <w:r w:rsidRPr="0051755B">
        <w:rPr>
          <w:sz w:val="24"/>
          <w:szCs w:val="24"/>
        </w:rPr>
        <w:t>в бюджет в сумме 17</w:t>
      </w:r>
      <w:r w:rsidR="00147A55" w:rsidRPr="0051755B">
        <w:rPr>
          <w:sz w:val="24"/>
          <w:szCs w:val="24"/>
        </w:rPr>
        <w:t>3 484,4</w:t>
      </w:r>
      <w:r w:rsidRPr="0051755B">
        <w:rPr>
          <w:sz w:val="24"/>
          <w:szCs w:val="24"/>
        </w:rPr>
        <w:t xml:space="preserve"> тыс. рублей, что составляет 100% от годовых </w:t>
      </w:r>
      <w:r w:rsidR="0051755B" w:rsidRPr="0051755B">
        <w:rPr>
          <w:sz w:val="24"/>
          <w:szCs w:val="24"/>
        </w:rPr>
        <w:t xml:space="preserve">плановых </w:t>
      </w:r>
      <w:r w:rsidRPr="0051755B">
        <w:rPr>
          <w:sz w:val="24"/>
          <w:szCs w:val="24"/>
        </w:rPr>
        <w:t>назначений. Темп роста к 202</w:t>
      </w:r>
      <w:r w:rsidR="00147A55" w:rsidRPr="0051755B">
        <w:rPr>
          <w:sz w:val="24"/>
          <w:szCs w:val="24"/>
        </w:rPr>
        <w:t>2</w:t>
      </w:r>
      <w:r w:rsidRPr="0051755B">
        <w:rPr>
          <w:sz w:val="24"/>
          <w:szCs w:val="24"/>
        </w:rPr>
        <w:t xml:space="preserve"> году составил </w:t>
      </w:r>
      <w:r w:rsidR="00147A55" w:rsidRPr="0051755B">
        <w:rPr>
          <w:sz w:val="24"/>
          <w:szCs w:val="24"/>
        </w:rPr>
        <w:t>99,3</w:t>
      </w:r>
      <w:r w:rsidRPr="0051755B">
        <w:rPr>
          <w:sz w:val="24"/>
          <w:szCs w:val="24"/>
        </w:rPr>
        <w:t xml:space="preserve">%. </w:t>
      </w:r>
    </w:p>
    <w:p w:rsidR="005E2FD3" w:rsidRPr="0051755B" w:rsidRDefault="00E04A3A" w:rsidP="00561C15">
      <w:pPr>
        <w:widowControl w:val="0"/>
        <w:ind w:firstLine="709"/>
        <w:jc w:val="both"/>
        <w:rPr>
          <w:sz w:val="24"/>
          <w:szCs w:val="24"/>
        </w:rPr>
      </w:pPr>
      <w:r w:rsidRPr="0051755B">
        <w:rPr>
          <w:sz w:val="24"/>
          <w:szCs w:val="24"/>
        </w:rPr>
        <w:t xml:space="preserve">Субсидии поступили в сумме </w:t>
      </w:r>
      <w:r w:rsidR="00147A55" w:rsidRPr="0051755B">
        <w:rPr>
          <w:sz w:val="24"/>
          <w:szCs w:val="24"/>
        </w:rPr>
        <w:t>218 625,6</w:t>
      </w:r>
      <w:r w:rsidRPr="0051755B">
        <w:rPr>
          <w:sz w:val="24"/>
          <w:szCs w:val="24"/>
        </w:rPr>
        <w:t xml:space="preserve"> тыс. рублей, что составляет 99,</w:t>
      </w:r>
      <w:r w:rsidR="007B3E96" w:rsidRPr="0051755B">
        <w:rPr>
          <w:sz w:val="24"/>
          <w:szCs w:val="24"/>
        </w:rPr>
        <w:t>1</w:t>
      </w:r>
      <w:r w:rsidRPr="0051755B">
        <w:rPr>
          <w:sz w:val="24"/>
          <w:szCs w:val="24"/>
        </w:rPr>
        <w:t xml:space="preserve">% от годовых назначений. Темп роста к аналогичному периоду прошлого года </w:t>
      </w:r>
      <w:r w:rsidR="00147A55" w:rsidRPr="0051755B">
        <w:rPr>
          <w:sz w:val="24"/>
          <w:szCs w:val="24"/>
        </w:rPr>
        <w:t>157,1</w:t>
      </w:r>
      <w:r w:rsidRPr="0051755B">
        <w:rPr>
          <w:sz w:val="24"/>
          <w:szCs w:val="24"/>
        </w:rPr>
        <w:t>%.</w:t>
      </w:r>
      <w:r w:rsidR="007B3E96" w:rsidRPr="0051755B">
        <w:rPr>
          <w:sz w:val="24"/>
          <w:szCs w:val="24"/>
        </w:rPr>
        <w:t xml:space="preserve"> </w:t>
      </w:r>
    </w:p>
    <w:p w:rsidR="00640FC7" w:rsidRPr="0051755B" w:rsidRDefault="00E04A3A" w:rsidP="00561C15">
      <w:pPr>
        <w:widowControl w:val="0"/>
        <w:ind w:firstLine="709"/>
        <w:jc w:val="both"/>
        <w:rPr>
          <w:sz w:val="24"/>
          <w:szCs w:val="24"/>
        </w:rPr>
      </w:pPr>
      <w:r w:rsidRPr="0051755B">
        <w:rPr>
          <w:sz w:val="24"/>
          <w:szCs w:val="24"/>
        </w:rPr>
        <w:t xml:space="preserve">Субвенции поступили в сумме </w:t>
      </w:r>
      <w:r w:rsidR="00D925D7" w:rsidRPr="0051755B">
        <w:rPr>
          <w:sz w:val="24"/>
          <w:szCs w:val="24"/>
        </w:rPr>
        <w:t>362 571,5</w:t>
      </w:r>
      <w:r w:rsidRPr="0051755B">
        <w:rPr>
          <w:sz w:val="24"/>
          <w:szCs w:val="24"/>
        </w:rPr>
        <w:t xml:space="preserve"> тыс. рублей, что составляет 99,</w:t>
      </w:r>
      <w:r w:rsidR="00D925D7" w:rsidRPr="0051755B">
        <w:rPr>
          <w:sz w:val="24"/>
          <w:szCs w:val="24"/>
        </w:rPr>
        <w:t>3</w:t>
      </w:r>
      <w:r w:rsidRPr="0051755B">
        <w:rPr>
          <w:sz w:val="24"/>
          <w:szCs w:val="24"/>
        </w:rPr>
        <w:t xml:space="preserve">% от годовых назначений. Темп роста к прошлому году – </w:t>
      </w:r>
      <w:r w:rsidR="00DF7C5C">
        <w:rPr>
          <w:sz w:val="24"/>
          <w:szCs w:val="24"/>
        </w:rPr>
        <w:t>104</w:t>
      </w:r>
      <w:r w:rsidRPr="0051755B">
        <w:rPr>
          <w:sz w:val="24"/>
          <w:szCs w:val="24"/>
        </w:rPr>
        <w:t xml:space="preserve">%. </w:t>
      </w:r>
    </w:p>
    <w:p w:rsidR="00E04A3A" w:rsidRPr="0051755B" w:rsidRDefault="00E04A3A" w:rsidP="00561C15">
      <w:pPr>
        <w:widowControl w:val="0"/>
        <w:ind w:firstLine="709"/>
        <w:jc w:val="both"/>
        <w:rPr>
          <w:sz w:val="24"/>
          <w:szCs w:val="24"/>
        </w:rPr>
      </w:pPr>
      <w:r w:rsidRPr="0051755B">
        <w:rPr>
          <w:sz w:val="24"/>
          <w:szCs w:val="24"/>
        </w:rPr>
        <w:t xml:space="preserve">Субвенции на выполнение передаваемых полномочий субъектов Российской Федерации поступали на финансирование расходов на реализацию основных общеобразовательных программ; на реализацию основных общеобразовательных программ в дошкольных учреждениях; на осуществление государственных полномочий по расчету и  предоставлению дотаций поселениям; на социальную поддержку детей-сирот и детей, оставшихся без попечения родителей; на образование и организацию деятельности комиссий по делам несовершеннолетних и защите их прав; на социальную поддержку отдельных категорий детей, обучающихся в образовательных организациях. </w:t>
      </w:r>
    </w:p>
    <w:p w:rsidR="00640FC7" w:rsidRDefault="00E04A3A" w:rsidP="00561C15">
      <w:pPr>
        <w:widowControl w:val="0"/>
        <w:ind w:firstLine="709"/>
        <w:jc w:val="both"/>
        <w:rPr>
          <w:sz w:val="24"/>
          <w:szCs w:val="24"/>
        </w:rPr>
      </w:pPr>
      <w:r w:rsidRPr="0051755B">
        <w:rPr>
          <w:sz w:val="24"/>
          <w:szCs w:val="24"/>
        </w:rPr>
        <w:t xml:space="preserve">Иные межбюджетные трансферты поступили в сумме </w:t>
      </w:r>
      <w:r w:rsidR="00D925D7" w:rsidRPr="0051755B">
        <w:rPr>
          <w:sz w:val="24"/>
          <w:szCs w:val="24"/>
        </w:rPr>
        <w:t>82 108,2</w:t>
      </w:r>
      <w:r w:rsidRPr="0051755B">
        <w:rPr>
          <w:sz w:val="24"/>
          <w:szCs w:val="24"/>
        </w:rPr>
        <w:t xml:space="preserve"> тыс. рублей, что составляет </w:t>
      </w:r>
      <w:r w:rsidR="00D925D7" w:rsidRPr="0051755B">
        <w:rPr>
          <w:sz w:val="24"/>
          <w:szCs w:val="24"/>
        </w:rPr>
        <w:t>100</w:t>
      </w:r>
      <w:r w:rsidRPr="0051755B">
        <w:rPr>
          <w:sz w:val="24"/>
          <w:szCs w:val="24"/>
        </w:rPr>
        <w:t>% от годовых плановых назначений. Темп роста к 202</w:t>
      </w:r>
      <w:r w:rsidR="00D925D7" w:rsidRPr="0051755B">
        <w:rPr>
          <w:sz w:val="24"/>
          <w:szCs w:val="24"/>
        </w:rPr>
        <w:t>2</w:t>
      </w:r>
      <w:r w:rsidRPr="0051755B">
        <w:rPr>
          <w:sz w:val="24"/>
          <w:szCs w:val="24"/>
        </w:rPr>
        <w:t xml:space="preserve"> году </w:t>
      </w:r>
      <w:r w:rsidR="00D925D7" w:rsidRPr="0051755B">
        <w:rPr>
          <w:sz w:val="24"/>
          <w:szCs w:val="24"/>
        </w:rPr>
        <w:t>152,8</w:t>
      </w:r>
      <w:r w:rsidRPr="0051755B">
        <w:rPr>
          <w:sz w:val="24"/>
          <w:szCs w:val="24"/>
        </w:rPr>
        <w:t>%.</w:t>
      </w:r>
      <w:r w:rsidRPr="00890000">
        <w:rPr>
          <w:sz w:val="24"/>
          <w:szCs w:val="24"/>
        </w:rPr>
        <w:t xml:space="preserve"> </w:t>
      </w:r>
    </w:p>
    <w:p w:rsidR="008276AA" w:rsidRDefault="0048313D" w:rsidP="00561C15">
      <w:pPr>
        <w:ind w:firstLine="567"/>
        <w:jc w:val="both"/>
        <w:rPr>
          <w:sz w:val="24"/>
          <w:szCs w:val="24"/>
        </w:rPr>
      </w:pPr>
      <w:r w:rsidRPr="0051755B">
        <w:rPr>
          <w:sz w:val="24"/>
          <w:szCs w:val="24"/>
        </w:rPr>
        <w:t xml:space="preserve">Безвозмездные поступления по договорам социального партнерства в 2023 году составили </w:t>
      </w:r>
      <w:r w:rsidR="00D82E9F">
        <w:rPr>
          <w:sz w:val="24"/>
          <w:szCs w:val="24"/>
        </w:rPr>
        <w:t xml:space="preserve"> </w:t>
      </w:r>
      <w:r w:rsidRPr="0051755B">
        <w:rPr>
          <w:sz w:val="24"/>
          <w:szCs w:val="24"/>
        </w:rPr>
        <w:t xml:space="preserve">32 777 тыс. рублей, темп роста к уровню 2022 года </w:t>
      </w:r>
      <w:r w:rsidR="0051755B">
        <w:rPr>
          <w:sz w:val="24"/>
          <w:szCs w:val="24"/>
        </w:rPr>
        <w:t xml:space="preserve">- </w:t>
      </w:r>
      <w:r w:rsidRPr="0051755B">
        <w:rPr>
          <w:sz w:val="24"/>
          <w:szCs w:val="24"/>
        </w:rPr>
        <w:t>102,5%. Финансовые вложения в развитие муниципального образования «Парабельский район» осуществили компании-недропользователи, осуществляющие деятельность на нефтегазовых месторождениях Парабельского района, ООО «Газпромнефть-Восток», АО «Томскнефть» ВНК, ОАО «Востокгазпром», ООО «Газпром трансгаз Томск».</w:t>
      </w:r>
    </w:p>
    <w:p w:rsidR="008276AA" w:rsidRPr="00890000" w:rsidRDefault="008D1A01" w:rsidP="00561C15">
      <w:pPr>
        <w:jc w:val="center"/>
        <w:rPr>
          <w:b/>
          <w:color w:val="000000"/>
          <w:sz w:val="24"/>
          <w:szCs w:val="24"/>
        </w:rPr>
      </w:pPr>
      <w:r w:rsidRPr="00890000">
        <w:rPr>
          <w:b/>
          <w:color w:val="000000"/>
          <w:sz w:val="24"/>
          <w:szCs w:val="24"/>
        </w:rPr>
        <w:lastRenderedPageBreak/>
        <w:t>И</w:t>
      </w:r>
      <w:r w:rsidR="008276AA" w:rsidRPr="00890000">
        <w:rPr>
          <w:b/>
          <w:color w:val="000000"/>
          <w:sz w:val="24"/>
          <w:szCs w:val="24"/>
        </w:rPr>
        <w:t>сполнени</w:t>
      </w:r>
      <w:r w:rsidRPr="00890000">
        <w:rPr>
          <w:b/>
          <w:color w:val="000000"/>
          <w:sz w:val="24"/>
          <w:szCs w:val="24"/>
        </w:rPr>
        <w:t>е</w:t>
      </w:r>
      <w:r w:rsidR="008276AA" w:rsidRPr="00890000">
        <w:rPr>
          <w:b/>
          <w:color w:val="000000"/>
          <w:sz w:val="24"/>
          <w:szCs w:val="24"/>
        </w:rPr>
        <w:t xml:space="preserve"> расходной части бюджета </w:t>
      </w:r>
    </w:p>
    <w:p w:rsidR="008276AA" w:rsidRPr="00890000" w:rsidRDefault="008276AA" w:rsidP="00561C15">
      <w:pPr>
        <w:jc w:val="center"/>
        <w:rPr>
          <w:b/>
          <w:bCs/>
          <w:sz w:val="24"/>
          <w:szCs w:val="24"/>
        </w:rPr>
      </w:pPr>
    </w:p>
    <w:p w:rsidR="00323DD1" w:rsidRPr="00D82E9F" w:rsidRDefault="00323DD1" w:rsidP="00561C15">
      <w:pPr>
        <w:ind w:firstLine="709"/>
        <w:jc w:val="both"/>
        <w:rPr>
          <w:sz w:val="24"/>
          <w:szCs w:val="24"/>
        </w:rPr>
      </w:pPr>
      <w:r w:rsidRPr="00D82E9F">
        <w:rPr>
          <w:sz w:val="24"/>
          <w:szCs w:val="24"/>
        </w:rPr>
        <w:t>Расходы бюджета за 202</w:t>
      </w:r>
      <w:r w:rsidR="00E943E1" w:rsidRPr="00D82E9F">
        <w:rPr>
          <w:sz w:val="24"/>
          <w:szCs w:val="24"/>
        </w:rPr>
        <w:t>3</w:t>
      </w:r>
      <w:r w:rsidRPr="00D82E9F">
        <w:rPr>
          <w:sz w:val="24"/>
          <w:szCs w:val="24"/>
        </w:rPr>
        <w:t xml:space="preserve"> год исполнены в сумме</w:t>
      </w:r>
      <w:r w:rsidR="008D1A01" w:rsidRPr="00D82E9F">
        <w:rPr>
          <w:sz w:val="24"/>
          <w:szCs w:val="24"/>
        </w:rPr>
        <w:t xml:space="preserve"> </w:t>
      </w:r>
      <w:r w:rsidR="00E943E1" w:rsidRPr="00D82E9F">
        <w:rPr>
          <w:sz w:val="24"/>
          <w:szCs w:val="24"/>
        </w:rPr>
        <w:t>1 137 415,4</w:t>
      </w:r>
      <w:r w:rsidR="008D1A01" w:rsidRPr="00D82E9F">
        <w:rPr>
          <w:sz w:val="24"/>
          <w:szCs w:val="24"/>
        </w:rPr>
        <w:t xml:space="preserve"> </w:t>
      </w:r>
      <w:r w:rsidRPr="00D82E9F">
        <w:rPr>
          <w:sz w:val="24"/>
          <w:szCs w:val="24"/>
        </w:rPr>
        <w:t xml:space="preserve">тыс. рублей при плане </w:t>
      </w:r>
      <w:r w:rsidR="00E943E1" w:rsidRPr="00D82E9F">
        <w:rPr>
          <w:sz w:val="24"/>
          <w:szCs w:val="24"/>
        </w:rPr>
        <w:t>1 207 854,4</w:t>
      </w:r>
      <w:r w:rsidRPr="00D82E9F">
        <w:rPr>
          <w:sz w:val="24"/>
          <w:szCs w:val="24"/>
        </w:rPr>
        <w:t xml:space="preserve"> тыс. рублей или </w:t>
      </w:r>
      <w:r w:rsidR="00E943E1" w:rsidRPr="00D82E9F">
        <w:rPr>
          <w:sz w:val="24"/>
          <w:szCs w:val="24"/>
        </w:rPr>
        <w:t>94,2</w:t>
      </w:r>
      <w:r w:rsidRPr="00D82E9F">
        <w:rPr>
          <w:sz w:val="24"/>
          <w:szCs w:val="24"/>
        </w:rPr>
        <w:t>%. К уровню 202</w:t>
      </w:r>
      <w:r w:rsidR="00E943E1" w:rsidRPr="00D82E9F">
        <w:rPr>
          <w:sz w:val="24"/>
          <w:szCs w:val="24"/>
        </w:rPr>
        <w:t>2</w:t>
      </w:r>
      <w:r w:rsidRPr="00D82E9F">
        <w:rPr>
          <w:sz w:val="24"/>
          <w:szCs w:val="24"/>
        </w:rPr>
        <w:t xml:space="preserve"> года темп роста расходов составил </w:t>
      </w:r>
      <w:r w:rsidR="00E943E1" w:rsidRPr="00D82E9F">
        <w:rPr>
          <w:sz w:val="24"/>
          <w:szCs w:val="24"/>
        </w:rPr>
        <w:t>114,5</w:t>
      </w:r>
      <w:r w:rsidR="008D1A01" w:rsidRPr="00D82E9F">
        <w:rPr>
          <w:sz w:val="24"/>
          <w:szCs w:val="24"/>
        </w:rPr>
        <w:t>%.</w:t>
      </w:r>
    </w:p>
    <w:p w:rsidR="008D1A01" w:rsidRPr="00890000" w:rsidRDefault="008D1A01" w:rsidP="00561C15">
      <w:pPr>
        <w:widowControl w:val="0"/>
        <w:ind w:firstLine="709"/>
        <w:jc w:val="both"/>
        <w:rPr>
          <w:sz w:val="24"/>
          <w:szCs w:val="24"/>
        </w:rPr>
      </w:pPr>
      <w:r w:rsidRPr="00D82E9F">
        <w:rPr>
          <w:sz w:val="24"/>
          <w:szCs w:val="24"/>
        </w:rPr>
        <w:t>Структура расходов бюджета в 202</w:t>
      </w:r>
      <w:r w:rsidR="00E943E1" w:rsidRPr="00D82E9F">
        <w:rPr>
          <w:sz w:val="24"/>
          <w:szCs w:val="24"/>
        </w:rPr>
        <w:t>3</w:t>
      </w:r>
      <w:r w:rsidRPr="00D82E9F">
        <w:rPr>
          <w:sz w:val="24"/>
          <w:szCs w:val="24"/>
        </w:rPr>
        <w:t xml:space="preserve"> году по сравнению с 202</w:t>
      </w:r>
      <w:r w:rsidR="00E943E1" w:rsidRPr="00D82E9F">
        <w:rPr>
          <w:sz w:val="24"/>
          <w:szCs w:val="24"/>
        </w:rPr>
        <w:t>2</w:t>
      </w:r>
      <w:r w:rsidRPr="00D82E9F">
        <w:rPr>
          <w:sz w:val="24"/>
          <w:szCs w:val="24"/>
        </w:rPr>
        <w:t xml:space="preserve"> годом существенно не изменилась - наибольший удельный вес составляют расходы социальной направленности (расходы на образование, культуру, спорт, социальную политику). </w:t>
      </w:r>
      <w:proofErr w:type="gramStart"/>
      <w:r w:rsidRPr="00D82E9F">
        <w:rPr>
          <w:sz w:val="24"/>
          <w:szCs w:val="24"/>
        </w:rPr>
        <w:t xml:space="preserve">Доля расходов социальной направленности в объеме всех расходов бюджета составила </w:t>
      </w:r>
      <w:r w:rsidR="00D82E9F" w:rsidRPr="00D82E9F">
        <w:rPr>
          <w:sz w:val="24"/>
          <w:szCs w:val="24"/>
        </w:rPr>
        <w:t>71,9</w:t>
      </w:r>
      <w:r w:rsidRPr="00D82E9F">
        <w:rPr>
          <w:sz w:val="24"/>
          <w:szCs w:val="24"/>
        </w:rPr>
        <w:t>% (</w:t>
      </w:r>
      <w:r w:rsidR="00D82E9F" w:rsidRPr="00D82E9F">
        <w:rPr>
          <w:sz w:val="24"/>
          <w:szCs w:val="24"/>
        </w:rPr>
        <w:t>817 532,7</w:t>
      </w:r>
      <w:r w:rsidRPr="00D82E9F">
        <w:rPr>
          <w:sz w:val="24"/>
          <w:szCs w:val="24"/>
        </w:rPr>
        <w:t xml:space="preserve"> тыс. рублей, в 202</w:t>
      </w:r>
      <w:r w:rsidR="00E943E1" w:rsidRPr="00D82E9F">
        <w:rPr>
          <w:sz w:val="24"/>
          <w:szCs w:val="24"/>
        </w:rPr>
        <w:t>2</w:t>
      </w:r>
      <w:r w:rsidRPr="00D82E9F">
        <w:rPr>
          <w:sz w:val="24"/>
          <w:szCs w:val="24"/>
        </w:rPr>
        <w:t xml:space="preserve"> году </w:t>
      </w:r>
      <w:r w:rsidR="00EC68A6" w:rsidRPr="00D82E9F">
        <w:rPr>
          <w:sz w:val="24"/>
          <w:szCs w:val="24"/>
        </w:rPr>
        <w:t>–</w:t>
      </w:r>
      <w:r w:rsidRPr="00D82E9F">
        <w:rPr>
          <w:sz w:val="24"/>
          <w:szCs w:val="24"/>
        </w:rPr>
        <w:t xml:space="preserve"> </w:t>
      </w:r>
      <w:r w:rsidR="00E943E1" w:rsidRPr="00D82E9F">
        <w:rPr>
          <w:sz w:val="24"/>
          <w:szCs w:val="24"/>
        </w:rPr>
        <w:t>688 947,8</w:t>
      </w:r>
      <w:r w:rsidRPr="00D82E9F">
        <w:rPr>
          <w:sz w:val="24"/>
          <w:szCs w:val="24"/>
        </w:rPr>
        <w:t xml:space="preserve"> тыс. рублей</w:t>
      </w:r>
      <w:r w:rsidR="00EC68A6" w:rsidRPr="00D82E9F">
        <w:rPr>
          <w:sz w:val="24"/>
          <w:szCs w:val="24"/>
        </w:rPr>
        <w:t xml:space="preserve"> или </w:t>
      </w:r>
      <w:r w:rsidR="00E943E1" w:rsidRPr="00D82E9F">
        <w:rPr>
          <w:sz w:val="24"/>
          <w:szCs w:val="24"/>
        </w:rPr>
        <w:t>69,3</w:t>
      </w:r>
      <w:r w:rsidR="00EC68A6" w:rsidRPr="00D82E9F">
        <w:rPr>
          <w:sz w:val="24"/>
          <w:szCs w:val="24"/>
        </w:rPr>
        <w:t>% общей суммы расходов</w:t>
      </w:r>
      <w:r w:rsidRPr="00D82E9F">
        <w:rPr>
          <w:sz w:val="24"/>
          <w:szCs w:val="24"/>
        </w:rPr>
        <w:t>), при этом расходы на образование (</w:t>
      </w:r>
      <w:r w:rsidR="0069288A" w:rsidRPr="00D82E9F">
        <w:rPr>
          <w:sz w:val="24"/>
          <w:szCs w:val="24"/>
        </w:rPr>
        <w:t>финансовое обеспечение</w:t>
      </w:r>
      <w:r w:rsidRPr="00D82E9F">
        <w:rPr>
          <w:sz w:val="24"/>
          <w:szCs w:val="24"/>
        </w:rPr>
        <w:t xml:space="preserve"> детских садов, школ, учреждений дополнительного образования детей, расходы на молодежную политику и оздоровление детей) составили </w:t>
      </w:r>
      <w:r w:rsidR="0069288A" w:rsidRPr="00D82E9F">
        <w:rPr>
          <w:sz w:val="24"/>
          <w:szCs w:val="24"/>
        </w:rPr>
        <w:t>56,</w:t>
      </w:r>
      <w:r w:rsidR="00E943E1" w:rsidRPr="00D82E9F">
        <w:rPr>
          <w:sz w:val="24"/>
          <w:szCs w:val="24"/>
        </w:rPr>
        <w:t>7</w:t>
      </w:r>
      <w:r w:rsidRPr="00D82E9F">
        <w:rPr>
          <w:sz w:val="24"/>
          <w:szCs w:val="24"/>
        </w:rPr>
        <w:t xml:space="preserve">% </w:t>
      </w:r>
      <w:r w:rsidR="0069288A" w:rsidRPr="00D82E9F">
        <w:rPr>
          <w:sz w:val="24"/>
          <w:szCs w:val="24"/>
        </w:rPr>
        <w:t xml:space="preserve">или </w:t>
      </w:r>
      <w:r w:rsidR="00E943E1" w:rsidRPr="00D82E9F">
        <w:rPr>
          <w:sz w:val="24"/>
          <w:szCs w:val="24"/>
        </w:rPr>
        <w:t>644 776,4</w:t>
      </w:r>
      <w:r w:rsidRPr="00D82E9F">
        <w:rPr>
          <w:sz w:val="24"/>
          <w:szCs w:val="24"/>
        </w:rPr>
        <w:t xml:space="preserve"> тыс. рублей</w:t>
      </w:r>
      <w:r w:rsidR="0069288A" w:rsidRPr="00D82E9F">
        <w:rPr>
          <w:sz w:val="24"/>
          <w:szCs w:val="24"/>
        </w:rPr>
        <w:t xml:space="preserve"> </w:t>
      </w:r>
      <w:r w:rsidR="00DF7C5C">
        <w:rPr>
          <w:sz w:val="24"/>
          <w:szCs w:val="24"/>
        </w:rPr>
        <w:t xml:space="preserve">в общей сумме расходов </w:t>
      </w:r>
      <w:r w:rsidR="0069288A" w:rsidRPr="00D82E9F">
        <w:rPr>
          <w:sz w:val="24"/>
          <w:szCs w:val="24"/>
        </w:rPr>
        <w:t>(в</w:t>
      </w:r>
      <w:proofErr w:type="gramEnd"/>
      <w:r w:rsidR="0069288A" w:rsidRPr="00D82E9F">
        <w:rPr>
          <w:sz w:val="24"/>
          <w:szCs w:val="24"/>
        </w:rPr>
        <w:t xml:space="preserve"> </w:t>
      </w:r>
      <w:proofErr w:type="gramStart"/>
      <w:r w:rsidR="0069288A" w:rsidRPr="00D82E9F">
        <w:rPr>
          <w:sz w:val="24"/>
          <w:szCs w:val="24"/>
        </w:rPr>
        <w:t>202</w:t>
      </w:r>
      <w:r w:rsidR="00E943E1" w:rsidRPr="00D82E9F">
        <w:rPr>
          <w:sz w:val="24"/>
          <w:szCs w:val="24"/>
        </w:rPr>
        <w:t>2</w:t>
      </w:r>
      <w:r w:rsidR="0069288A" w:rsidRPr="00D82E9F">
        <w:rPr>
          <w:sz w:val="24"/>
          <w:szCs w:val="24"/>
        </w:rPr>
        <w:t xml:space="preserve"> году 5</w:t>
      </w:r>
      <w:r w:rsidR="00E943E1" w:rsidRPr="00D82E9F">
        <w:rPr>
          <w:sz w:val="24"/>
          <w:szCs w:val="24"/>
        </w:rPr>
        <w:t>6,2</w:t>
      </w:r>
      <w:r w:rsidR="0069288A" w:rsidRPr="00D82E9F">
        <w:rPr>
          <w:sz w:val="24"/>
          <w:szCs w:val="24"/>
        </w:rPr>
        <w:t>%</w:t>
      </w:r>
      <w:r w:rsidRPr="00D82E9F">
        <w:rPr>
          <w:sz w:val="24"/>
          <w:szCs w:val="24"/>
        </w:rPr>
        <w:t>).</w:t>
      </w:r>
      <w:proofErr w:type="gramEnd"/>
    </w:p>
    <w:p w:rsidR="008D1A01" w:rsidRPr="00890000" w:rsidRDefault="008D1A01" w:rsidP="00561C15">
      <w:pPr>
        <w:widowControl w:val="0"/>
        <w:ind w:firstLine="709"/>
        <w:jc w:val="center"/>
        <w:rPr>
          <w:sz w:val="24"/>
          <w:szCs w:val="24"/>
        </w:rPr>
      </w:pPr>
      <w:r w:rsidRPr="00890000">
        <w:rPr>
          <w:sz w:val="24"/>
          <w:szCs w:val="24"/>
        </w:rPr>
        <w:t>Структура расходов бюджета за 202</w:t>
      </w:r>
      <w:r w:rsidR="007639A1">
        <w:rPr>
          <w:sz w:val="24"/>
          <w:szCs w:val="24"/>
        </w:rPr>
        <w:t xml:space="preserve">3 </w:t>
      </w:r>
      <w:r w:rsidRPr="00890000">
        <w:rPr>
          <w:sz w:val="24"/>
          <w:szCs w:val="24"/>
        </w:rPr>
        <w:t xml:space="preserve">год в разрезе функциональной классификации  </w:t>
      </w:r>
    </w:p>
    <w:p w:rsidR="008D1A01" w:rsidRPr="00890000" w:rsidRDefault="008D1A01" w:rsidP="00561C15">
      <w:pPr>
        <w:widowControl w:val="0"/>
        <w:ind w:firstLine="709"/>
        <w:jc w:val="right"/>
      </w:pPr>
      <w:r w:rsidRPr="00890000">
        <w:t>тыс. рублей</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276"/>
        <w:gridCol w:w="1417"/>
        <w:gridCol w:w="1134"/>
        <w:gridCol w:w="1134"/>
        <w:gridCol w:w="1276"/>
        <w:gridCol w:w="850"/>
      </w:tblGrid>
      <w:tr w:rsidR="00677D20" w:rsidRPr="00890000" w:rsidTr="001A165F">
        <w:trPr>
          <w:trHeight w:val="1275"/>
          <w:tblHeader/>
        </w:trPr>
        <w:tc>
          <w:tcPr>
            <w:tcW w:w="709" w:type="dxa"/>
            <w:shd w:val="clear" w:color="auto" w:fill="auto"/>
            <w:vAlign w:val="center"/>
            <w:hideMark/>
          </w:tcPr>
          <w:p w:rsidR="00677D20" w:rsidRPr="000F673F" w:rsidRDefault="00677D20" w:rsidP="00561C15">
            <w:pPr>
              <w:widowControl w:val="0"/>
              <w:ind w:left="-109" w:right="-107"/>
              <w:jc w:val="center"/>
              <w:rPr>
                <w:bCs/>
              </w:rPr>
            </w:pPr>
            <w:r w:rsidRPr="000F673F">
              <w:rPr>
                <w:bCs/>
              </w:rPr>
              <w:t>Раздел</w:t>
            </w:r>
          </w:p>
        </w:tc>
        <w:tc>
          <w:tcPr>
            <w:tcW w:w="2552" w:type="dxa"/>
            <w:shd w:val="clear" w:color="auto" w:fill="auto"/>
            <w:vAlign w:val="center"/>
            <w:hideMark/>
          </w:tcPr>
          <w:p w:rsidR="00677D20" w:rsidRPr="000F673F" w:rsidRDefault="00677D20" w:rsidP="00561C15">
            <w:pPr>
              <w:widowControl w:val="0"/>
              <w:jc w:val="center"/>
            </w:pPr>
            <w:r w:rsidRPr="000F673F">
              <w:rPr>
                <w:rFonts w:eastAsia="Batang"/>
              </w:rPr>
              <w:t>Наименование раздела</w:t>
            </w:r>
          </w:p>
        </w:tc>
        <w:tc>
          <w:tcPr>
            <w:tcW w:w="1276" w:type="dxa"/>
            <w:shd w:val="clear" w:color="auto" w:fill="auto"/>
            <w:vAlign w:val="center"/>
            <w:hideMark/>
          </w:tcPr>
          <w:p w:rsidR="00677D20" w:rsidRPr="000F673F" w:rsidRDefault="00677D20" w:rsidP="007639A1">
            <w:pPr>
              <w:widowControl w:val="0"/>
              <w:jc w:val="center"/>
            </w:pPr>
            <w:r w:rsidRPr="000F673F">
              <w:rPr>
                <w:rFonts w:eastAsia="Batang"/>
              </w:rPr>
              <w:t>Бюджетные назначения 202</w:t>
            </w:r>
            <w:r w:rsidR="007639A1" w:rsidRPr="000F673F">
              <w:rPr>
                <w:rFonts w:eastAsia="Batang"/>
              </w:rPr>
              <w:t>3</w:t>
            </w:r>
            <w:r w:rsidRPr="000F673F">
              <w:rPr>
                <w:rFonts w:eastAsia="Batang"/>
              </w:rPr>
              <w:t xml:space="preserve"> года</w:t>
            </w:r>
          </w:p>
        </w:tc>
        <w:tc>
          <w:tcPr>
            <w:tcW w:w="1417" w:type="dxa"/>
            <w:shd w:val="clear" w:color="auto" w:fill="auto"/>
            <w:vAlign w:val="center"/>
            <w:hideMark/>
          </w:tcPr>
          <w:p w:rsidR="00677D20" w:rsidRPr="000F673F" w:rsidRDefault="00677D20" w:rsidP="007639A1">
            <w:pPr>
              <w:widowControl w:val="0"/>
              <w:jc w:val="center"/>
            </w:pPr>
            <w:r w:rsidRPr="000F673F">
              <w:rPr>
                <w:rFonts w:eastAsia="Batang"/>
              </w:rPr>
              <w:t>Исполнено за 202</w:t>
            </w:r>
            <w:r w:rsidR="007639A1" w:rsidRPr="000F673F">
              <w:rPr>
                <w:rFonts w:eastAsia="Batang"/>
              </w:rPr>
              <w:t>3</w:t>
            </w:r>
            <w:r w:rsidRPr="000F673F">
              <w:rPr>
                <w:rFonts w:eastAsia="Batang"/>
              </w:rPr>
              <w:t xml:space="preserve"> год</w:t>
            </w:r>
          </w:p>
        </w:tc>
        <w:tc>
          <w:tcPr>
            <w:tcW w:w="1134" w:type="dxa"/>
            <w:shd w:val="clear" w:color="auto" w:fill="auto"/>
            <w:vAlign w:val="center"/>
            <w:hideMark/>
          </w:tcPr>
          <w:p w:rsidR="00677D20" w:rsidRPr="000F673F" w:rsidRDefault="00677D20" w:rsidP="007639A1">
            <w:pPr>
              <w:widowControl w:val="0"/>
              <w:ind w:left="-52" w:right="-113"/>
              <w:jc w:val="center"/>
            </w:pPr>
            <w:r w:rsidRPr="000F673F">
              <w:rPr>
                <w:rFonts w:eastAsia="Batang"/>
              </w:rPr>
              <w:t>Отклонение исполнения от бюджетных назначений 202</w:t>
            </w:r>
            <w:r w:rsidR="007639A1" w:rsidRPr="000F673F">
              <w:rPr>
                <w:rFonts w:eastAsia="Batang"/>
              </w:rPr>
              <w:t>3</w:t>
            </w:r>
            <w:r w:rsidRPr="000F673F">
              <w:rPr>
                <w:rFonts w:eastAsia="Batang"/>
              </w:rPr>
              <w:t xml:space="preserve"> года</w:t>
            </w:r>
          </w:p>
        </w:tc>
        <w:tc>
          <w:tcPr>
            <w:tcW w:w="1134" w:type="dxa"/>
            <w:shd w:val="clear" w:color="auto" w:fill="auto"/>
            <w:vAlign w:val="center"/>
            <w:hideMark/>
          </w:tcPr>
          <w:p w:rsidR="00677D20" w:rsidRPr="000F673F" w:rsidRDefault="00677D20" w:rsidP="007639A1">
            <w:pPr>
              <w:widowControl w:val="0"/>
              <w:jc w:val="center"/>
            </w:pPr>
            <w:r w:rsidRPr="000F673F">
              <w:rPr>
                <w:rFonts w:eastAsia="Batang"/>
              </w:rPr>
              <w:t>Исполнение 202</w:t>
            </w:r>
            <w:r w:rsidR="007639A1" w:rsidRPr="000F673F">
              <w:rPr>
                <w:rFonts w:eastAsia="Batang"/>
              </w:rPr>
              <w:t>3</w:t>
            </w:r>
            <w:r w:rsidRPr="000F673F">
              <w:rPr>
                <w:rFonts w:eastAsia="Batang"/>
              </w:rPr>
              <w:t xml:space="preserve"> года</w:t>
            </w:r>
            <w:proofErr w:type="gramStart"/>
            <w:r w:rsidRPr="000F673F">
              <w:rPr>
                <w:rFonts w:eastAsia="Batang"/>
              </w:rPr>
              <w:t xml:space="preserve"> (%)</w:t>
            </w:r>
            <w:proofErr w:type="gramEnd"/>
          </w:p>
        </w:tc>
        <w:tc>
          <w:tcPr>
            <w:tcW w:w="1276" w:type="dxa"/>
            <w:shd w:val="clear" w:color="auto" w:fill="auto"/>
            <w:vAlign w:val="center"/>
            <w:hideMark/>
          </w:tcPr>
          <w:p w:rsidR="00677D20" w:rsidRPr="000F673F" w:rsidRDefault="00677D20" w:rsidP="007639A1">
            <w:pPr>
              <w:widowControl w:val="0"/>
              <w:jc w:val="center"/>
            </w:pPr>
            <w:r w:rsidRPr="000F673F">
              <w:rPr>
                <w:rFonts w:eastAsia="Batang"/>
              </w:rPr>
              <w:t>Темп роста исполнения 202</w:t>
            </w:r>
            <w:r w:rsidR="007639A1" w:rsidRPr="000F673F">
              <w:rPr>
                <w:rFonts w:eastAsia="Batang"/>
              </w:rPr>
              <w:t>3</w:t>
            </w:r>
            <w:r w:rsidRPr="000F673F">
              <w:rPr>
                <w:rFonts w:eastAsia="Batang"/>
              </w:rPr>
              <w:t xml:space="preserve"> к 202</w:t>
            </w:r>
            <w:r w:rsidR="007639A1" w:rsidRPr="000F673F">
              <w:rPr>
                <w:rFonts w:eastAsia="Batang"/>
              </w:rPr>
              <w:t>2</w:t>
            </w:r>
            <w:r w:rsidRPr="000F673F">
              <w:rPr>
                <w:rFonts w:eastAsia="Batang"/>
              </w:rPr>
              <w:t xml:space="preserve"> году</w:t>
            </w:r>
            <w:proofErr w:type="gramStart"/>
            <w:r w:rsidRPr="000F673F">
              <w:rPr>
                <w:rFonts w:eastAsia="Batang"/>
              </w:rPr>
              <w:t xml:space="preserve"> (%)</w:t>
            </w:r>
            <w:proofErr w:type="gramEnd"/>
          </w:p>
        </w:tc>
        <w:tc>
          <w:tcPr>
            <w:tcW w:w="850" w:type="dxa"/>
            <w:shd w:val="clear" w:color="auto" w:fill="auto"/>
            <w:vAlign w:val="center"/>
            <w:hideMark/>
          </w:tcPr>
          <w:p w:rsidR="00677D20" w:rsidRPr="000F673F" w:rsidRDefault="00677D20" w:rsidP="00561C15">
            <w:pPr>
              <w:widowControl w:val="0"/>
              <w:jc w:val="center"/>
            </w:pPr>
            <w:r w:rsidRPr="000F673F">
              <w:t>Доля в расходах</w:t>
            </w:r>
            <w:proofErr w:type="gramStart"/>
            <w:r w:rsidRPr="000F673F">
              <w:t xml:space="preserve"> (%)</w:t>
            </w:r>
            <w:proofErr w:type="gramEnd"/>
          </w:p>
        </w:tc>
      </w:tr>
      <w:tr w:rsidR="00677D20" w:rsidRPr="00890000" w:rsidTr="001A165F">
        <w:trPr>
          <w:trHeight w:val="255"/>
          <w:tblHeader/>
        </w:trPr>
        <w:tc>
          <w:tcPr>
            <w:tcW w:w="709" w:type="dxa"/>
            <w:shd w:val="clear" w:color="auto" w:fill="auto"/>
            <w:vAlign w:val="center"/>
            <w:hideMark/>
          </w:tcPr>
          <w:p w:rsidR="00677D20" w:rsidRPr="000F673F" w:rsidRDefault="00677D20" w:rsidP="00561C15">
            <w:pPr>
              <w:widowControl w:val="0"/>
              <w:jc w:val="center"/>
              <w:rPr>
                <w:bCs/>
              </w:rPr>
            </w:pPr>
            <w:r w:rsidRPr="000F673F">
              <w:rPr>
                <w:bCs/>
              </w:rPr>
              <w:t>1</w:t>
            </w:r>
          </w:p>
        </w:tc>
        <w:tc>
          <w:tcPr>
            <w:tcW w:w="2552" w:type="dxa"/>
            <w:shd w:val="clear" w:color="auto" w:fill="auto"/>
            <w:vAlign w:val="center"/>
            <w:hideMark/>
          </w:tcPr>
          <w:p w:rsidR="00677D20" w:rsidRPr="000F673F" w:rsidRDefault="00677D20" w:rsidP="00561C15">
            <w:pPr>
              <w:widowControl w:val="0"/>
              <w:jc w:val="center"/>
            </w:pPr>
            <w:r w:rsidRPr="000F673F">
              <w:rPr>
                <w:rFonts w:eastAsia="Batang"/>
              </w:rPr>
              <w:t>2</w:t>
            </w:r>
          </w:p>
        </w:tc>
        <w:tc>
          <w:tcPr>
            <w:tcW w:w="1276" w:type="dxa"/>
            <w:shd w:val="clear" w:color="auto" w:fill="auto"/>
            <w:noWrap/>
            <w:vAlign w:val="center"/>
            <w:hideMark/>
          </w:tcPr>
          <w:p w:rsidR="00677D20" w:rsidRPr="000F673F" w:rsidRDefault="00677D20" w:rsidP="00561C15">
            <w:pPr>
              <w:widowControl w:val="0"/>
              <w:jc w:val="center"/>
            </w:pPr>
            <w:r w:rsidRPr="000F673F">
              <w:t>3</w:t>
            </w:r>
          </w:p>
        </w:tc>
        <w:tc>
          <w:tcPr>
            <w:tcW w:w="1417" w:type="dxa"/>
            <w:shd w:val="clear" w:color="auto" w:fill="auto"/>
            <w:noWrap/>
            <w:vAlign w:val="center"/>
            <w:hideMark/>
          </w:tcPr>
          <w:p w:rsidR="00677D20" w:rsidRPr="000F673F" w:rsidRDefault="00677D20" w:rsidP="00561C15">
            <w:pPr>
              <w:widowControl w:val="0"/>
              <w:jc w:val="center"/>
            </w:pPr>
            <w:r w:rsidRPr="000F673F">
              <w:t>4</w:t>
            </w:r>
          </w:p>
        </w:tc>
        <w:tc>
          <w:tcPr>
            <w:tcW w:w="1134" w:type="dxa"/>
            <w:shd w:val="clear" w:color="auto" w:fill="auto"/>
            <w:noWrap/>
            <w:vAlign w:val="center"/>
            <w:hideMark/>
          </w:tcPr>
          <w:p w:rsidR="00677D20" w:rsidRPr="000F673F" w:rsidRDefault="00677D20" w:rsidP="00561C15">
            <w:pPr>
              <w:widowControl w:val="0"/>
              <w:jc w:val="center"/>
              <w:rPr>
                <w:sz w:val="19"/>
                <w:szCs w:val="19"/>
              </w:rPr>
            </w:pPr>
            <w:r w:rsidRPr="000F673F">
              <w:rPr>
                <w:rFonts w:eastAsia="Batang"/>
                <w:sz w:val="19"/>
                <w:szCs w:val="19"/>
              </w:rPr>
              <w:t>5=гр.4-гр.3</w:t>
            </w:r>
          </w:p>
        </w:tc>
        <w:tc>
          <w:tcPr>
            <w:tcW w:w="1134" w:type="dxa"/>
            <w:shd w:val="clear" w:color="auto" w:fill="auto"/>
            <w:noWrap/>
            <w:vAlign w:val="center"/>
            <w:hideMark/>
          </w:tcPr>
          <w:p w:rsidR="00677D20" w:rsidRPr="000F673F" w:rsidRDefault="00677D20" w:rsidP="00561C15">
            <w:pPr>
              <w:widowControl w:val="0"/>
              <w:ind w:left="-111" w:right="-107"/>
              <w:jc w:val="center"/>
            </w:pPr>
            <w:r w:rsidRPr="000F673F">
              <w:rPr>
                <w:rFonts w:eastAsia="Batang"/>
              </w:rPr>
              <w:t>6=гр.5/гр.3</w:t>
            </w:r>
          </w:p>
        </w:tc>
        <w:tc>
          <w:tcPr>
            <w:tcW w:w="1276" w:type="dxa"/>
            <w:shd w:val="clear" w:color="auto" w:fill="auto"/>
            <w:noWrap/>
            <w:vAlign w:val="center"/>
            <w:hideMark/>
          </w:tcPr>
          <w:p w:rsidR="00677D20" w:rsidRPr="000F673F" w:rsidRDefault="00677D20" w:rsidP="00561C15">
            <w:pPr>
              <w:widowControl w:val="0"/>
              <w:jc w:val="center"/>
            </w:pPr>
            <w:r w:rsidRPr="000F673F">
              <w:rPr>
                <w:rFonts w:eastAsia="Batang"/>
              </w:rPr>
              <w:t>7</w:t>
            </w:r>
          </w:p>
        </w:tc>
        <w:tc>
          <w:tcPr>
            <w:tcW w:w="850" w:type="dxa"/>
            <w:shd w:val="clear" w:color="auto" w:fill="auto"/>
            <w:vAlign w:val="center"/>
            <w:hideMark/>
          </w:tcPr>
          <w:p w:rsidR="00677D20" w:rsidRPr="000F673F" w:rsidRDefault="00677D20" w:rsidP="00561C15">
            <w:pPr>
              <w:widowControl w:val="0"/>
              <w:jc w:val="center"/>
            </w:pPr>
            <w:r w:rsidRPr="000F673F">
              <w:t>8</w:t>
            </w:r>
          </w:p>
        </w:tc>
      </w:tr>
      <w:tr w:rsidR="005C5B2A" w:rsidRPr="00890000" w:rsidTr="001A165F">
        <w:trPr>
          <w:trHeight w:val="255"/>
        </w:trPr>
        <w:tc>
          <w:tcPr>
            <w:tcW w:w="709" w:type="dxa"/>
            <w:shd w:val="clear" w:color="auto" w:fill="auto"/>
            <w:noWrap/>
            <w:vAlign w:val="center"/>
            <w:hideMark/>
          </w:tcPr>
          <w:p w:rsidR="005C5B2A" w:rsidRPr="00E75F07" w:rsidRDefault="005C5B2A" w:rsidP="00561C15">
            <w:pPr>
              <w:widowControl w:val="0"/>
              <w:jc w:val="center"/>
              <w:rPr>
                <w:b/>
                <w:bCs/>
              </w:rPr>
            </w:pPr>
            <w:r w:rsidRPr="00E75F07">
              <w:rPr>
                <w:b/>
                <w:bCs/>
              </w:rPr>
              <w:t> </w:t>
            </w:r>
          </w:p>
        </w:tc>
        <w:tc>
          <w:tcPr>
            <w:tcW w:w="2552" w:type="dxa"/>
            <w:shd w:val="clear" w:color="auto" w:fill="auto"/>
            <w:noWrap/>
            <w:vAlign w:val="center"/>
            <w:hideMark/>
          </w:tcPr>
          <w:p w:rsidR="005C5B2A" w:rsidRPr="00E75F07" w:rsidRDefault="005C5B2A" w:rsidP="00561C15">
            <w:pPr>
              <w:widowControl w:val="0"/>
              <w:rPr>
                <w:b/>
                <w:bCs/>
              </w:rPr>
            </w:pPr>
            <w:r w:rsidRPr="00E75F07">
              <w:rPr>
                <w:b/>
                <w:bCs/>
              </w:rPr>
              <w:t>Итого</w:t>
            </w:r>
          </w:p>
        </w:tc>
        <w:tc>
          <w:tcPr>
            <w:tcW w:w="1276" w:type="dxa"/>
            <w:shd w:val="clear" w:color="auto" w:fill="auto"/>
            <w:vAlign w:val="center"/>
            <w:hideMark/>
          </w:tcPr>
          <w:p w:rsidR="005C5B2A" w:rsidRPr="000F673F" w:rsidRDefault="005C5B2A" w:rsidP="001A165F">
            <w:pPr>
              <w:jc w:val="right"/>
              <w:rPr>
                <w:b/>
                <w:bCs/>
                <w:sz w:val="22"/>
                <w:szCs w:val="22"/>
              </w:rPr>
            </w:pPr>
            <w:r w:rsidRPr="000F673F">
              <w:rPr>
                <w:b/>
                <w:bCs/>
                <w:sz w:val="22"/>
                <w:szCs w:val="22"/>
              </w:rPr>
              <w:t>1 207 854,4</w:t>
            </w:r>
          </w:p>
        </w:tc>
        <w:tc>
          <w:tcPr>
            <w:tcW w:w="1417" w:type="dxa"/>
            <w:shd w:val="clear" w:color="auto" w:fill="auto"/>
            <w:vAlign w:val="center"/>
            <w:hideMark/>
          </w:tcPr>
          <w:p w:rsidR="005C5B2A" w:rsidRPr="000F673F" w:rsidRDefault="005C5B2A" w:rsidP="001A165F">
            <w:pPr>
              <w:jc w:val="right"/>
              <w:rPr>
                <w:b/>
                <w:bCs/>
                <w:sz w:val="22"/>
                <w:szCs w:val="22"/>
              </w:rPr>
            </w:pPr>
            <w:r w:rsidRPr="000F673F">
              <w:rPr>
                <w:b/>
                <w:bCs/>
                <w:sz w:val="22"/>
                <w:szCs w:val="22"/>
              </w:rPr>
              <w:t>1 137 415,4</w:t>
            </w:r>
          </w:p>
        </w:tc>
        <w:tc>
          <w:tcPr>
            <w:tcW w:w="1134" w:type="dxa"/>
            <w:shd w:val="clear" w:color="auto" w:fill="auto"/>
            <w:vAlign w:val="center"/>
          </w:tcPr>
          <w:p w:rsidR="005C5B2A" w:rsidRPr="000F673F" w:rsidRDefault="005C5B2A" w:rsidP="001A165F">
            <w:pPr>
              <w:jc w:val="right"/>
              <w:rPr>
                <w:b/>
                <w:bCs/>
                <w:sz w:val="22"/>
                <w:szCs w:val="22"/>
              </w:rPr>
            </w:pPr>
            <w:r w:rsidRPr="000F673F">
              <w:rPr>
                <w:b/>
                <w:bCs/>
                <w:sz w:val="22"/>
                <w:szCs w:val="22"/>
              </w:rPr>
              <w:t>-70</w:t>
            </w:r>
            <w:r w:rsidR="00E75F07" w:rsidRPr="000F673F">
              <w:rPr>
                <w:b/>
                <w:bCs/>
                <w:sz w:val="22"/>
                <w:szCs w:val="22"/>
              </w:rPr>
              <w:t> 438,0</w:t>
            </w:r>
          </w:p>
        </w:tc>
        <w:tc>
          <w:tcPr>
            <w:tcW w:w="1134" w:type="dxa"/>
            <w:shd w:val="clear" w:color="auto" w:fill="auto"/>
            <w:noWrap/>
            <w:vAlign w:val="center"/>
            <w:hideMark/>
          </w:tcPr>
          <w:p w:rsidR="005C5B2A" w:rsidRPr="000F673F" w:rsidRDefault="005C5B2A" w:rsidP="001A165F">
            <w:pPr>
              <w:jc w:val="right"/>
              <w:rPr>
                <w:b/>
                <w:bCs/>
                <w:sz w:val="22"/>
                <w:szCs w:val="22"/>
              </w:rPr>
            </w:pPr>
            <w:r w:rsidRPr="000F673F">
              <w:rPr>
                <w:b/>
                <w:bCs/>
                <w:sz w:val="22"/>
                <w:szCs w:val="22"/>
              </w:rPr>
              <w:t>94,2</w:t>
            </w:r>
          </w:p>
        </w:tc>
        <w:tc>
          <w:tcPr>
            <w:tcW w:w="1276" w:type="dxa"/>
            <w:shd w:val="clear" w:color="auto" w:fill="auto"/>
            <w:noWrap/>
            <w:vAlign w:val="center"/>
            <w:hideMark/>
          </w:tcPr>
          <w:p w:rsidR="005C5B2A" w:rsidRPr="000F673F" w:rsidRDefault="005C5B2A">
            <w:pPr>
              <w:jc w:val="right"/>
              <w:rPr>
                <w:rFonts w:ascii="Times New Roman CYR" w:hAnsi="Times New Roman CYR" w:cs="Times New Roman CYR"/>
                <w:b/>
                <w:bCs/>
                <w:sz w:val="22"/>
                <w:szCs w:val="22"/>
              </w:rPr>
            </w:pPr>
            <w:r w:rsidRPr="000F673F">
              <w:rPr>
                <w:rFonts w:ascii="Times New Roman CYR" w:hAnsi="Times New Roman CYR" w:cs="Times New Roman CYR"/>
                <w:b/>
                <w:bCs/>
                <w:sz w:val="22"/>
                <w:szCs w:val="22"/>
              </w:rPr>
              <w:t>114,5</w:t>
            </w:r>
          </w:p>
        </w:tc>
        <w:tc>
          <w:tcPr>
            <w:tcW w:w="850" w:type="dxa"/>
            <w:shd w:val="clear" w:color="auto" w:fill="auto"/>
            <w:noWrap/>
            <w:vAlign w:val="center"/>
            <w:hideMark/>
          </w:tcPr>
          <w:p w:rsidR="005C5B2A" w:rsidRPr="000F673F" w:rsidRDefault="005C5B2A" w:rsidP="005C5B2A">
            <w:pPr>
              <w:jc w:val="right"/>
              <w:rPr>
                <w:rFonts w:ascii="Times New Roman CYR" w:hAnsi="Times New Roman CYR" w:cs="Times New Roman CYR"/>
                <w:b/>
                <w:bCs/>
                <w:sz w:val="22"/>
                <w:szCs w:val="22"/>
              </w:rPr>
            </w:pPr>
            <w:r w:rsidRPr="000F673F">
              <w:rPr>
                <w:rFonts w:ascii="Times New Roman CYR" w:hAnsi="Times New Roman CYR" w:cs="Times New Roman CYR"/>
                <w:b/>
                <w:bCs/>
                <w:sz w:val="22"/>
                <w:szCs w:val="22"/>
              </w:rPr>
              <w:t>100,0</w:t>
            </w:r>
          </w:p>
        </w:tc>
      </w:tr>
      <w:tr w:rsidR="005C5B2A" w:rsidRPr="00890000" w:rsidTr="001A165F">
        <w:trPr>
          <w:trHeight w:val="510"/>
        </w:trPr>
        <w:tc>
          <w:tcPr>
            <w:tcW w:w="709" w:type="dxa"/>
            <w:shd w:val="clear" w:color="auto" w:fill="auto"/>
            <w:vAlign w:val="center"/>
            <w:hideMark/>
          </w:tcPr>
          <w:p w:rsidR="005C5B2A" w:rsidRPr="00E75F07" w:rsidRDefault="005C5B2A" w:rsidP="00561C15">
            <w:pPr>
              <w:widowControl w:val="0"/>
              <w:jc w:val="center"/>
            </w:pPr>
            <w:r w:rsidRPr="00E75F07">
              <w:t>0100</w:t>
            </w:r>
          </w:p>
        </w:tc>
        <w:tc>
          <w:tcPr>
            <w:tcW w:w="2552" w:type="dxa"/>
            <w:shd w:val="clear" w:color="auto" w:fill="auto"/>
            <w:vAlign w:val="center"/>
            <w:hideMark/>
          </w:tcPr>
          <w:p w:rsidR="005C5B2A" w:rsidRPr="00E75F07" w:rsidRDefault="005C5B2A" w:rsidP="00561C15">
            <w:pPr>
              <w:widowControl w:val="0"/>
            </w:pPr>
            <w:r w:rsidRPr="00E75F07">
              <w:t>ОБЩЕГОСУДАРСТВЕННЫЕ ВОПРОСЫ</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108 664,3</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99 579,1</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-9 085,2</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91,6</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97,2</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8,8</w:t>
            </w:r>
          </w:p>
        </w:tc>
      </w:tr>
      <w:tr w:rsidR="005C5B2A" w:rsidRPr="00890000" w:rsidTr="001A165F">
        <w:trPr>
          <w:trHeight w:val="138"/>
        </w:trPr>
        <w:tc>
          <w:tcPr>
            <w:tcW w:w="709" w:type="dxa"/>
            <w:shd w:val="clear" w:color="auto" w:fill="auto"/>
            <w:vAlign w:val="center"/>
            <w:hideMark/>
          </w:tcPr>
          <w:p w:rsidR="005C5B2A" w:rsidRPr="00E75F07" w:rsidRDefault="005C5B2A" w:rsidP="00561C15">
            <w:pPr>
              <w:widowControl w:val="0"/>
              <w:jc w:val="center"/>
            </w:pPr>
            <w:r w:rsidRPr="00E75F07">
              <w:t>0200</w:t>
            </w:r>
          </w:p>
        </w:tc>
        <w:tc>
          <w:tcPr>
            <w:tcW w:w="2552" w:type="dxa"/>
            <w:shd w:val="clear" w:color="auto" w:fill="auto"/>
            <w:vAlign w:val="center"/>
            <w:hideMark/>
          </w:tcPr>
          <w:p w:rsidR="005C5B2A" w:rsidRPr="00E75F07" w:rsidRDefault="005C5B2A" w:rsidP="00561C15">
            <w:pPr>
              <w:widowControl w:val="0"/>
            </w:pPr>
            <w:r w:rsidRPr="00E75F07">
              <w:t>НАЦИОНАЛЬНАЯ ОБОРОНА</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1 125,2</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1 041,3</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-83,9</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92,5</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134,9</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0,1</w:t>
            </w:r>
          </w:p>
        </w:tc>
      </w:tr>
      <w:tr w:rsidR="005C5B2A" w:rsidRPr="00890000" w:rsidTr="001A165F">
        <w:trPr>
          <w:trHeight w:val="938"/>
        </w:trPr>
        <w:tc>
          <w:tcPr>
            <w:tcW w:w="709" w:type="dxa"/>
            <w:shd w:val="clear" w:color="auto" w:fill="auto"/>
            <w:vAlign w:val="center"/>
            <w:hideMark/>
          </w:tcPr>
          <w:p w:rsidR="005C5B2A" w:rsidRPr="00E75F07" w:rsidRDefault="005C5B2A" w:rsidP="00561C15">
            <w:pPr>
              <w:widowControl w:val="0"/>
              <w:jc w:val="center"/>
            </w:pPr>
            <w:r w:rsidRPr="00E75F07">
              <w:t>0300</w:t>
            </w:r>
          </w:p>
        </w:tc>
        <w:tc>
          <w:tcPr>
            <w:tcW w:w="2552" w:type="dxa"/>
            <w:shd w:val="clear" w:color="auto" w:fill="auto"/>
            <w:vAlign w:val="center"/>
            <w:hideMark/>
          </w:tcPr>
          <w:p w:rsidR="005C5B2A" w:rsidRPr="00E75F07" w:rsidRDefault="005C5B2A" w:rsidP="00561C15">
            <w:pPr>
              <w:widowControl w:val="0"/>
            </w:pPr>
            <w:r w:rsidRPr="00E75F07">
              <w:t>НАЦИОНАЛЬНАЯ БЕЗОПАСНОСТЬ И ПРАВООХРАНИТЕЛЬНАЯ ДЕЯТЕЛЬНОСТЬ</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687,3</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582,2</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-105,1</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84,7</w:t>
            </w:r>
          </w:p>
        </w:tc>
        <w:tc>
          <w:tcPr>
            <w:tcW w:w="1276" w:type="dxa"/>
            <w:shd w:val="clear" w:color="auto" w:fill="auto"/>
            <w:noWrap/>
            <w:vAlign w:val="center"/>
            <w:hideMark/>
          </w:tcPr>
          <w:p w:rsidR="005C5B2A" w:rsidRPr="00C27FF5" w:rsidRDefault="00F876E7" w:rsidP="00F876E7">
            <w:pPr>
              <w:jc w:val="right"/>
              <w:rPr>
                <w:rFonts w:ascii="Times New Roman CYR" w:hAnsi="Times New Roman CYR" w:cs="Times New Roman CYR"/>
                <w:bCs/>
                <w:sz w:val="22"/>
                <w:szCs w:val="22"/>
              </w:rPr>
            </w:pPr>
            <w:r>
              <w:rPr>
                <w:rFonts w:ascii="Times New Roman CYR" w:hAnsi="Times New Roman CYR" w:cs="Times New Roman CYR"/>
                <w:bCs/>
                <w:sz w:val="22"/>
                <w:szCs w:val="22"/>
              </w:rPr>
              <w:t>-</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0,1</w:t>
            </w:r>
          </w:p>
        </w:tc>
      </w:tr>
      <w:tr w:rsidR="005C5B2A" w:rsidRPr="00890000" w:rsidTr="001A165F">
        <w:trPr>
          <w:trHeight w:val="344"/>
        </w:trPr>
        <w:tc>
          <w:tcPr>
            <w:tcW w:w="709" w:type="dxa"/>
            <w:shd w:val="clear" w:color="auto" w:fill="auto"/>
            <w:vAlign w:val="center"/>
            <w:hideMark/>
          </w:tcPr>
          <w:p w:rsidR="005C5B2A" w:rsidRPr="00E75F07" w:rsidRDefault="005C5B2A" w:rsidP="00561C15">
            <w:pPr>
              <w:widowControl w:val="0"/>
              <w:jc w:val="center"/>
            </w:pPr>
            <w:r w:rsidRPr="00E75F07">
              <w:t>0400</w:t>
            </w:r>
          </w:p>
        </w:tc>
        <w:tc>
          <w:tcPr>
            <w:tcW w:w="2552" w:type="dxa"/>
            <w:shd w:val="clear" w:color="auto" w:fill="auto"/>
            <w:vAlign w:val="center"/>
            <w:hideMark/>
          </w:tcPr>
          <w:p w:rsidR="005C5B2A" w:rsidRPr="00E75F07" w:rsidRDefault="005C5B2A" w:rsidP="00561C15">
            <w:pPr>
              <w:widowControl w:val="0"/>
            </w:pPr>
            <w:r w:rsidRPr="00E75F07">
              <w:t>НАЦИОНАЛЬНАЯ ЭКОНОМИКА</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82 018,7</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81 073,9</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-944,8</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98,8</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132,1</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7,1</w:t>
            </w:r>
          </w:p>
        </w:tc>
      </w:tr>
      <w:tr w:rsidR="005C5B2A" w:rsidRPr="00890000" w:rsidTr="001A165F">
        <w:trPr>
          <w:trHeight w:val="392"/>
        </w:trPr>
        <w:tc>
          <w:tcPr>
            <w:tcW w:w="709" w:type="dxa"/>
            <w:shd w:val="clear" w:color="auto" w:fill="auto"/>
            <w:vAlign w:val="center"/>
            <w:hideMark/>
          </w:tcPr>
          <w:p w:rsidR="005C5B2A" w:rsidRPr="00E75F07" w:rsidRDefault="005C5B2A" w:rsidP="00561C15">
            <w:pPr>
              <w:widowControl w:val="0"/>
              <w:jc w:val="center"/>
            </w:pPr>
            <w:r w:rsidRPr="00E75F07">
              <w:t>0500</w:t>
            </w:r>
          </w:p>
        </w:tc>
        <w:tc>
          <w:tcPr>
            <w:tcW w:w="2552" w:type="dxa"/>
            <w:shd w:val="clear" w:color="auto" w:fill="auto"/>
            <w:vAlign w:val="center"/>
            <w:hideMark/>
          </w:tcPr>
          <w:p w:rsidR="005C5B2A" w:rsidRPr="00E75F07" w:rsidRDefault="005C5B2A" w:rsidP="00561C15">
            <w:pPr>
              <w:widowControl w:val="0"/>
            </w:pPr>
            <w:r w:rsidRPr="00E75F07">
              <w:t>ЖИЛИЩНО-КОММУНАЛЬНОЕ ХОЗЯЙСТВО</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111 277,8</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89 267,5</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-22 010,3</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80,2</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100,4</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7,8</w:t>
            </w:r>
          </w:p>
        </w:tc>
      </w:tr>
      <w:tr w:rsidR="005C5B2A" w:rsidRPr="00890000" w:rsidTr="001A165F">
        <w:trPr>
          <w:trHeight w:val="510"/>
        </w:trPr>
        <w:tc>
          <w:tcPr>
            <w:tcW w:w="709" w:type="dxa"/>
            <w:shd w:val="clear" w:color="auto" w:fill="auto"/>
            <w:vAlign w:val="center"/>
            <w:hideMark/>
          </w:tcPr>
          <w:p w:rsidR="005C5B2A" w:rsidRPr="00E75F07" w:rsidRDefault="005C5B2A" w:rsidP="00561C15">
            <w:pPr>
              <w:widowControl w:val="0"/>
              <w:jc w:val="center"/>
            </w:pPr>
            <w:r w:rsidRPr="00E75F07">
              <w:t>0600</w:t>
            </w:r>
          </w:p>
        </w:tc>
        <w:tc>
          <w:tcPr>
            <w:tcW w:w="2552" w:type="dxa"/>
            <w:shd w:val="clear" w:color="auto" w:fill="auto"/>
            <w:vAlign w:val="center"/>
            <w:hideMark/>
          </w:tcPr>
          <w:p w:rsidR="005C5B2A" w:rsidRPr="00E75F07" w:rsidRDefault="005C5B2A" w:rsidP="00561C15">
            <w:pPr>
              <w:widowControl w:val="0"/>
            </w:pPr>
            <w:r w:rsidRPr="00E75F07">
              <w:t>ОХРАНА ОКРУЖАЮЩЕЙ СРЕДЫ</w:t>
            </w:r>
          </w:p>
        </w:tc>
        <w:tc>
          <w:tcPr>
            <w:tcW w:w="1276" w:type="dxa"/>
            <w:shd w:val="clear" w:color="auto" w:fill="auto"/>
            <w:vAlign w:val="center"/>
            <w:hideMark/>
          </w:tcPr>
          <w:p w:rsidR="005C5B2A" w:rsidRPr="00C27FF5" w:rsidRDefault="005C5B2A" w:rsidP="001A165F">
            <w:pPr>
              <w:jc w:val="right"/>
              <w:rPr>
                <w:bCs/>
                <w:sz w:val="22"/>
                <w:szCs w:val="22"/>
              </w:rPr>
            </w:pPr>
            <w:r w:rsidRPr="00C27FF5">
              <w:rPr>
                <w:bCs/>
                <w:sz w:val="22"/>
                <w:szCs w:val="22"/>
              </w:rPr>
              <w:t>30 935,6</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0,0</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-30 935,6</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0,0</w:t>
            </w:r>
          </w:p>
        </w:tc>
        <w:tc>
          <w:tcPr>
            <w:tcW w:w="1276" w:type="dxa"/>
            <w:shd w:val="clear" w:color="auto" w:fill="auto"/>
            <w:noWrap/>
            <w:vAlign w:val="center"/>
            <w:hideMark/>
          </w:tcPr>
          <w:p w:rsidR="005C5B2A" w:rsidRPr="00C27FF5" w:rsidRDefault="00F876E7" w:rsidP="00F876E7">
            <w:pPr>
              <w:jc w:val="right"/>
              <w:rPr>
                <w:rFonts w:ascii="Times New Roman CYR" w:hAnsi="Times New Roman CYR" w:cs="Times New Roman CYR"/>
                <w:bCs/>
                <w:sz w:val="22"/>
                <w:szCs w:val="22"/>
              </w:rPr>
            </w:pPr>
            <w:r>
              <w:rPr>
                <w:rFonts w:ascii="Times New Roman CYR" w:hAnsi="Times New Roman CYR" w:cs="Times New Roman CYR"/>
                <w:bCs/>
                <w:sz w:val="22"/>
                <w:szCs w:val="22"/>
              </w:rPr>
              <w:t>-</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0,0</w:t>
            </w:r>
          </w:p>
        </w:tc>
      </w:tr>
      <w:tr w:rsidR="005C5B2A" w:rsidRPr="00890000" w:rsidTr="001A165F">
        <w:trPr>
          <w:trHeight w:val="255"/>
        </w:trPr>
        <w:tc>
          <w:tcPr>
            <w:tcW w:w="709" w:type="dxa"/>
            <w:shd w:val="clear" w:color="auto" w:fill="auto"/>
            <w:vAlign w:val="center"/>
            <w:hideMark/>
          </w:tcPr>
          <w:p w:rsidR="005C5B2A" w:rsidRPr="00E75F07" w:rsidRDefault="005C5B2A" w:rsidP="00561C15">
            <w:pPr>
              <w:widowControl w:val="0"/>
              <w:jc w:val="center"/>
            </w:pPr>
            <w:r w:rsidRPr="00E75F07">
              <w:t>0700</w:t>
            </w:r>
          </w:p>
        </w:tc>
        <w:tc>
          <w:tcPr>
            <w:tcW w:w="2552" w:type="dxa"/>
            <w:shd w:val="clear" w:color="auto" w:fill="auto"/>
            <w:vAlign w:val="center"/>
            <w:hideMark/>
          </w:tcPr>
          <w:p w:rsidR="005C5B2A" w:rsidRPr="00E75F07" w:rsidRDefault="005C5B2A" w:rsidP="00561C15">
            <w:pPr>
              <w:widowControl w:val="0"/>
            </w:pPr>
            <w:r w:rsidRPr="00E75F07">
              <w:t>ОБРАЗОВАНИЕ</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647 234,0</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644 776,</w:t>
            </w:r>
            <w:r w:rsidR="00E75F07" w:rsidRPr="00C27FF5">
              <w:rPr>
                <w:bCs/>
                <w:sz w:val="22"/>
                <w:szCs w:val="22"/>
              </w:rPr>
              <w:t>5</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-2 457,</w:t>
            </w:r>
            <w:r w:rsidR="00E75F07" w:rsidRPr="00C27FF5">
              <w:rPr>
                <w:bCs/>
                <w:sz w:val="22"/>
                <w:szCs w:val="22"/>
              </w:rPr>
              <w:t>5</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99,6</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115,4</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56,7</w:t>
            </w:r>
          </w:p>
        </w:tc>
      </w:tr>
      <w:tr w:rsidR="005C5B2A" w:rsidRPr="00890000" w:rsidTr="001A165F">
        <w:trPr>
          <w:trHeight w:val="510"/>
        </w:trPr>
        <w:tc>
          <w:tcPr>
            <w:tcW w:w="709" w:type="dxa"/>
            <w:shd w:val="clear" w:color="auto" w:fill="auto"/>
            <w:vAlign w:val="center"/>
            <w:hideMark/>
          </w:tcPr>
          <w:p w:rsidR="005C5B2A" w:rsidRPr="00E75F07" w:rsidRDefault="005C5B2A" w:rsidP="00561C15">
            <w:pPr>
              <w:widowControl w:val="0"/>
              <w:jc w:val="center"/>
            </w:pPr>
            <w:r w:rsidRPr="00E75F07">
              <w:t>0800</w:t>
            </w:r>
          </w:p>
        </w:tc>
        <w:tc>
          <w:tcPr>
            <w:tcW w:w="2552" w:type="dxa"/>
            <w:shd w:val="clear" w:color="auto" w:fill="auto"/>
            <w:vAlign w:val="center"/>
            <w:hideMark/>
          </w:tcPr>
          <w:p w:rsidR="005C5B2A" w:rsidRPr="00E75F07" w:rsidRDefault="005C5B2A" w:rsidP="00561C15">
            <w:pPr>
              <w:widowControl w:val="0"/>
            </w:pPr>
            <w:r w:rsidRPr="00E75F07">
              <w:t>КУЛЬТУРА, КИНЕМАТОГРАФИЯ</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148 939,4</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146 563,8</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-2 375,6</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98,4</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151,5</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12,9</w:t>
            </w:r>
          </w:p>
        </w:tc>
      </w:tr>
      <w:tr w:rsidR="005C5B2A" w:rsidRPr="00890000" w:rsidTr="001A165F">
        <w:trPr>
          <w:trHeight w:val="255"/>
        </w:trPr>
        <w:tc>
          <w:tcPr>
            <w:tcW w:w="709" w:type="dxa"/>
            <w:shd w:val="clear" w:color="auto" w:fill="auto"/>
            <w:vAlign w:val="center"/>
            <w:hideMark/>
          </w:tcPr>
          <w:p w:rsidR="005C5B2A" w:rsidRPr="00E75F07" w:rsidRDefault="005C5B2A" w:rsidP="00561C15">
            <w:pPr>
              <w:widowControl w:val="0"/>
              <w:jc w:val="center"/>
            </w:pPr>
            <w:r w:rsidRPr="00E75F07">
              <w:t>1000</w:t>
            </w:r>
          </w:p>
        </w:tc>
        <w:tc>
          <w:tcPr>
            <w:tcW w:w="2552" w:type="dxa"/>
            <w:shd w:val="clear" w:color="auto" w:fill="auto"/>
            <w:vAlign w:val="center"/>
            <w:hideMark/>
          </w:tcPr>
          <w:p w:rsidR="005C5B2A" w:rsidRPr="00E75F07" w:rsidRDefault="005C5B2A" w:rsidP="00561C15">
            <w:pPr>
              <w:widowControl w:val="0"/>
            </w:pPr>
            <w:r w:rsidRPr="00E75F07">
              <w:t>СОЦИАЛЬНАЯ ПОЛИТИКА</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20 830,0</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18 401,9</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-2 428,1</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88,3</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66,6</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1,6</w:t>
            </w:r>
          </w:p>
        </w:tc>
      </w:tr>
      <w:tr w:rsidR="005C5B2A" w:rsidRPr="00890000" w:rsidTr="001A165F">
        <w:trPr>
          <w:trHeight w:val="510"/>
        </w:trPr>
        <w:tc>
          <w:tcPr>
            <w:tcW w:w="709" w:type="dxa"/>
            <w:shd w:val="clear" w:color="auto" w:fill="auto"/>
            <w:vAlign w:val="center"/>
            <w:hideMark/>
          </w:tcPr>
          <w:p w:rsidR="005C5B2A" w:rsidRPr="00E75F07" w:rsidRDefault="005C5B2A" w:rsidP="00561C15">
            <w:pPr>
              <w:widowControl w:val="0"/>
              <w:jc w:val="center"/>
            </w:pPr>
            <w:r w:rsidRPr="00E75F07">
              <w:t>1100</w:t>
            </w:r>
          </w:p>
        </w:tc>
        <w:tc>
          <w:tcPr>
            <w:tcW w:w="2552" w:type="dxa"/>
            <w:shd w:val="clear" w:color="auto" w:fill="auto"/>
            <w:vAlign w:val="center"/>
            <w:hideMark/>
          </w:tcPr>
          <w:p w:rsidR="005C5B2A" w:rsidRPr="00E75F07" w:rsidRDefault="005C5B2A" w:rsidP="00561C15">
            <w:pPr>
              <w:widowControl w:val="0"/>
            </w:pPr>
            <w:r w:rsidRPr="00E75F07">
              <w:t>ФИЗИЧЕСКАЯ КУЛЬТУРА И СПОРТ</w:t>
            </w:r>
          </w:p>
        </w:tc>
        <w:tc>
          <w:tcPr>
            <w:tcW w:w="1276"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7 803,</w:t>
            </w:r>
            <w:r w:rsidR="00E75F07" w:rsidRPr="00C27FF5">
              <w:rPr>
                <w:bCs/>
                <w:sz w:val="22"/>
                <w:szCs w:val="22"/>
              </w:rPr>
              <w:t>3</w:t>
            </w:r>
          </w:p>
        </w:tc>
        <w:tc>
          <w:tcPr>
            <w:tcW w:w="1417"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7 790,4</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w:t>
            </w:r>
            <w:r w:rsidR="00E75F07" w:rsidRPr="00C27FF5">
              <w:rPr>
                <w:bCs/>
                <w:sz w:val="22"/>
                <w:szCs w:val="22"/>
              </w:rPr>
              <w:t>12,9</w:t>
            </w:r>
          </w:p>
        </w:tc>
        <w:tc>
          <w:tcPr>
            <w:tcW w:w="1134" w:type="dxa"/>
            <w:shd w:val="clear" w:color="auto" w:fill="auto"/>
            <w:noWrap/>
            <w:vAlign w:val="center"/>
            <w:hideMark/>
          </w:tcPr>
          <w:p w:rsidR="005C5B2A" w:rsidRPr="00C27FF5" w:rsidRDefault="005C5B2A" w:rsidP="001A165F">
            <w:pPr>
              <w:jc w:val="right"/>
              <w:rPr>
                <w:bCs/>
                <w:sz w:val="22"/>
                <w:szCs w:val="22"/>
              </w:rPr>
            </w:pPr>
            <w:r w:rsidRPr="00C27FF5">
              <w:rPr>
                <w:bCs/>
                <w:sz w:val="22"/>
                <w:szCs w:val="22"/>
              </w:rPr>
              <w:t>99,8</w:t>
            </w:r>
          </w:p>
        </w:tc>
        <w:tc>
          <w:tcPr>
            <w:tcW w:w="1276" w:type="dxa"/>
            <w:shd w:val="clear" w:color="auto" w:fill="auto"/>
            <w:noWrap/>
            <w:vAlign w:val="center"/>
            <w:hideMark/>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131,7</w:t>
            </w:r>
          </w:p>
        </w:tc>
        <w:tc>
          <w:tcPr>
            <w:tcW w:w="850" w:type="dxa"/>
            <w:shd w:val="clear" w:color="auto" w:fill="auto"/>
            <w:noWrap/>
            <w:vAlign w:val="center"/>
            <w:hideMark/>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0,7</w:t>
            </w:r>
          </w:p>
        </w:tc>
      </w:tr>
      <w:tr w:rsidR="005C5B2A" w:rsidRPr="00890000" w:rsidTr="00E75F07">
        <w:trPr>
          <w:trHeight w:val="319"/>
        </w:trPr>
        <w:tc>
          <w:tcPr>
            <w:tcW w:w="709" w:type="dxa"/>
            <w:shd w:val="clear" w:color="auto" w:fill="auto"/>
            <w:vAlign w:val="center"/>
          </w:tcPr>
          <w:p w:rsidR="005C5B2A" w:rsidRPr="00E75F07" w:rsidRDefault="005C5B2A" w:rsidP="00561C15">
            <w:pPr>
              <w:widowControl w:val="0"/>
              <w:jc w:val="center"/>
            </w:pPr>
            <w:r w:rsidRPr="00E75F07">
              <w:t>1400</w:t>
            </w:r>
          </w:p>
        </w:tc>
        <w:tc>
          <w:tcPr>
            <w:tcW w:w="2552" w:type="dxa"/>
            <w:shd w:val="clear" w:color="auto" w:fill="auto"/>
            <w:vAlign w:val="center"/>
          </w:tcPr>
          <w:p w:rsidR="005C5B2A" w:rsidRPr="00E75F07" w:rsidRDefault="005C5B2A" w:rsidP="00561C15">
            <w:r w:rsidRPr="00E75F07">
              <w:t>МЕЖБЮДЖЕТНЫЕ ТРАНСФЕРЫ ОБЩЕГО ХАРАКТЕРА</w:t>
            </w:r>
          </w:p>
        </w:tc>
        <w:tc>
          <w:tcPr>
            <w:tcW w:w="1276" w:type="dxa"/>
            <w:shd w:val="clear" w:color="auto" w:fill="auto"/>
            <w:noWrap/>
            <w:vAlign w:val="center"/>
          </w:tcPr>
          <w:p w:rsidR="005C5B2A" w:rsidRPr="00C27FF5" w:rsidRDefault="005C5B2A" w:rsidP="001A165F">
            <w:pPr>
              <w:jc w:val="right"/>
              <w:rPr>
                <w:bCs/>
                <w:sz w:val="22"/>
                <w:szCs w:val="22"/>
              </w:rPr>
            </w:pPr>
            <w:r w:rsidRPr="00C27FF5">
              <w:rPr>
                <w:bCs/>
                <w:sz w:val="22"/>
                <w:szCs w:val="22"/>
              </w:rPr>
              <w:t>48 338,8</w:t>
            </w:r>
          </w:p>
        </w:tc>
        <w:tc>
          <w:tcPr>
            <w:tcW w:w="1417" w:type="dxa"/>
            <w:shd w:val="clear" w:color="auto" w:fill="auto"/>
            <w:vAlign w:val="center"/>
          </w:tcPr>
          <w:p w:rsidR="005C5B2A" w:rsidRPr="00C27FF5" w:rsidRDefault="005C5B2A" w:rsidP="001A165F">
            <w:pPr>
              <w:jc w:val="right"/>
              <w:rPr>
                <w:bCs/>
                <w:sz w:val="22"/>
                <w:szCs w:val="22"/>
              </w:rPr>
            </w:pPr>
            <w:r w:rsidRPr="00C27FF5">
              <w:rPr>
                <w:bCs/>
                <w:sz w:val="22"/>
                <w:szCs w:val="22"/>
              </w:rPr>
              <w:t>48 338,8</w:t>
            </w:r>
          </w:p>
        </w:tc>
        <w:tc>
          <w:tcPr>
            <w:tcW w:w="1134" w:type="dxa"/>
            <w:shd w:val="clear" w:color="auto" w:fill="auto"/>
            <w:vAlign w:val="center"/>
          </w:tcPr>
          <w:p w:rsidR="005C5B2A" w:rsidRPr="00C27FF5" w:rsidRDefault="005C5B2A" w:rsidP="001A165F">
            <w:pPr>
              <w:jc w:val="right"/>
              <w:rPr>
                <w:bCs/>
                <w:sz w:val="22"/>
                <w:szCs w:val="22"/>
              </w:rPr>
            </w:pPr>
            <w:r w:rsidRPr="00C27FF5">
              <w:rPr>
                <w:bCs/>
                <w:sz w:val="22"/>
                <w:szCs w:val="22"/>
              </w:rPr>
              <w:t>0,0</w:t>
            </w:r>
          </w:p>
        </w:tc>
        <w:tc>
          <w:tcPr>
            <w:tcW w:w="1134" w:type="dxa"/>
            <w:shd w:val="clear" w:color="auto" w:fill="auto"/>
            <w:noWrap/>
            <w:vAlign w:val="center"/>
          </w:tcPr>
          <w:p w:rsidR="005C5B2A" w:rsidRPr="00C27FF5" w:rsidRDefault="005C5B2A" w:rsidP="001A165F">
            <w:pPr>
              <w:jc w:val="right"/>
              <w:rPr>
                <w:bCs/>
                <w:sz w:val="22"/>
                <w:szCs w:val="22"/>
              </w:rPr>
            </w:pPr>
            <w:r w:rsidRPr="00C27FF5">
              <w:rPr>
                <w:bCs/>
                <w:sz w:val="22"/>
                <w:szCs w:val="22"/>
              </w:rPr>
              <w:t>100,0</w:t>
            </w:r>
          </w:p>
        </w:tc>
        <w:tc>
          <w:tcPr>
            <w:tcW w:w="1276" w:type="dxa"/>
            <w:shd w:val="clear" w:color="auto" w:fill="auto"/>
            <w:noWrap/>
            <w:vAlign w:val="center"/>
          </w:tcPr>
          <w:p w:rsidR="005C5B2A" w:rsidRPr="00C27FF5" w:rsidRDefault="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94,3</w:t>
            </w:r>
          </w:p>
        </w:tc>
        <w:tc>
          <w:tcPr>
            <w:tcW w:w="850" w:type="dxa"/>
            <w:shd w:val="clear" w:color="auto" w:fill="auto"/>
            <w:noWrap/>
            <w:vAlign w:val="center"/>
          </w:tcPr>
          <w:p w:rsidR="005C5B2A" w:rsidRPr="00C27FF5" w:rsidRDefault="005C5B2A" w:rsidP="005C5B2A">
            <w:pPr>
              <w:jc w:val="right"/>
              <w:rPr>
                <w:rFonts w:ascii="Times New Roman CYR" w:hAnsi="Times New Roman CYR" w:cs="Times New Roman CYR"/>
                <w:bCs/>
                <w:sz w:val="22"/>
                <w:szCs w:val="22"/>
              </w:rPr>
            </w:pPr>
            <w:r w:rsidRPr="00C27FF5">
              <w:rPr>
                <w:rFonts w:ascii="Times New Roman CYR" w:hAnsi="Times New Roman CYR" w:cs="Times New Roman CYR"/>
                <w:bCs/>
                <w:sz w:val="22"/>
                <w:szCs w:val="22"/>
              </w:rPr>
              <w:t>4,2</w:t>
            </w:r>
          </w:p>
        </w:tc>
      </w:tr>
    </w:tbl>
    <w:p w:rsidR="00250E38" w:rsidRPr="00890000" w:rsidRDefault="00250E38" w:rsidP="00561C15">
      <w:pPr>
        <w:ind w:right="-2"/>
        <w:jc w:val="both"/>
      </w:pPr>
    </w:p>
    <w:p w:rsidR="00654544" w:rsidRPr="00890000" w:rsidRDefault="00654544" w:rsidP="00561C15">
      <w:pPr>
        <w:ind w:right="-2" w:firstLine="709"/>
        <w:jc w:val="both"/>
        <w:rPr>
          <w:rFonts w:eastAsiaTheme="minorHAnsi"/>
          <w:sz w:val="24"/>
          <w:szCs w:val="24"/>
          <w:lang w:eastAsia="en-US"/>
        </w:rPr>
      </w:pPr>
      <w:r w:rsidRPr="00890000">
        <w:rPr>
          <w:rFonts w:eastAsia="Batang"/>
          <w:sz w:val="24"/>
          <w:szCs w:val="24"/>
        </w:rPr>
        <w:t xml:space="preserve">Отклонение исполнения </w:t>
      </w:r>
      <w:r w:rsidR="006C5158" w:rsidRPr="00890000">
        <w:rPr>
          <w:rFonts w:eastAsia="Batang"/>
          <w:sz w:val="24"/>
          <w:szCs w:val="24"/>
        </w:rPr>
        <w:t xml:space="preserve">расходов </w:t>
      </w:r>
      <w:r w:rsidRPr="00890000">
        <w:rPr>
          <w:rFonts w:eastAsia="Batang"/>
          <w:sz w:val="24"/>
          <w:szCs w:val="24"/>
        </w:rPr>
        <w:t>от бюджетных назначений 202</w:t>
      </w:r>
      <w:r w:rsidR="00E75F07">
        <w:rPr>
          <w:rFonts w:eastAsia="Batang"/>
          <w:sz w:val="24"/>
          <w:szCs w:val="24"/>
        </w:rPr>
        <w:t>3</w:t>
      </w:r>
      <w:r w:rsidRPr="00890000">
        <w:rPr>
          <w:rFonts w:eastAsia="Batang"/>
          <w:sz w:val="24"/>
          <w:szCs w:val="24"/>
        </w:rPr>
        <w:t xml:space="preserve"> года</w:t>
      </w:r>
      <w:r w:rsidRPr="00890000">
        <w:rPr>
          <w:rFonts w:eastAsiaTheme="minorHAnsi"/>
          <w:sz w:val="24"/>
          <w:szCs w:val="24"/>
          <w:lang w:eastAsia="en-US"/>
        </w:rPr>
        <w:t xml:space="preserve">, утвержденных решением о бюджете, составило </w:t>
      </w:r>
      <w:r w:rsidR="00E75F07">
        <w:rPr>
          <w:rFonts w:eastAsiaTheme="minorHAnsi"/>
          <w:sz w:val="24"/>
          <w:szCs w:val="24"/>
          <w:lang w:eastAsia="en-US"/>
        </w:rPr>
        <w:t>70 438,0 тыс. рублей</w:t>
      </w:r>
      <w:r w:rsidR="007B7CDD">
        <w:rPr>
          <w:rFonts w:eastAsiaTheme="minorHAnsi"/>
          <w:sz w:val="24"/>
          <w:szCs w:val="24"/>
          <w:lang w:eastAsia="en-US"/>
        </w:rPr>
        <w:t>. Основные направления и причины не полного исполнения расходов</w:t>
      </w:r>
      <w:r w:rsidR="00E75F07">
        <w:rPr>
          <w:rFonts w:eastAsiaTheme="minorHAnsi"/>
          <w:sz w:val="24"/>
          <w:szCs w:val="24"/>
          <w:lang w:eastAsia="en-US"/>
        </w:rPr>
        <w:t>:</w:t>
      </w:r>
    </w:p>
    <w:p w:rsidR="00E75F07" w:rsidRDefault="00E75F07" w:rsidP="00E75F07">
      <w:pPr>
        <w:ind w:right="-2" w:firstLine="709"/>
        <w:jc w:val="both"/>
        <w:rPr>
          <w:sz w:val="24"/>
          <w:szCs w:val="24"/>
        </w:rPr>
      </w:pPr>
      <w:r w:rsidRPr="00890000">
        <w:rPr>
          <w:sz w:val="24"/>
          <w:szCs w:val="24"/>
        </w:rPr>
        <w:t xml:space="preserve">- </w:t>
      </w:r>
      <w:r>
        <w:rPr>
          <w:sz w:val="24"/>
          <w:szCs w:val="24"/>
        </w:rPr>
        <w:t>30 935,6</w:t>
      </w:r>
      <w:r w:rsidRPr="00890000">
        <w:rPr>
          <w:sz w:val="24"/>
          <w:szCs w:val="24"/>
        </w:rPr>
        <w:t xml:space="preserve"> тыс. рублей</w:t>
      </w:r>
      <w:r>
        <w:rPr>
          <w:sz w:val="24"/>
          <w:szCs w:val="24"/>
        </w:rPr>
        <w:t xml:space="preserve"> (43,9% от суммы не исполненных расходов)</w:t>
      </w:r>
      <w:r w:rsidRPr="00890000">
        <w:rPr>
          <w:sz w:val="24"/>
          <w:szCs w:val="24"/>
        </w:rPr>
        <w:t xml:space="preserve"> </w:t>
      </w:r>
      <w:r w:rsidR="007B7CDD">
        <w:rPr>
          <w:sz w:val="24"/>
          <w:szCs w:val="24"/>
        </w:rPr>
        <w:t xml:space="preserve">расходы на </w:t>
      </w:r>
      <w:r>
        <w:rPr>
          <w:sz w:val="24"/>
          <w:szCs w:val="24"/>
        </w:rPr>
        <w:t>реализаци</w:t>
      </w:r>
      <w:r w:rsidR="007B7CDD">
        <w:rPr>
          <w:sz w:val="24"/>
          <w:szCs w:val="24"/>
        </w:rPr>
        <w:t>ю</w:t>
      </w:r>
      <w:r w:rsidRPr="00890000">
        <w:rPr>
          <w:sz w:val="24"/>
          <w:szCs w:val="24"/>
        </w:rPr>
        <w:t xml:space="preserve"> плана мероприятий, указанных в пункте 1 статьи 16.6, пункте 1 статьи 75.1 и пункте 1 статьи 78.2 Федерального закона от 10 января 2002 №7-ФЗ «Об охране окружающей среды»</w:t>
      </w:r>
      <w:r w:rsidR="007B7CDD">
        <w:rPr>
          <w:sz w:val="24"/>
          <w:szCs w:val="24"/>
        </w:rPr>
        <w:t xml:space="preserve">. Расходы формируются за счет доходов от платы за негативное воздействие на окружающую среду и штрафных санкций, исковых требований по охране окружающей среды. Ввиду сложного </w:t>
      </w:r>
      <w:r w:rsidR="007B7CDD">
        <w:rPr>
          <w:sz w:val="24"/>
          <w:szCs w:val="24"/>
        </w:rPr>
        <w:lastRenderedPageBreak/>
        <w:t>механизма реализации плана мероприятий, расходы не осуществлены в 2023 году, но имеют накопительный характер расходования в последующих финансовых пери</w:t>
      </w:r>
      <w:r w:rsidR="00C27FF5">
        <w:rPr>
          <w:sz w:val="24"/>
          <w:szCs w:val="24"/>
        </w:rPr>
        <w:t>о</w:t>
      </w:r>
      <w:r w:rsidR="007B7CDD">
        <w:rPr>
          <w:sz w:val="24"/>
          <w:szCs w:val="24"/>
        </w:rPr>
        <w:t>дах</w:t>
      </w:r>
      <w:r w:rsidRPr="00890000">
        <w:rPr>
          <w:sz w:val="24"/>
          <w:szCs w:val="24"/>
        </w:rPr>
        <w:t>;</w:t>
      </w:r>
    </w:p>
    <w:p w:rsidR="00C27FF5" w:rsidRDefault="00C27FF5" w:rsidP="00E75F07">
      <w:pPr>
        <w:ind w:right="-2" w:firstLine="709"/>
        <w:jc w:val="both"/>
        <w:rPr>
          <w:sz w:val="24"/>
          <w:szCs w:val="24"/>
        </w:rPr>
      </w:pPr>
      <w:r>
        <w:rPr>
          <w:sz w:val="24"/>
          <w:szCs w:val="24"/>
        </w:rPr>
        <w:t>- 20 328,2 тыс. рублей расходы на р</w:t>
      </w:r>
      <w:r w:rsidRPr="00C27FF5">
        <w:rPr>
          <w:sz w:val="24"/>
          <w:szCs w:val="24"/>
        </w:rPr>
        <w:t>азработк</w:t>
      </w:r>
      <w:r>
        <w:rPr>
          <w:sz w:val="24"/>
          <w:szCs w:val="24"/>
        </w:rPr>
        <w:t>у</w:t>
      </w:r>
      <w:r w:rsidRPr="00C27FF5">
        <w:rPr>
          <w:sz w:val="24"/>
          <w:szCs w:val="24"/>
        </w:rPr>
        <w:t xml:space="preserve"> проектной документации на объекты муниципальной собственности в сфере обращения с твердыми коммунальными отходами</w:t>
      </w:r>
      <w:r>
        <w:rPr>
          <w:sz w:val="24"/>
          <w:szCs w:val="24"/>
        </w:rPr>
        <w:t xml:space="preserve"> не исполнены ввиду срока исполнения контракта в 2024 году;</w:t>
      </w:r>
    </w:p>
    <w:p w:rsidR="00654544" w:rsidRPr="00C27FF5" w:rsidRDefault="00654544" w:rsidP="00561C15">
      <w:pPr>
        <w:ind w:right="-2" w:firstLine="709"/>
        <w:jc w:val="both"/>
        <w:rPr>
          <w:sz w:val="24"/>
          <w:szCs w:val="24"/>
        </w:rPr>
      </w:pPr>
      <w:r w:rsidRPr="00C27FF5">
        <w:rPr>
          <w:rFonts w:eastAsiaTheme="minorHAnsi"/>
          <w:sz w:val="24"/>
          <w:szCs w:val="24"/>
          <w:lang w:eastAsia="en-US"/>
        </w:rPr>
        <w:t xml:space="preserve">- </w:t>
      </w:r>
      <w:r w:rsidR="00C27FF5" w:rsidRPr="00C27FF5">
        <w:rPr>
          <w:iCs/>
          <w:sz w:val="24"/>
          <w:szCs w:val="24"/>
        </w:rPr>
        <w:t xml:space="preserve">4 700,0 </w:t>
      </w:r>
      <w:r w:rsidRPr="00C27FF5">
        <w:rPr>
          <w:iCs/>
          <w:sz w:val="24"/>
          <w:szCs w:val="24"/>
        </w:rPr>
        <w:t xml:space="preserve"> тыс. рублей </w:t>
      </w:r>
      <w:r w:rsidR="00C27FF5" w:rsidRPr="00C27FF5">
        <w:rPr>
          <w:iCs/>
          <w:sz w:val="24"/>
          <w:szCs w:val="24"/>
        </w:rPr>
        <w:t xml:space="preserve">остаток зарезервированных средств на </w:t>
      </w:r>
      <w:r w:rsidRPr="00C27FF5">
        <w:rPr>
          <w:iCs/>
          <w:sz w:val="24"/>
          <w:szCs w:val="24"/>
        </w:rPr>
        <w:t>финансовое обеспечение мероприятий, связанных с предотвращением влияния ухудшения экономической ситуации на развитие отраслей экономики, в целях сбалансированности и устойчивости бюджета муниципального образования «Парабельский район»</w:t>
      </w:r>
      <w:r w:rsidRPr="00C27FF5">
        <w:rPr>
          <w:sz w:val="24"/>
          <w:szCs w:val="24"/>
        </w:rPr>
        <w:t>;</w:t>
      </w:r>
    </w:p>
    <w:p w:rsidR="00C27FF5" w:rsidRDefault="00C27FF5" w:rsidP="00561C15">
      <w:pPr>
        <w:ind w:right="-2" w:firstLine="709"/>
        <w:jc w:val="both"/>
        <w:rPr>
          <w:sz w:val="24"/>
          <w:szCs w:val="24"/>
        </w:rPr>
      </w:pPr>
      <w:proofErr w:type="gramStart"/>
      <w:r w:rsidRPr="00C27FF5">
        <w:rPr>
          <w:sz w:val="24"/>
          <w:szCs w:val="24"/>
        </w:rPr>
        <w:t xml:space="preserve">- 2 167,0 тыс. рублей </w:t>
      </w:r>
      <w:r>
        <w:rPr>
          <w:sz w:val="24"/>
          <w:szCs w:val="24"/>
        </w:rPr>
        <w:t>расходы на р</w:t>
      </w:r>
      <w:r w:rsidRPr="00C27FF5">
        <w:rPr>
          <w:sz w:val="24"/>
          <w:szCs w:val="24"/>
        </w:rPr>
        <w:t xml:space="preserve">азвитие сети учреждений </w:t>
      </w:r>
      <w:proofErr w:type="spellStart"/>
      <w:r w:rsidRPr="00C27FF5">
        <w:rPr>
          <w:sz w:val="24"/>
          <w:szCs w:val="24"/>
        </w:rPr>
        <w:t>культурно-досугового</w:t>
      </w:r>
      <w:proofErr w:type="spellEnd"/>
      <w:r w:rsidRPr="00C27FF5">
        <w:rPr>
          <w:sz w:val="24"/>
          <w:szCs w:val="24"/>
        </w:rPr>
        <w:t xml:space="preserve"> типа</w:t>
      </w:r>
      <w:r w:rsidR="002C48DA">
        <w:rPr>
          <w:sz w:val="24"/>
          <w:szCs w:val="24"/>
        </w:rPr>
        <w:t xml:space="preserve"> (к</w:t>
      </w:r>
      <w:r w:rsidRPr="00C27FF5">
        <w:rPr>
          <w:sz w:val="24"/>
          <w:szCs w:val="24"/>
        </w:rPr>
        <w:t>апитальный ремонт здания филиала "МБУК "РДК" - Нарымский сельский Дом культуры по адресу:</w:t>
      </w:r>
      <w:proofErr w:type="gramEnd"/>
      <w:r w:rsidRPr="00C27FF5">
        <w:rPr>
          <w:sz w:val="24"/>
          <w:szCs w:val="24"/>
        </w:rPr>
        <w:t xml:space="preserve"> </w:t>
      </w:r>
      <w:proofErr w:type="gramStart"/>
      <w:r w:rsidRPr="00C27FF5">
        <w:rPr>
          <w:sz w:val="24"/>
          <w:szCs w:val="24"/>
        </w:rPr>
        <w:t>Томская область, Парабельский район, с. Нарым, ул. Куйбышева, д.16а")</w:t>
      </w:r>
      <w:r w:rsidR="002C48DA">
        <w:rPr>
          <w:sz w:val="24"/>
          <w:szCs w:val="24"/>
        </w:rPr>
        <w:t xml:space="preserve"> исполнены</w:t>
      </w:r>
      <w:r w:rsidR="00C25E83">
        <w:rPr>
          <w:sz w:val="24"/>
          <w:szCs w:val="24"/>
        </w:rPr>
        <w:t xml:space="preserve"> в объемах, соответствующих контракту с учетом </w:t>
      </w:r>
      <w:r w:rsidRPr="00C27FF5">
        <w:rPr>
          <w:sz w:val="24"/>
          <w:szCs w:val="24"/>
        </w:rPr>
        <w:t>экономи</w:t>
      </w:r>
      <w:r w:rsidR="00C25E83">
        <w:rPr>
          <w:sz w:val="24"/>
          <w:szCs w:val="24"/>
        </w:rPr>
        <w:t>и</w:t>
      </w:r>
      <w:r w:rsidRPr="00C27FF5">
        <w:rPr>
          <w:sz w:val="24"/>
          <w:szCs w:val="24"/>
        </w:rPr>
        <w:t xml:space="preserve"> п</w:t>
      </w:r>
      <w:r w:rsidR="002C48DA">
        <w:rPr>
          <w:sz w:val="24"/>
          <w:szCs w:val="24"/>
        </w:rPr>
        <w:t xml:space="preserve">ри проведении </w:t>
      </w:r>
      <w:r w:rsidRPr="00C27FF5">
        <w:rPr>
          <w:sz w:val="24"/>
          <w:szCs w:val="24"/>
        </w:rPr>
        <w:t>конкурсны</w:t>
      </w:r>
      <w:r w:rsidR="002C48DA">
        <w:rPr>
          <w:sz w:val="24"/>
          <w:szCs w:val="24"/>
        </w:rPr>
        <w:t>х</w:t>
      </w:r>
      <w:r w:rsidRPr="00C27FF5">
        <w:rPr>
          <w:sz w:val="24"/>
          <w:szCs w:val="24"/>
        </w:rPr>
        <w:t xml:space="preserve"> процедур</w:t>
      </w:r>
      <w:r w:rsidR="002C48DA">
        <w:rPr>
          <w:sz w:val="24"/>
          <w:szCs w:val="24"/>
        </w:rPr>
        <w:t>;</w:t>
      </w:r>
      <w:proofErr w:type="gramEnd"/>
    </w:p>
    <w:p w:rsidR="002C48DA" w:rsidRPr="00890000" w:rsidRDefault="002C48DA" w:rsidP="00561C15">
      <w:pPr>
        <w:ind w:right="-2" w:firstLine="709"/>
        <w:jc w:val="both"/>
        <w:rPr>
          <w:sz w:val="24"/>
          <w:szCs w:val="24"/>
        </w:rPr>
      </w:pPr>
      <w:r>
        <w:rPr>
          <w:sz w:val="24"/>
          <w:szCs w:val="24"/>
        </w:rPr>
        <w:t>- 1 511,0 тыс. рублей расходы на р</w:t>
      </w:r>
      <w:r w:rsidRPr="002C48DA">
        <w:rPr>
          <w:sz w:val="24"/>
          <w:szCs w:val="24"/>
        </w:rPr>
        <w:t>азработк</w:t>
      </w:r>
      <w:r>
        <w:rPr>
          <w:sz w:val="24"/>
          <w:szCs w:val="24"/>
        </w:rPr>
        <w:t>у</w:t>
      </w:r>
      <w:r w:rsidRPr="002C48DA">
        <w:rPr>
          <w:sz w:val="24"/>
          <w:szCs w:val="24"/>
        </w:rPr>
        <w:t xml:space="preserve"> ПСД на газификацию д. </w:t>
      </w:r>
      <w:proofErr w:type="spellStart"/>
      <w:r w:rsidRPr="002C48DA">
        <w:rPr>
          <w:sz w:val="24"/>
          <w:szCs w:val="24"/>
        </w:rPr>
        <w:t>Заозеро</w:t>
      </w:r>
      <w:proofErr w:type="spellEnd"/>
      <w:r>
        <w:rPr>
          <w:sz w:val="24"/>
          <w:szCs w:val="24"/>
        </w:rPr>
        <w:t xml:space="preserve"> не исполнены ввиду срока исполнения контракта в 2024 году;</w:t>
      </w:r>
    </w:p>
    <w:p w:rsidR="006C5158" w:rsidRPr="002C48DA" w:rsidRDefault="006C5158" w:rsidP="00561C15">
      <w:pPr>
        <w:ind w:right="-2" w:firstLine="709"/>
        <w:jc w:val="both"/>
        <w:rPr>
          <w:sz w:val="24"/>
          <w:szCs w:val="24"/>
        </w:rPr>
      </w:pPr>
      <w:r w:rsidRPr="002C48DA">
        <w:rPr>
          <w:sz w:val="24"/>
          <w:szCs w:val="24"/>
        </w:rPr>
        <w:t xml:space="preserve">- </w:t>
      </w:r>
      <w:r w:rsidR="002C48DA" w:rsidRPr="002C48DA">
        <w:rPr>
          <w:sz w:val="24"/>
          <w:szCs w:val="24"/>
        </w:rPr>
        <w:t xml:space="preserve">1 549,4 </w:t>
      </w:r>
      <w:r w:rsidRPr="002C48DA">
        <w:rPr>
          <w:sz w:val="24"/>
          <w:szCs w:val="24"/>
        </w:rPr>
        <w:t xml:space="preserve">тыс. рублей </w:t>
      </w:r>
      <w:r w:rsidR="002C48DA" w:rsidRPr="002C48DA">
        <w:rPr>
          <w:sz w:val="24"/>
          <w:szCs w:val="24"/>
        </w:rPr>
        <w:t>расходы на 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w:t>
      </w:r>
      <w:r w:rsidR="002C48DA">
        <w:rPr>
          <w:sz w:val="24"/>
          <w:szCs w:val="24"/>
        </w:rPr>
        <w:t xml:space="preserve"> родителям, произведены в полном объеме в соответствии </w:t>
      </w:r>
      <w:r w:rsidRPr="002C48DA">
        <w:rPr>
          <w:sz w:val="24"/>
          <w:szCs w:val="24"/>
        </w:rPr>
        <w:t xml:space="preserve">с потребностью; </w:t>
      </w:r>
    </w:p>
    <w:p w:rsidR="00946B30" w:rsidRPr="002C48DA" w:rsidRDefault="00946B30" w:rsidP="00561C15">
      <w:pPr>
        <w:pStyle w:val="ab"/>
        <w:widowControl w:val="0"/>
        <w:spacing w:before="0" w:beforeAutospacing="0" w:after="0" w:afterAutospacing="0"/>
        <w:ind w:firstLine="709"/>
        <w:jc w:val="both"/>
        <w:rPr>
          <w:szCs w:val="20"/>
        </w:rPr>
      </w:pPr>
      <w:r w:rsidRPr="002C48DA">
        <w:rPr>
          <w:szCs w:val="20"/>
        </w:rPr>
        <w:t>- 1</w:t>
      </w:r>
      <w:r w:rsidR="002C48DA" w:rsidRPr="002C48DA">
        <w:rPr>
          <w:szCs w:val="20"/>
        </w:rPr>
        <w:t xml:space="preserve"> 168,0 </w:t>
      </w:r>
      <w:r w:rsidRPr="002C48DA">
        <w:rPr>
          <w:szCs w:val="20"/>
        </w:rPr>
        <w:t>тыс. рублей оптимизаци</w:t>
      </w:r>
      <w:r w:rsidR="00130CA3" w:rsidRPr="002C48DA">
        <w:rPr>
          <w:szCs w:val="20"/>
        </w:rPr>
        <w:t>я</w:t>
      </w:r>
      <w:r w:rsidRPr="002C48DA">
        <w:rPr>
          <w:szCs w:val="20"/>
        </w:rPr>
        <w:t xml:space="preserve"> расходов</w:t>
      </w:r>
      <w:r w:rsidR="00130CA3" w:rsidRPr="002C48DA">
        <w:rPr>
          <w:szCs w:val="20"/>
        </w:rPr>
        <w:t xml:space="preserve"> бюджета</w:t>
      </w:r>
      <w:r w:rsidR="002C48DA">
        <w:rPr>
          <w:szCs w:val="20"/>
        </w:rPr>
        <w:t>.</w:t>
      </w:r>
    </w:p>
    <w:p w:rsidR="007625BF" w:rsidRPr="00890000" w:rsidRDefault="007625BF" w:rsidP="00561C15">
      <w:pPr>
        <w:tabs>
          <w:tab w:val="left" w:pos="851"/>
          <w:tab w:val="left" w:pos="993"/>
        </w:tabs>
        <w:ind w:firstLine="567"/>
        <w:jc w:val="center"/>
        <w:rPr>
          <w:sz w:val="24"/>
        </w:rPr>
      </w:pPr>
    </w:p>
    <w:p w:rsidR="00B059A9" w:rsidRPr="00890000" w:rsidRDefault="00B059A9" w:rsidP="00561C15">
      <w:pPr>
        <w:widowControl w:val="0"/>
        <w:tabs>
          <w:tab w:val="left" w:pos="851"/>
          <w:tab w:val="left" w:pos="993"/>
        </w:tabs>
        <w:ind w:firstLine="567"/>
        <w:jc w:val="center"/>
        <w:rPr>
          <w:b/>
          <w:sz w:val="24"/>
        </w:rPr>
      </w:pPr>
      <w:r w:rsidRPr="00890000">
        <w:rPr>
          <w:b/>
          <w:sz w:val="24"/>
        </w:rPr>
        <w:t>Общегосударственные вопросы</w:t>
      </w:r>
      <w:r w:rsidR="00002272">
        <w:rPr>
          <w:b/>
          <w:sz w:val="24"/>
        </w:rPr>
        <w:t xml:space="preserve"> (раздел 0100)</w:t>
      </w:r>
    </w:p>
    <w:p w:rsidR="00B059A9" w:rsidRPr="00890000" w:rsidRDefault="00B059A9" w:rsidP="00561C15">
      <w:pPr>
        <w:widowControl w:val="0"/>
        <w:ind w:firstLine="709"/>
        <w:jc w:val="both"/>
        <w:rPr>
          <w:sz w:val="24"/>
          <w:szCs w:val="24"/>
        </w:rPr>
      </w:pPr>
      <w:r w:rsidRPr="00890000">
        <w:rPr>
          <w:sz w:val="24"/>
          <w:szCs w:val="24"/>
        </w:rPr>
        <w:t xml:space="preserve">Расходы </w:t>
      </w:r>
      <w:r w:rsidR="00E67FDC">
        <w:rPr>
          <w:sz w:val="24"/>
          <w:szCs w:val="24"/>
        </w:rPr>
        <w:t xml:space="preserve">на общегосударственные </w:t>
      </w:r>
      <w:r w:rsidR="0002699D">
        <w:rPr>
          <w:sz w:val="24"/>
          <w:szCs w:val="24"/>
        </w:rPr>
        <w:t>вопросы</w:t>
      </w:r>
      <w:r w:rsidR="00E67FDC">
        <w:rPr>
          <w:sz w:val="24"/>
          <w:szCs w:val="24"/>
        </w:rPr>
        <w:t xml:space="preserve"> </w:t>
      </w:r>
      <w:r w:rsidRPr="00890000">
        <w:rPr>
          <w:sz w:val="24"/>
          <w:szCs w:val="24"/>
        </w:rPr>
        <w:t xml:space="preserve">составили </w:t>
      </w:r>
      <w:r w:rsidR="007B7CDD">
        <w:rPr>
          <w:sz w:val="24"/>
          <w:szCs w:val="24"/>
        </w:rPr>
        <w:t xml:space="preserve">99 579,1 </w:t>
      </w:r>
      <w:r w:rsidRPr="00890000">
        <w:rPr>
          <w:sz w:val="24"/>
          <w:szCs w:val="24"/>
        </w:rPr>
        <w:t xml:space="preserve">тыс. рублей или </w:t>
      </w:r>
      <w:r w:rsidR="007549DB">
        <w:rPr>
          <w:sz w:val="24"/>
          <w:szCs w:val="24"/>
        </w:rPr>
        <w:t>91,6</w:t>
      </w:r>
      <w:r w:rsidRPr="00890000">
        <w:rPr>
          <w:sz w:val="24"/>
          <w:szCs w:val="24"/>
        </w:rPr>
        <w:t>% от плановых назначений (</w:t>
      </w:r>
      <w:r w:rsidR="0043344E">
        <w:rPr>
          <w:sz w:val="24"/>
          <w:szCs w:val="24"/>
        </w:rPr>
        <w:t>108 664,3</w:t>
      </w:r>
      <w:r w:rsidRPr="00890000">
        <w:rPr>
          <w:sz w:val="24"/>
          <w:szCs w:val="24"/>
        </w:rPr>
        <w:t xml:space="preserve"> тыс. рублей). К уровню 202</w:t>
      </w:r>
      <w:r w:rsidR="007B7CDD">
        <w:rPr>
          <w:sz w:val="24"/>
          <w:szCs w:val="24"/>
        </w:rPr>
        <w:t>2</w:t>
      </w:r>
      <w:r w:rsidRPr="00890000">
        <w:rPr>
          <w:sz w:val="24"/>
          <w:szCs w:val="24"/>
        </w:rPr>
        <w:t xml:space="preserve"> года темп роста составил </w:t>
      </w:r>
      <w:r w:rsidR="008F614E">
        <w:rPr>
          <w:sz w:val="24"/>
          <w:szCs w:val="24"/>
        </w:rPr>
        <w:t>97,2</w:t>
      </w:r>
      <w:r w:rsidRPr="00890000">
        <w:rPr>
          <w:sz w:val="24"/>
          <w:szCs w:val="24"/>
        </w:rPr>
        <w:t>%</w:t>
      </w:r>
      <w:r w:rsidR="007B7CDD">
        <w:rPr>
          <w:sz w:val="24"/>
          <w:szCs w:val="24"/>
        </w:rPr>
        <w:t xml:space="preserve"> (</w:t>
      </w:r>
      <w:r w:rsidR="007B7CDD" w:rsidRPr="00890000">
        <w:rPr>
          <w:sz w:val="24"/>
          <w:szCs w:val="24"/>
        </w:rPr>
        <w:t>102 445,1</w:t>
      </w:r>
      <w:r w:rsidR="007B7CDD">
        <w:rPr>
          <w:sz w:val="24"/>
          <w:szCs w:val="24"/>
        </w:rPr>
        <w:t xml:space="preserve"> тыс. рублей)</w:t>
      </w:r>
      <w:r w:rsidRPr="00890000">
        <w:rPr>
          <w:sz w:val="24"/>
          <w:szCs w:val="24"/>
        </w:rPr>
        <w:t xml:space="preserve">. </w:t>
      </w:r>
    </w:p>
    <w:p w:rsidR="00B059A9" w:rsidRPr="00E67FDC" w:rsidRDefault="00B059A9" w:rsidP="00561C15">
      <w:pPr>
        <w:widowControl w:val="0"/>
        <w:ind w:firstLine="709"/>
        <w:jc w:val="both"/>
        <w:rPr>
          <w:sz w:val="24"/>
        </w:rPr>
      </w:pPr>
      <w:r w:rsidRPr="00E67FDC">
        <w:rPr>
          <w:sz w:val="24"/>
        </w:rPr>
        <w:t>Расходы на содержание органов местного самоуправления</w:t>
      </w:r>
      <w:r w:rsidR="00E67FDC">
        <w:rPr>
          <w:sz w:val="24"/>
        </w:rPr>
        <w:t xml:space="preserve"> (ОМСУ)</w:t>
      </w:r>
      <w:r w:rsidRPr="00E67FDC">
        <w:rPr>
          <w:sz w:val="24"/>
        </w:rPr>
        <w:t xml:space="preserve"> составили </w:t>
      </w:r>
      <w:r w:rsidR="00E67FDC" w:rsidRPr="00E67FDC">
        <w:rPr>
          <w:sz w:val="24"/>
        </w:rPr>
        <w:t xml:space="preserve">76 434,1 тыс. рублей или 96,2% плановых назначений (79 442,1тыс. рублей). По сравнению с 2022 годом темп роста </w:t>
      </w:r>
      <w:r w:rsidR="00E67FDC">
        <w:rPr>
          <w:sz w:val="24"/>
        </w:rPr>
        <w:t xml:space="preserve">расходов на ОМСУ </w:t>
      </w:r>
      <w:r w:rsidR="00E67FDC" w:rsidRPr="00E67FDC">
        <w:rPr>
          <w:sz w:val="24"/>
        </w:rPr>
        <w:t>составил</w:t>
      </w:r>
      <w:r w:rsidR="00E67FDC">
        <w:rPr>
          <w:sz w:val="24"/>
        </w:rPr>
        <w:t xml:space="preserve"> 104,1% (в 2022 году расходы составили </w:t>
      </w:r>
      <w:r w:rsidR="00CE60CB" w:rsidRPr="00E67FDC">
        <w:rPr>
          <w:sz w:val="24"/>
        </w:rPr>
        <w:t>73 399,4</w:t>
      </w:r>
      <w:r w:rsidRPr="00E67FDC">
        <w:rPr>
          <w:sz w:val="24"/>
        </w:rPr>
        <w:t xml:space="preserve"> тыс. рублей</w:t>
      </w:r>
      <w:r w:rsidR="00E67FDC" w:rsidRPr="00E67FDC">
        <w:rPr>
          <w:sz w:val="24"/>
        </w:rPr>
        <w:t>).</w:t>
      </w:r>
      <w:r w:rsidRPr="00E67FDC">
        <w:rPr>
          <w:sz w:val="24"/>
        </w:rPr>
        <w:t xml:space="preserve"> </w:t>
      </w:r>
      <w:r w:rsidR="00E67FDC" w:rsidRPr="00E67FDC">
        <w:rPr>
          <w:sz w:val="24"/>
        </w:rPr>
        <w:t>Основные направления расходов</w:t>
      </w:r>
      <w:r w:rsidR="00E67FDC">
        <w:rPr>
          <w:sz w:val="24"/>
        </w:rPr>
        <w:t xml:space="preserve"> на ОМСУ</w:t>
      </w:r>
      <w:r w:rsidR="00E67FDC" w:rsidRPr="00E67FDC">
        <w:rPr>
          <w:sz w:val="24"/>
        </w:rPr>
        <w:t>:</w:t>
      </w:r>
    </w:p>
    <w:p w:rsidR="00E67FDC" w:rsidRPr="00944146" w:rsidRDefault="00E67FDC" w:rsidP="00E67FDC">
      <w:pPr>
        <w:widowControl w:val="0"/>
        <w:ind w:firstLine="709"/>
        <w:jc w:val="both"/>
        <w:rPr>
          <w:sz w:val="24"/>
          <w:szCs w:val="24"/>
        </w:rPr>
      </w:pPr>
      <w:r w:rsidRPr="00944146">
        <w:rPr>
          <w:sz w:val="24"/>
          <w:szCs w:val="24"/>
        </w:rPr>
        <w:t xml:space="preserve">- на выплату заработной платы с начислениями израсходовано </w:t>
      </w:r>
      <w:r w:rsidR="006E1B61">
        <w:rPr>
          <w:sz w:val="24"/>
          <w:szCs w:val="24"/>
        </w:rPr>
        <w:t>62 851,5</w:t>
      </w:r>
      <w:r w:rsidRPr="00944146">
        <w:rPr>
          <w:sz w:val="24"/>
          <w:szCs w:val="24"/>
        </w:rPr>
        <w:t xml:space="preserve"> тыс. рублей или </w:t>
      </w:r>
      <w:r w:rsidR="006E1B61">
        <w:rPr>
          <w:sz w:val="24"/>
          <w:szCs w:val="24"/>
        </w:rPr>
        <w:t>97,2</w:t>
      </w:r>
      <w:r w:rsidRPr="00944146">
        <w:rPr>
          <w:sz w:val="24"/>
          <w:szCs w:val="24"/>
        </w:rPr>
        <w:t>% плановых назначений (</w:t>
      </w:r>
      <w:r w:rsidR="006E1B61">
        <w:rPr>
          <w:sz w:val="24"/>
          <w:szCs w:val="24"/>
        </w:rPr>
        <w:t>64 645,4</w:t>
      </w:r>
      <w:r w:rsidRPr="00944146">
        <w:rPr>
          <w:sz w:val="24"/>
          <w:szCs w:val="24"/>
        </w:rPr>
        <w:t xml:space="preserve"> тыс. рублей)</w:t>
      </w:r>
      <w:r w:rsidR="006E1B61">
        <w:rPr>
          <w:sz w:val="24"/>
          <w:szCs w:val="24"/>
        </w:rPr>
        <w:t>. По сравнению с 2022 годом произошло увеличение заработной платы, темп роста составил 107,8%. П</w:t>
      </w:r>
      <w:r w:rsidR="006E1B61" w:rsidRPr="00D76C28">
        <w:rPr>
          <w:sz w:val="24"/>
          <w:szCs w:val="24"/>
        </w:rPr>
        <w:t xml:space="preserve">ричинами увеличения </w:t>
      </w:r>
      <w:r w:rsidR="006E1B61">
        <w:rPr>
          <w:sz w:val="24"/>
          <w:szCs w:val="24"/>
        </w:rPr>
        <w:t xml:space="preserve">расходов на заработную плату работников ОМСУ </w:t>
      </w:r>
      <w:r w:rsidR="006E1B61" w:rsidRPr="00D76C28">
        <w:rPr>
          <w:sz w:val="24"/>
          <w:szCs w:val="24"/>
        </w:rPr>
        <w:t xml:space="preserve">является увеличение минимального </w:t>
      </w:r>
      <w:proofErr w:type="gramStart"/>
      <w:r w:rsidR="006E1B61" w:rsidRPr="00D76C28">
        <w:rPr>
          <w:sz w:val="24"/>
          <w:szCs w:val="24"/>
        </w:rPr>
        <w:t>размера оплаты труда</w:t>
      </w:r>
      <w:proofErr w:type="gramEnd"/>
      <w:r w:rsidR="006E1B61" w:rsidRPr="00D76C28">
        <w:rPr>
          <w:sz w:val="24"/>
          <w:szCs w:val="24"/>
        </w:rPr>
        <w:t xml:space="preserve"> с 01.01.2023 г.</w:t>
      </w:r>
      <w:r w:rsidR="005A202B">
        <w:rPr>
          <w:sz w:val="24"/>
          <w:szCs w:val="24"/>
        </w:rPr>
        <w:t xml:space="preserve"> на 6,3%</w:t>
      </w:r>
      <w:r w:rsidR="006E1B61" w:rsidRPr="00D76C28">
        <w:rPr>
          <w:sz w:val="24"/>
          <w:szCs w:val="24"/>
        </w:rPr>
        <w:t>; индексации с 1 октября 2023 года на 5,5% фондов оплаты труда с начислениями работников бюджетной сферы</w:t>
      </w:r>
      <w:r w:rsidRPr="00944146">
        <w:rPr>
          <w:sz w:val="24"/>
          <w:szCs w:val="24"/>
        </w:rPr>
        <w:t>;</w:t>
      </w:r>
    </w:p>
    <w:p w:rsidR="00E67FDC" w:rsidRPr="00944146" w:rsidRDefault="00E67FDC" w:rsidP="00E67FDC">
      <w:pPr>
        <w:widowControl w:val="0"/>
        <w:ind w:firstLine="709"/>
        <w:jc w:val="both"/>
        <w:rPr>
          <w:sz w:val="24"/>
          <w:szCs w:val="24"/>
        </w:rPr>
      </w:pPr>
      <w:r w:rsidRPr="00944146">
        <w:rPr>
          <w:sz w:val="24"/>
          <w:szCs w:val="24"/>
        </w:rPr>
        <w:t xml:space="preserve">- иные выплаты персоналу государственных (муниципальных) органов, за исключением фонда оплаты труда составили </w:t>
      </w:r>
      <w:r w:rsidR="00FA3FF2">
        <w:rPr>
          <w:sz w:val="24"/>
          <w:szCs w:val="24"/>
        </w:rPr>
        <w:t>1 897,0 тыс. рублей</w:t>
      </w:r>
      <w:r w:rsidRPr="00944146">
        <w:rPr>
          <w:sz w:val="24"/>
          <w:szCs w:val="24"/>
        </w:rPr>
        <w:t>, из них 1</w:t>
      </w:r>
      <w:r w:rsidR="00FA3FF2">
        <w:rPr>
          <w:sz w:val="24"/>
          <w:szCs w:val="24"/>
        </w:rPr>
        <w:t> 166,3</w:t>
      </w:r>
      <w:r w:rsidRPr="00944146">
        <w:rPr>
          <w:sz w:val="24"/>
          <w:szCs w:val="24"/>
        </w:rPr>
        <w:t xml:space="preserve"> тыс. рублей 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(льготный проезд);</w:t>
      </w:r>
    </w:p>
    <w:p w:rsidR="00E67FDC" w:rsidRPr="00FA3FF2" w:rsidRDefault="00C25E83" w:rsidP="00E67FDC">
      <w:pPr>
        <w:widowControl w:val="0"/>
        <w:ind w:firstLine="709"/>
        <w:jc w:val="both"/>
        <w:rPr>
          <w:sz w:val="24"/>
          <w:szCs w:val="24"/>
        </w:rPr>
      </w:pPr>
      <w:r>
        <w:rPr>
          <w:sz w:val="24"/>
          <w:szCs w:val="24"/>
        </w:rPr>
        <w:t xml:space="preserve">- </w:t>
      </w:r>
      <w:r w:rsidR="00E67FDC" w:rsidRPr="00FA3FF2">
        <w:rPr>
          <w:sz w:val="24"/>
          <w:szCs w:val="24"/>
        </w:rPr>
        <w:t>оплата коммунальных услуг</w:t>
      </w:r>
      <w:r w:rsidR="00D1778D">
        <w:rPr>
          <w:sz w:val="24"/>
          <w:szCs w:val="24"/>
        </w:rPr>
        <w:t xml:space="preserve">, связи, транспортных услуг, услуг по содержанию имущества, налогов  </w:t>
      </w:r>
      <w:r w:rsidR="00E67FDC" w:rsidRPr="00FA3FF2">
        <w:rPr>
          <w:sz w:val="24"/>
          <w:szCs w:val="24"/>
        </w:rPr>
        <w:t xml:space="preserve"> – </w:t>
      </w:r>
      <w:r w:rsidR="00D1778D">
        <w:rPr>
          <w:sz w:val="24"/>
          <w:szCs w:val="24"/>
        </w:rPr>
        <w:t>7 249,9</w:t>
      </w:r>
      <w:r w:rsidR="00E67FDC" w:rsidRPr="00FA3FF2">
        <w:rPr>
          <w:sz w:val="24"/>
          <w:szCs w:val="24"/>
        </w:rPr>
        <w:t xml:space="preserve"> тыс. рублей; </w:t>
      </w:r>
    </w:p>
    <w:p w:rsidR="00E67FDC" w:rsidRPr="009523F0" w:rsidRDefault="00C25E83" w:rsidP="00E67FDC">
      <w:pPr>
        <w:widowControl w:val="0"/>
        <w:ind w:firstLine="709"/>
        <w:jc w:val="both"/>
        <w:rPr>
          <w:sz w:val="24"/>
          <w:szCs w:val="24"/>
        </w:rPr>
      </w:pPr>
      <w:r>
        <w:rPr>
          <w:sz w:val="24"/>
          <w:szCs w:val="24"/>
        </w:rPr>
        <w:t xml:space="preserve">- </w:t>
      </w:r>
      <w:r w:rsidR="00E67FDC" w:rsidRPr="009523F0">
        <w:rPr>
          <w:sz w:val="24"/>
          <w:szCs w:val="24"/>
        </w:rPr>
        <w:t xml:space="preserve">увеличение стоимости материальных запасов </w:t>
      </w:r>
      <w:r>
        <w:rPr>
          <w:sz w:val="24"/>
          <w:szCs w:val="24"/>
        </w:rPr>
        <w:t xml:space="preserve">и приобретение основных средств </w:t>
      </w:r>
      <w:r w:rsidR="00E67FDC" w:rsidRPr="009523F0">
        <w:rPr>
          <w:sz w:val="24"/>
          <w:szCs w:val="24"/>
        </w:rPr>
        <w:t xml:space="preserve">– </w:t>
      </w:r>
      <w:r>
        <w:rPr>
          <w:sz w:val="24"/>
          <w:szCs w:val="24"/>
        </w:rPr>
        <w:t>4 302,9</w:t>
      </w:r>
      <w:r w:rsidR="00E67FDC" w:rsidRPr="009523F0">
        <w:rPr>
          <w:sz w:val="24"/>
          <w:szCs w:val="24"/>
        </w:rPr>
        <w:t xml:space="preserve"> тыс. рублей</w:t>
      </w:r>
      <w:r>
        <w:rPr>
          <w:sz w:val="24"/>
          <w:szCs w:val="24"/>
        </w:rPr>
        <w:t>.</w:t>
      </w:r>
    </w:p>
    <w:p w:rsidR="009B5EAC" w:rsidRDefault="009B5EAC" w:rsidP="009B5EAC">
      <w:pPr>
        <w:widowControl w:val="0"/>
        <w:ind w:firstLine="600"/>
        <w:jc w:val="both"/>
        <w:rPr>
          <w:sz w:val="24"/>
          <w:szCs w:val="24"/>
        </w:rPr>
      </w:pPr>
      <w:r w:rsidRPr="00846BF2">
        <w:rPr>
          <w:sz w:val="24"/>
          <w:szCs w:val="24"/>
        </w:rPr>
        <w:t>Расходы на осуществление отдельных государственных полномочий</w:t>
      </w:r>
      <w:r w:rsidRPr="00846BF2">
        <w:rPr>
          <w:b/>
          <w:sz w:val="24"/>
          <w:szCs w:val="24"/>
        </w:rPr>
        <w:t xml:space="preserve"> </w:t>
      </w:r>
      <w:r w:rsidRPr="00846BF2">
        <w:rPr>
          <w:sz w:val="24"/>
          <w:szCs w:val="24"/>
        </w:rPr>
        <w:t xml:space="preserve">в части решения общегосударственных вопросов </w:t>
      </w:r>
      <w:r>
        <w:rPr>
          <w:sz w:val="24"/>
          <w:szCs w:val="24"/>
        </w:rPr>
        <w:t xml:space="preserve">(переданные полномочия с других уровней власти) </w:t>
      </w:r>
      <w:r w:rsidRPr="00846BF2">
        <w:rPr>
          <w:sz w:val="24"/>
          <w:szCs w:val="24"/>
        </w:rPr>
        <w:t>составили 1 769,9 тыс. рублей или 79,4% плановых назначений (2 228,4 тыс. рублей):</w:t>
      </w:r>
    </w:p>
    <w:p w:rsidR="009B5EAC" w:rsidRPr="00846BF2" w:rsidRDefault="009B5EAC" w:rsidP="009B5EAC">
      <w:pPr>
        <w:widowControl w:val="0"/>
        <w:ind w:firstLine="600"/>
        <w:jc w:val="right"/>
      </w:pPr>
      <w:r w:rsidRPr="00846BF2">
        <w:t>тыс. рублей</w:t>
      </w:r>
    </w:p>
    <w:tbl>
      <w:tblPr>
        <w:tblW w:w="10212" w:type="dxa"/>
        <w:tblInd w:w="113" w:type="dxa"/>
        <w:tblLayout w:type="fixed"/>
        <w:tblLook w:val="04A0"/>
      </w:tblPr>
      <w:tblGrid>
        <w:gridCol w:w="5949"/>
        <w:gridCol w:w="1614"/>
        <w:gridCol w:w="1221"/>
        <w:gridCol w:w="1428"/>
      </w:tblGrid>
      <w:tr w:rsidR="009B5EAC" w:rsidRPr="00846BF2" w:rsidTr="00E63FA9">
        <w:trPr>
          <w:trHeight w:val="75"/>
          <w:tblHeader/>
        </w:trPr>
        <w:tc>
          <w:tcPr>
            <w:tcW w:w="5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5EAC" w:rsidRPr="00846BF2" w:rsidRDefault="009B5EAC" w:rsidP="00E63FA9">
            <w:pPr>
              <w:widowControl w:val="0"/>
              <w:jc w:val="center"/>
              <w:rPr>
                <w:sz w:val="22"/>
                <w:szCs w:val="22"/>
              </w:rPr>
            </w:pPr>
            <w:r w:rsidRPr="00846BF2">
              <w:rPr>
                <w:sz w:val="22"/>
                <w:szCs w:val="22"/>
              </w:rPr>
              <w:t>Наименование полномочий</w:t>
            </w:r>
          </w:p>
        </w:tc>
        <w:tc>
          <w:tcPr>
            <w:tcW w:w="1614"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E63FA9">
            <w:pPr>
              <w:widowControl w:val="0"/>
              <w:jc w:val="center"/>
              <w:rPr>
                <w:sz w:val="22"/>
                <w:szCs w:val="22"/>
              </w:rPr>
            </w:pPr>
            <w:r w:rsidRPr="00846BF2">
              <w:rPr>
                <w:sz w:val="22"/>
                <w:szCs w:val="22"/>
              </w:rPr>
              <w:t xml:space="preserve">Бюджетные ассигнования  </w:t>
            </w:r>
          </w:p>
          <w:p w:rsidR="009B5EAC" w:rsidRPr="00846BF2" w:rsidRDefault="009B5EAC" w:rsidP="00E63FA9">
            <w:pPr>
              <w:widowControl w:val="0"/>
              <w:jc w:val="center"/>
              <w:rPr>
                <w:sz w:val="22"/>
                <w:szCs w:val="22"/>
              </w:rPr>
            </w:pPr>
            <w:r w:rsidRPr="00846BF2">
              <w:rPr>
                <w:sz w:val="22"/>
                <w:szCs w:val="22"/>
              </w:rPr>
              <w:t>2023 года</w:t>
            </w:r>
          </w:p>
        </w:tc>
        <w:tc>
          <w:tcPr>
            <w:tcW w:w="1221"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E63FA9">
            <w:pPr>
              <w:widowControl w:val="0"/>
              <w:ind w:left="-163" w:right="-108"/>
              <w:jc w:val="center"/>
              <w:rPr>
                <w:sz w:val="22"/>
                <w:szCs w:val="22"/>
              </w:rPr>
            </w:pPr>
            <w:r w:rsidRPr="00846BF2">
              <w:rPr>
                <w:sz w:val="22"/>
                <w:szCs w:val="22"/>
              </w:rPr>
              <w:t>Исполнено</w:t>
            </w:r>
          </w:p>
        </w:tc>
        <w:tc>
          <w:tcPr>
            <w:tcW w:w="1428"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E63FA9">
            <w:pPr>
              <w:widowControl w:val="0"/>
              <w:jc w:val="center"/>
              <w:rPr>
                <w:sz w:val="22"/>
                <w:szCs w:val="22"/>
              </w:rPr>
            </w:pPr>
            <w:r w:rsidRPr="00846BF2">
              <w:rPr>
                <w:sz w:val="22"/>
                <w:szCs w:val="22"/>
              </w:rPr>
              <w:t xml:space="preserve">Исполнение </w:t>
            </w:r>
          </w:p>
          <w:p w:rsidR="009B5EAC" w:rsidRPr="00846BF2" w:rsidRDefault="009B5EAC" w:rsidP="00E63FA9">
            <w:pPr>
              <w:widowControl w:val="0"/>
              <w:jc w:val="center"/>
              <w:rPr>
                <w:sz w:val="22"/>
                <w:szCs w:val="22"/>
              </w:rPr>
            </w:pPr>
            <w:r w:rsidRPr="00846BF2">
              <w:rPr>
                <w:sz w:val="22"/>
                <w:szCs w:val="22"/>
              </w:rPr>
              <w:t xml:space="preserve"> (%)</w:t>
            </w:r>
          </w:p>
        </w:tc>
      </w:tr>
      <w:tr w:rsidR="009B5EAC" w:rsidRPr="00846BF2" w:rsidTr="00E63FA9">
        <w:trPr>
          <w:trHeight w:val="75"/>
        </w:trPr>
        <w:tc>
          <w:tcPr>
            <w:tcW w:w="5949" w:type="dxa"/>
            <w:tcBorders>
              <w:top w:val="nil"/>
              <w:left w:val="single" w:sz="4" w:space="0" w:color="000000"/>
              <w:bottom w:val="single" w:sz="4" w:space="0" w:color="000000"/>
              <w:right w:val="single" w:sz="4" w:space="0" w:color="000000"/>
            </w:tcBorders>
            <w:shd w:val="clear" w:color="auto" w:fill="auto"/>
            <w:vAlign w:val="bottom"/>
          </w:tcPr>
          <w:p w:rsidR="009B5EAC" w:rsidRPr="00846BF2" w:rsidRDefault="009B5EAC" w:rsidP="00E63FA9">
            <w:pPr>
              <w:widowControl w:val="0"/>
              <w:rPr>
                <w:b/>
                <w:sz w:val="22"/>
                <w:szCs w:val="22"/>
              </w:rPr>
            </w:pPr>
            <w:r w:rsidRPr="00846BF2">
              <w:rPr>
                <w:b/>
                <w:sz w:val="22"/>
                <w:szCs w:val="22"/>
              </w:rPr>
              <w:t>Итого</w:t>
            </w:r>
          </w:p>
        </w:tc>
        <w:tc>
          <w:tcPr>
            <w:tcW w:w="1614" w:type="dxa"/>
            <w:tcBorders>
              <w:top w:val="nil"/>
              <w:left w:val="nil"/>
              <w:bottom w:val="single" w:sz="4" w:space="0" w:color="000000"/>
              <w:right w:val="single" w:sz="4" w:space="0" w:color="000000"/>
            </w:tcBorders>
            <w:shd w:val="clear" w:color="auto" w:fill="auto"/>
            <w:vAlign w:val="bottom"/>
          </w:tcPr>
          <w:p w:rsidR="009B5EAC" w:rsidRPr="00846BF2" w:rsidRDefault="009B5EAC" w:rsidP="00B90B85">
            <w:pPr>
              <w:widowControl w:val="0"/>
              <w:jc w:val="right"/>
              <w:rPr>
                <w:b/>
                <w:sz w:val="24"/>
                <w:szCs w:val="24"/>
              </w:rPr>
            </w:pPr>
            <w:r w:rsidRPr="00846BF2">
              <w:rPr>
                <w:b/>
                <w:sz w:val="24"/>
                <w:szCs w:val="24"/>
              </w:rPr>
              <w:t>2 228,4</w:t>
            </w:r>
          </w:p>
        </w:tc>
        <w:tc>
          <w:tcPr>
            <w:tcW w:w="1221" w:type="dxa"/>
            <w:tcBorders>
              <w:top w:val="nil"/>
              <w:left w:val="nil"/>
              <w:bottom w:val="single" w:sz="4" w:space="0" w:color="000000"/>
              <w:right w:val="single" w:sz="4" w:space="0" w:color="000000"/>
            </w:tcBorders>
            <w:shd w:val="clear" w:color="auto" w:fill="auto"/>
            <w:vAlign w:val="bottom"/>
          </w:tcPr>
          <w:p w:rsidR="009B5EAC" w:rsidRPr="00846BF2" w:rsidRDefault="009B5EAC" w:rsidP="00B90B85">
            <w:pPr>
              <w:widowControl w:val="0"/>
              <w:jc w:val="right"/>
              <w:rPr>
                <w:b/>
                <w:sz w:val="24"/>
                <w:szCs w:val="24"/>
              </w:rPr>
            </w:pPr>
            <w:r w:rsidRPr="00846BF2">
              <w:rPr>
                <w:b/>
                <w:sz w:val="24"/>
                <w:szCs w:val="24"/>
              </w:rPr>
              <w:t>1</w:t>
            </w:r>
            <w:r w:rsidR="00B90B85">
              <w:rPr>
                <w:b/>
                <w:sz w:val="24"/>
                <w:szCs w:val="24"/>
              </w:rPr>
              <w:t xml:space="preserve"> </w:t>
            </w:r>
            <w:r w:rsidRPr="00846BF2">
              <w:rPr>
                <w:b/>
                <w:sz w:val="24"/>
                <w:szCs w:val="24"/>
              </w:rPr>
              <w:t>769,9</w:t>
            </w:r>
          </w:p>
        </w:tc>
        <w:tc>
          <w:tcPr>
            <w:tcW w:w="1428" w:type="dxa"/>
            <w:tcBorders>
              <w:top w:val="nil"/>
              <w:left w:val="nil"/>
              <w:bottom w:val="single" w:sz="4" w:space="0" w:color="000000"/>
              <w:right w:val="single" w:sz="4" w:space="0" w:color="000000"/>
            </w:tcBorders>
            <w:shd w:val="clear" w:color="auto" w:fill="auto"/>
            <w:vAlign w:val="bottom"/>
          </w:tcPr>
          <w:p w:rsidR="009B5EAC" w:rsidRPr="00846BF2" w:rsidRDefault="009B5EAC" w:rsidP="00B90B85">
            <w:pPr>
              <w:widowControl w:val="0"/>
              <w:jc w:val="right"/>
              <w:rPr>
                <w:b/>
                <w:sz w:val="24"/>
                <w:szCs w:val="24"/>
              </w:rPr>
            </w:pPr>
            <w:r w:rsidRPr="00846BF2">
              <w:rPr>
                <w:b/>
                <w:sz w:val="24"/>
                <w:szCs w:val="24"/>
              </w:rPr>
              <w:t>79,4</w:t>
            </w:r>
          </w:p>
        </w:tc>
      </w:tr>
      <w:tr w:rsidR="009B5EAC" w:rsidRPr="00846BF2" w:rsidTr="00E63FA9">
        <w:trPr>
          <w:trHeight w:val="900"/>
        </w:trPr>
        <w:tc>
          <w:tcPr>
            <w:tcW w:w="5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5EAC" w:rsidRPr="00846BF2" w:rsidRDefault="009B5EAC" w:rsidP="00E63FA9">
            <w:pPr>
              <w:widowControl w:val="0"/>
              <w:rPr>
                <w:sz w:val="22"/>
                <w:szCs w:val="22"/>
              </w:rPr>
            </w:pPr>
            <w:r w:rsidRPr="00846BF2">
              <w:rPr>
                <w:sz w:val="22"/>
                <w:szCs w:val="22"/>
              </w:rPr>
              <w:lastRenderedPageBreak/>
              <w:t>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614"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45,6</w:t>
            </w:r>
          </w:p>
        </w:tc>
        <w:tc>
          <w:tcPr>
            <w:tcW w:w="1221"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45,6</w:t>
            </w:r>
          </w:p>
        </w:tc>
        <w:tc>
          <w:tcPr>
            <w:tcW w:w="1428"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100,0</w:t>
            </w:r>
          </w:p>
        </w:tc>
      </w:tr>
      <w:tr w:rsidR="009B5EAC" w:rsidRPr="00846BF2" w:rsidTr="00E63FA9">
        <w:trPr>
          <w:trHeight w:val="675"/>
        </w:trPr>
        <w:tc>
          <w:tcPr>
            <w:tcW w:w="5949" w:type="dxa"/>
            <w:tcBorders>
              <w:top w:val="nil"/>
              <w:left w:val="single" w:sz="4" w:space="0" w:color="000000"/>
              <w:bottom w:val="single" w:sz="4" w:space="0" w:color="000000"/>
              <w:right w:val="single" w:sz="4" w:space="0" w:color="000000"/>
            </w:tcBorders>
            <w:shd w:val="clear" w:color="auto" w:fill="auto"/>
            <w:vAlign w:val="center"/>
          </w:tcPr>
          <w:p w:rsidR="009B5EAC" w:rsidRPr="00846BF2" w:rsidRDefault="009B5EAC" w:rsidP="00E63FA9">
            <w:pPr>
              <w:widowControl w:val="0"/>
              <w:rPr>
                <w:sz w:val="22"/>
                <w:szCs w:val="22"/>
              </w:rPr>
            </w:pPr>
            <w:r w:rsidRPr="00846BF2">
              <w:rPr>
                <w:sz w:val="22"/>
                <w:szCs w:val="22"/>
              </w:rPr>
              <w:t>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1614"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30,50</w:t>
            </w:r>
          </w:p>
        </w:tc>
        <w:tc>
          <w:tcPr>
            <w:tcW w:w="1221"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30,5</w:t>
            </w:r>
          </w:p>
        </w:tc>
        <w:tc>
          <w:tcPr>
            <w:tcW w:w="1428"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100,0</w:t>
            </w:r>
          </w:p>
        </w:tc>
      </w:tr>
      <w:tr w:rsidR="009B5EAC" w:rsidRPr="00846BF2" w:rsidTr="00E63FA9">
        <w:trPr>
          <w:trHeight w:val="75"/>
        </w:trPr>
        <w:tc>
          <w:tcPr>
            <w:tcW w:w="5949" w:type="dxa"/>
            <w:tcBorders>
              <w:top w:val="nil"/>
              <w:left w:val="single" w:sz="4" w:space="0" w:color="000000"/>
              <w:bottom w:val="single" w:sz="4" w:space="0" w:color="000000"/>
              <w:right w:val="single" w:sz="4" w:space="0" w:color="000000"/>
            </w:tcBorders>
            <w:shd w:val="clear" w:color="auto" w:fill="auto"/>
            <w:vAlign w:val="center"/>
          </w:tcPr>
          <w:p w:rsidR="009B5EAC" w:rsidRPr="00846BF2" w:rsidRDefault="009B5EAC" w:rsidP="00E63FA9">
            <w:pPr>
              <w:widowControl w:val="0"/>
              <w:rPr>
                <w:sz w:val="22"/>
                <w:szCs w:val="22"/>
              </w:rPr>
            </w:pPr>
            <w:r w:rsidRPr="00846BF2">
              <w:rPr>
                <w:sz w:val="22"/>
                <w:szCs w:val="22"/>
              </w:rPr>
              <w:t>По созданию и обеспечению деятельности административных комиссий в Томской области</w:t>
            </w:r>
          </w:p>
        </w:tc>
        <w:tc>
          <w:tcPr>
            <w:tcW w:w="1614"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970,8</w:t>
            </w:r>
          </w:p>
        </w:tc>
        <w:tc>
          <w:tcPr>
            <w:tcW w:w="1221"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622,6</w:t>
            </w:r>
          </w:p>
        </w:tc>
        <w:tc>
          <w:tcPr>
            <w:tcW w:w="1428"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64,1</w:t>
            </w:r>
          </w:p>
        </w:tc>
      </w:tr>
      <w:tr w:rsidR="009B5EAC" w:rsidRPr="00846BF2" w:rsidTr="00E63FA9">
        <w:trPr>
          <w:trHeight w:val="404"/>
        </w:trPr>
        <w:tc>
          <w:tcPr>
            <w:tcW w:w="5949" w:type="dxa"/>
            <w:tcBorders>
              <w:top w:val="nil"/>
              <w:left w:val="single" w:sz="4" w:space="0" w:color="000000"/>
              <w:bottom w:val="single" w:sz="4" w:space="0" w:color="000000"/>
              <w:right w:val="single" w:sz="4" w:space="0" w:color="000000"/>
            </w:tcBorders>
            <w:shd w:val="clear" w:color="auto" w:fill="auto"/>
            <w:vAlign w:val="center"/>
          </w:tcPr>
          <w:p w:rsidR="009B5EAC" w:rsidRPr="00846BF2" w:rsidRDefault="009B5EAC" w:rsidP="00E63FA9">
            <w:pPr>
              <w:widowControl w:val="0"/>
              <w:rPr>
                <w:sz w:val="22"/>
                <w:szCs w:val="22"/>
              </w:rPr>
            </w:pPr>
            <w:r w:rsidRPr="00846BF2">
              <w:rPr>
                <w:sz w:val="22"/>
                <w:szCs w:val="22"/>
              </w:rPr>
              <w:t>По созданию и обеспечению деятельности комиссий по делам несовершеннолетних и защите их прав</w:t>
            </w:r>
          </w:p>
        </w:tc>
        <w:tc>
          <w:tcPr>
            <w:tcW w:w="1614"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899,1</w:t>
            </w:r>
          </w:p>
        </w:tc>
        <w:tc>
          <w:tcPr>
            <w:tcW w:w="1221"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788,8</w:t>
            </w:r>
          </w:p>
        </w:tc>
        <w:tc>
          <w:tcPr>
            <w:tcW w:w="1428" w:type="dxa"/>
            <w:tcBorders>
              <w:top w:val="nil"/>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87,7</w:t>
            </w:r>
          </w:p>
        </w:tc>
      </w:tr>
      <w:tr w:rsidR="009B5EAC" w:rsidRPr="00846BF2" w:rsidTr="00E63FA9">
        <w:trPr>
          <w:trHeight w:val="326"/>
        </w:trPr>
        <w:tc>
          <w:tcPr>
            <w:tcW w:w="5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5EAC" w:rsidRPr="00846BF2" w:rsidRDefault="009B5EAC" w:rsidP="00E63FA9">
            <w:pPr>
              <w:widowControl w:val="0"/>
              <w:rPr>
                <w:sz w:val="22"/>
                <w:szCs w:val="22"/>
              </w:rPr>
            </w:pPr>
            <w:r w:rsidRPr="00846BF2">
              <w:rPr>
                <w:sz w:val="22"/>
                <w:szCs w:val="22"/>
              </w:rPr>
              <w:t>По хранению, комплектованию, учету и использованию архивных документов, относящихся к собственности Томской области</w:t>
            </w:r>
          </w:p>
        </w:tc>
        <w:tc>
          <w:tcPr>
            <w:tcW w:w="1614"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156,1</w:t>
            </w:r>
          </w:p>
        </w:tc>
        <w:tc>
          <w:tcPr>
            <w:tcW w:w="1221"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156,1</w:t>
            </w:r>
          </w:p>
        </w:tc>
        <w:tc>
          <w:tcPr>
            <w:tcW w:w="1428"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100,0</w:t>
            </w:r>
          </w:p>
        </w:tc>
      </w:tr>
      <w:tr w:rsidR="009B5EAC" w:rsidRPr="00846BF2" w:rsidTr="00E63FA9">
        <w:trPr>
          <w:trHeight w:val="111"/>
        </w:trPr>
        <w:tc>
          <w:tcPr>
            <w:tcW w:w="5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5EAC" w:rsidRPr="00846BF2" w:rsidRDefault="009B5EAC" w:rsidP="00E63FA9">
            <w:pPr>
              <w:widowControl w:val="0"/>
              <w:rPr>
                <w:sz w:val="22"/>
                <w:szCs w:val="22"/>
              </w:rPr>
            </w:pPr>
            <w:r w:rsidRPr="00846BF2">
              <w:rPr>
                <w:sz w:val="22"/>
                <w:szCs w:val="22"/>
              </w:rPr>
              <w:t>По регистрации коллективных договоров</w:t>
            </w:r>
          </w:p>
        </w:tc>
        <w:tc>
          <w:tcPr>
            <w:tcW w:w="1614"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126,3</w:t>
            </w:r>
          </w:p>
        </w:tc>
        <w:tc>
          <w:tcPr>
            <w:tcW w:w="1221"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126,3</w:t>
            </w:r>
          </w:p>
        </w:tc>
        <w:tc>
          <w:tcPr>
            <w:tcW w:w="1428" w:type="dxa"/>
            <w:tcBorders>
              <w:top w:val="single" w:sz="4" w:space="0" w:color="000000"/>
              <w:left w:val="nil"/>
              <w:bottom w:val="single" w:sz="4" w:space="0" w:color="000000"/>
              <w:right w:val="single" w:sz="4" w:space="0" w:color="000000"/>
            </w:tcBorders>
            <w:shd w:val="clear" w:color="auto" w:fill="auto"/>
            <w:vAlign w:val="center"/>
          </w:tcPr>
          <w:p w:rsidR="009B5EAC" w:rsidRPr="00846BF2" w:rsidRDefault="009B5EAC" w:rsidP="00B90B85">
            <w:pPr>
              <w:widowControl w:val="0"/>
              <w:jc w:val="right"/>
              <w:rPr>
                <w:sz w:val="24"/>
                <w:szCs w:val="24"/>
              </w:rPr>
            </w:pPr>
            <w:r w:rsidRPr="00846BF2">
              <w:rPr>
                <w:sz w:val="24"/>
                <w:szCs w:val="24"/>
              </w:rPr>
              <w:t>100,0</w:t>
            </w:r>
          </w:p>
        </w:tc>
      </w:tr>
    </w:tbl>
    <w:p w:rsidR="00B059A9" w:rsidRPr="00890000" w:rsidRDefault="00B059A9" w:rsidP="00561C15">
      <w:pPr>
        <w:widowControl w:val="0"/>
        <w:ind w:firstLine="709"/>
        <w:jc w:val="both"/>
        <w:rPr>
          <w:sz w:val="24"/>
          <w:szCs w:val="24"/>
        </w:rPr>
      </w:pPr>
      <w:r w:rsidRPr="00890000">
        <w:rPr>
          <w:sz w:val="24"/>
          <w:szCs w:val="24"/>
        </w:rPr>
        <w:t xml:space="preserve">  </w:t>
      </w:r>
    </w:p>
    <w:p w:rsidR="008F614E" w:rsidRPr="00846BF2" w:rsidRDefault="008F614E" w:rsidP="008F614E">
      <w:pPr>
        <w:pStyle w:val="a3"/>
        <w:widowControl w:val="0"/>
        <w:ind w:firstLine="709"/>
        <w:jc w:val="both"/>
      </w:pPr>
      <w:r w:rsidRPr="00846BF2">
        <w:t>Расходы на судебную систему (раздел 0105) при плане 2,0 тыс. рублей исполнены на 100%. Средства направлены на оплату почтовых расходов при осуществлении полномочий по составлению (изменению) списков кандидатов в присяжные заседатели федеральных судов общей юрисдикции в Российской Федерации.</w:t>
      </w:r>
    </w:p>
    <w:p w:rsidR="00130CA3" w:rsidRPr="00C45A55" w:rsidRDefault="00002272" w:rsidP="00130CA3">
      <w:pPr>
        <w:widowControl w:val="0"/>
        <w:ind w:firstLine="709"/>
        <w:jc w:val="both"/>
        <w:rPr>
          <w:sz w:val="24"/>
          <w:szCs w:val="24"/>
        </w:rPr>
      </w:pPr>
      <w:r w:rsidRPr="00C45A55">
        <w:rPr>
          <w:sz w:val="24"/>
          <w:szCs w:val="24"/>
        </w:rPr>
        <w:t xml:space="preserve">По подразделу 0111 «Резервные фонды» </w:t>
      </w:r>
      <w:r w:rsidR="00C45A55" w:rsidRPr="00C45A55">
        <w:rPr>
          <w:sz w:val="24"/>
          <w:szCs w:val="24"/>
        </w:rPr>
        <w:t xml:space="preserve">Администрацией Парабельского района в 2023 году </w:t>
      </w:r>
      <w:r w:rsidRPr="00C45A55">
        <w:rPr>
          <w:sz w:val="24"/>
          <w:szCs w:val="24"/>
        </w:rPr>
        <w:t>предусмотрены средства в</w:t>
      </w:r>
      <w:r w:rsidR="00130CA3" w:rsidRPr="00C45A55">
        <w:rPr>
          <w:sz w:val="24"/>
          <w:szCs w:val="24"/>
        </w:rPr>
        <w:t xml:space="preserve"> сумме </w:t>
      </w:r>
      <w:r w:rsidR="00C45A55" w:rsidRPr="00C45A55">
        <w:rPr>
          <w:sz w:val="24"/>
          <w:szCs w:val="24"/>
        </w:rPr>
        <w:t>1 850,0</w:t>
      </w:r>
      <w:r w:rsidR="00130CA3" w:rsidRPr="00C45A55">
        <w:rPr>
          <w:sz w:val="24"/>
          <w:szCs w:val="24"/>
        </w:rPr>
        <w:t xml:space="preserve"> тыс. рублей, </w:t>
      </w:r>
      <w:proofErr w:type="gramStart"/>
      <w:r w:rsidR="00130CA3" w:rsidRPr="00C45A55">
        <w:rPr>
          <w:sz w:val="24"/>
          <w:szCs w:val="24"/>
        </w:rPr>
        <w:t>выделено из фондов и исполнено</w:t>
      </w:r>
      <w:proofErr w:type="gramEnd"/>
      <w:r w:rsidR="00130CA3" w:rsidRPr="00C45A55">
        <w:rPr>
          <w:sz w:val="24"/>
          <w:szCs w:val="24"/>
        </w:rPr>
        <w:t xml:space="preserve"> </w:t>
      </w:r>
      <w:r w:rsidR="00C45A55" w:rsidRPr="00C45A55">
        <w:rPr>
          <w:sz w:val="24"/>
          <w:szCs w:val="24"/>
        </w:rPr>
        <w:t>1 439,0</w:t>
      </w:r>
      <w:r w:rsidR="00130CA3" w:rsidRPr="00C45A55">
        <w:rPr>
          <w:sz w:val="24"/>
          <w:szCs w:val="24"/>
        </w:rPr>
        <w:t xml:space="preserve"> тыс. рублей или </w:t>
      </w:r>
      <w:r w:rsidR="00C45A55" w:rsidRPr="00C45A55">
        <w:rPr>
          <w:sz w:val="24"/>
          <w:szCs w:val="24"/>
        </w:rPr>
        <w:t>77,8</w:t>
      </w:r>
      <w:r w:rsidR="00130CA3" w:rsidRPr="00C45A55">
        <w:rPr>
          <w:sz w:val="24"/>
          <w:szCs w:val="24"/>
        </w:rPr>
        <w:t xml:space="preserve">%. </w:t>
      </w:r>
    </w:p>
    <w:p w:rsidR="00B059A9" w:rsidRPr="00C45A55" w:rsidRDefault="00B059A9" w:rsidP="00561C15">
      <w:pPr>
        <w:widowControl w:val="0"/>
        <w:ind w:firstLine="709"/>
        <w:jc w:val="both"/>
        <w:rPr>
          <w:sz w:val="24"/>
        </w:rPr>
      </w:pPr>
      <w:r w:rsidRPr="00C45A55">
        <w:rPr>
          <w:sz w:val="24"/>
        </w:rPr>
        <w:t>Остатки сре</w:t>
      </w:r>
      <w:proofErr w:type="gramStart"/>
      <w:r w:rsidRPr="00C45A55">
        <w:rPr>
          <w:sz w:val="24"/>
        </w:rPr>
        <w:t>дств в р</w:t>
      </w:r>
      <w:proofErr w:type="gramEnd"/>
      <w:r w:rsidRPr="00C45A55">
        <w:rPr>
          <w:sz w:val="24"/>
        </w:rPr>
        <w:t xml:space="preserve">езервных фондах </w:t>
      </w:r>
      <w:r w:rsidR="00C45A55" w:rsidRPr="00C45A55">
        <w:rPr>
          <w:sz w:val="24"/>
        </w:rPr>
        <w:t xml:space="preserve">Администрации Парабельского района на 01.01.2024 г. </w:t>
      </w:r>
      <w:r w:rsidRPr="00C45A55">
        <w:rPr>
          <w:sz w:val="24"/>
        </w:rPr>
        <w:t>составил</w:t>
      </w:r>
      <w:r w:rsidR="00C45A55" w:rsidRPr="00C45A55">
        <w:rPr>
          <w:sz w:val="24"/>
        </w:rPr>
        <w:t>и</w:t>
      </w:r>
      <w:r w:rsidRPr="00C45A55">
        <w:rPr>
          <w:sz w:val="24"/>
        </w:rPr>
        <w:t xml:space="preserve"> </w:t>
      </w:r>
      <w:r w:rsidR="00C45A55" w:rsidRPr="00C45A55">
        <w:rPr>
          <w:sz w:val="24"/>
        </w:rPr>
        <w:t>410,9 тыс.</w:t>
      </w:r>
      <w:r w:rsidRPr="00C45A55">
        <w:rPr>
          <w:sz w:val="24"/>
        </w:rPr>
        <w:t xml:space="preserve"> рублей. </w:t>
      </w:r>
    </w:p>
    <w:p w:rsidR="0022314E" w:rsidRPr="00C45A55" w:rsidRDefault="0022314E" w:rsidP="00561C15">
      <w:pPr>
        <w:widowControl w:val="0"/>
        <w:ind w:firstLine="709"/>
        <w:jc w:val="both"/>
        <w:rPr>
          <w:sz w:val="24"/>
          <w:szCs w:val="24"/>
        </w:rPr>
      </w:pPr>
      <w:proofErr w:type="gramStart"/>
      <w:r w:rsidRPr="00C45A55">
        <w:rPr>
          <w:snapToGrid w:val="0"/>
          <w:sz w:val="24"/>
          <w:szCs w:val="24"/>
        </w:rPr>
        <w:t>Резервный фонд финансирования непредвиденных расходов Администрации Парабельского района</w:t>
      </w:r>
      <w:r w:rsidR="001E4B27" w:rsidRPr="00C45A55">
        <w:rPr>
          <w:sz w:val="24"/>
          <w:szCs w:val="24"/>
        </w:rPr>
        <w:t xml:space="preserve"> сформирован в сумме </w:t>
      </w:r>
      <w:r w:rsidR="00C45A55" w:rsidRPr="00C45A55">
        <w:rPr>
          <w:sz w:val="24"/>
          <w:szCs w:val="24"/>
        </w:rPr>
        <w:t>1 200,0</w:t>
      </w:r>
      <w:r w:rsidRPr="00C45A55">
        <w:rPr>
          <w:sz w:val="24"/>
          <w:szCs w:val="24"/>
        </w:rPr>
        <w:t xml:space="preserve"> тыс. рублей, исполнен в сумме </w:t>
      </w:r>
      <w:r w:rsidR="00C45A55" w:rsidRPr="00C45A55">
        <w:rPr>
          <w:sz w:val="24"/>
          <w:szCs w:val="24"/>
        </w:rPr>
        <w:t>951,8</w:t>
      </w:r>
      <w:r w:rsidRPr="00C45A55">
        <w:rPr>
          <w:sz w:val="24"/>
          <w:szCs w:val="24"/>
        </w:rPr>
        <w:t xml:space="preserve"> тыс. рублей, или </w:t>
      </w:r>
      <w:r w:rsidR="00C45A55" w:rsidRPr="00C45A55">
        <w:rPr>
          <w:sz w:val="24"/>
          <w:szCs w:val="24"/>
        </w:rPr>
        <w:t>79,3</w:t>
      </w:r>
      <w:r w:rsidRPr="00C45A55">
        <w:rPr>
          <w:sz w:val="24"/>
          <w:szCs w:val="24"/>
        </w:rPr>
        <w:t>%.</w:t>
      </w:r>
      <w:r w:rsidRPr="004F6767">
        <w:rPr>
          <w:color w:val="FF0000"/>
          <w:sz w:val="24"/>
          <w:szCs w:val="24"/>
        </w:rPr>
        <w:t xml:space="preserve"> </w:t>
      </w:r>
      <w:r w:rsidRPr="00C45A55">
        <w:rPr>
          <w:sz w:val="24"/>
          <w:szCs w:val="24"/>
        </w:rPr>
        <w:t>Направление расходов - оказание разовой материальной помощи гражданам</w:t>
      </w:r>
      <w:r w:rsidR="00C45A55" w:rsidRPr="00C45A55">
        <w:rPr>
          <w:sz w:val="24"/>
          <w:szCs w:val="24"/>
        </w:rPr>
        <w:t>,</w:t>
      </w:r>
      <w:r w:rsidRPr="00C45A55">
        <w:rPr>
          <w:sz w:val="24"/>
          <w:szCs w:val="24"/>
        </w:rPr>
        <w:t xml:space="preserve"> </w:t>
      </w:r>
      <w:r w:rsidR="00C45A55" w:rsidRPr="00C45A55">
        <w:rPr>
          <w:sz w:val="24"/>
          <w:szCs w:val="24"/>
        </w:rPr>
        <w:t xml:space="preserve">пострадавшим от пожара, находящимся в трудной жизненной ситуации; предоставление МБТ сельским поселениям на неотложные нужды  - приобретение пожарных </w:t>
      </w:r>
      <w:proofErr w:type="spellStart"/>
      <w:r w:rsidR="00C45A55" w:rsidRPr="00C45A55">
        <w:rPr>
          <w:sz w:val="24"/>
          <w:szCs w:val="24"/>
        </w:rPr>
        <w:t>извещателей</w:t>
      </w:r>
      <w:proofErr w:type="spellEnd"/>
      <w:r w:rsidR="00C45A55" w:rsidRPr="00C45A55">
        <w:rPr>
          <w:sz w:val="24"/>
          <w:szCs w:val="24"/>
        </w:rPr>
        <w:t xml:space="preserve">, срочные работы в сфере ЖКХ </w:t>
      </w:r>
      <w:r w:rsidR="00130CA3" w:rsidRPr="00C45A55">
        <w:rPr>
          <w:sz w:val="24"/>
          <w:szCs w:val="24"/>
        </w:rPr>
        <w:t xml:space="preserve"> (Приложение 6 к </w:t>
      </w:r>
      <w:r w:rsidR="00C45A55">
        <w:rPr>
          <w:sz w:val="24"/>
          <w:szCs w:val="24"/>
        </w:rPr>
        <w:t>р</w:t>
      </w:r>
      <w:r w:rsidR="00130CA3" w:rsidRPr="00C45A55">
        <w:rPr>
          <w:sz w:val="24"/>
          <w:szCs w:val="24"/>
        </w:rPr>
        <w:t>ешению)</w:t>
      </w:r>
      <w:r w:rsidRPr="00C45A55">
        <w:rPr>
          <w:sz w:val="24"/>
          <w:szCs w:val="24"/>
        </w:rPr>
        <w:t>.</w:t>
      </w:r>
      <w:proofErr w:type="gramEnd"/>
    </w:p>
    <w:p w:rsidR="001E4B27" w:rsidRPr="006808CC" w:rsidRDefault="0022314E" w:rsidP="00561C15">
      <w:pPr>
        <w:pStyle w:val="a3"/>
        <w:ind w:firstLine="709"/>
        <w:jc w:val="both"/>
        <w:rPr>
          <w:snapToGrid w:val="0"/>
        </w:rPr>
      </w:pPr>
      <w:proofErr w:type="gramStart"/>
      <w:r w:rsidRPr="006808CC">
        <w:rPr>
          <w:szCs w:val="24"/>
        </w:rPr>
        <w:t>Резервный фонд Администрации Парабельского</w:t>
      </w:r>
      <w:r w:rsidRPr="006808CC">
        <w:t xml:space="preserve"> района по ликвидации последствий стихийных бедствий и других чрезвычайных ситуаций </w:t>
      </w:r>
      <w:r w:rsidR="001E4B27" w:rsidRPr="006808CC">
        <w:t xml:space="preserve">составил </w:t>
      </w:r>
      <w:r w:rsidRPr="006808CC">
        <w:t>6</w:t>
      </w:r>
      <w:r w:rsidR="00C45A55" w:rsidRPr="006808CC">
        <w:t>50</w:t>
      </w:r>
      <w:r w:rsidRPr="006808CC">
        <w:t>,0</w:t>
      </w:r>
      <w:r w:rsidR="001E4B27" w:rsidRPr="006808CC">
        <w:t xml:space="preserve"> тыс. рублей, исполнен в размере </w:t>
      </w:r>
      <w:r w:rsidR="00C45A55" w:rsidRPr="006808CC">
        <w:t xml:space="preserve">487,3 </w:t>
      </w:r>
      <w:r w:rsidR="001E4B27" w:rsidRPr="006808CC">
        <w:t xml:space="preserve">тыс. рублей или </w:t>
      </w:r>
      <w:r w:rsidR="00C45A55" w:rsidRPr="006808CC">
        <w:t>75,0</w:t>
      </w:r>
      <w:r w:rsidR="001E4B27" w:rsidRPr="006808CC">
        <w:t xml:space="preserve">%. </w:t>
      </w:r>
      <w:r w:rsidRPr="006808CC">
        <w:t>П</w:t>
      </w:r>
      <w:r w:rsidR="001E4B27" w:rsidRPr="006808CC">
        <w:rPr>
          <w:szCs w:val="24"/>
        </w:rPr>
        <w:t>роизведены расходы</w:t>
      </w:r>
      <w:r w:rsidRPr="006808CC">
        <w:rPr>
          <w:szCs w:val="24"/>
        </w:rPr>
        <w:t xml:space="preserve"> </w:t>
      </w:r>
      <w:r w:rsidR="001E4B27" w:rsidRPr="006808CC">
        <w:rPr>
          <w:szCs w:val="24"/>
        </w:rPr>
        <w:t xml:space="preserve">на работы по предупреждению ЧС - обустройство противопожарных защитных полос в населенных пунктах поселений, </w:t>
      </w:r>
      <w:r w:rsidRPr="006808CC">
        <w:rPr>
          <w:szCs w:val="24"/>
        </w:rPr>
        <w:t>в</w:t>
      </w:r>
      <w:r w:rsidR="00C45A55" w:rsidRPr="006808CC">
        <w:rPr>
          <w:szCs w:val="24"/>
        </w:rPr>
        <w:t xml:space="preserve">ыполнение работ на водонапорной башне в </w:t>
      </w:r>
      <w:proofErr w:type="spellStart"/>
      <w:r w:rsidR="00C45A55" w:rsidRPr="006808CC">
        <w:rPr>
          <w:szCs w:val="24"/>
        </w:rPr>
        <w:t>Новосельцевском</w:t>
      </w:r>
      <w:proofErr w:type="spellEnd"/>
      <w:r w:rsidR="00C45A55" w:rsidRPr="006808CC">
        <w:rPr>
          <w:szCs w:val="24"/>
        </w:rPr>
        <w:t xml:space="preserve"> сельском поселении</w:t>
      </w:r>
      <w:r w:rsidR="006808CC" w:rsidRPr="006808CC">
        <w:rPr>
          <w:szCs w:val="24"/>
        </w:rPr>
        <w:t xml:space="preserve"> (Приложение 6 к р</w:t>
      </w:r>
      <w:r w:rsidR="00130CA3" w:rsidRPr="006808CC">
        <w:rPr>
          <w:szCs w:val="24"/>
        </w:rPr>
        <w:t>ешению)</w:t>
      </w:r>
      <w:r w:rsidR="001E4B27" w:rsidRPr="006808CC">
        <w:rPr>
          <w:szCs w:val="24"/>
        </w:rPr>
        <w:t>.</w:t>
      </w:r>
      <w:proofErr w:type="gramEnd"/>
    </w:p>
    <w:p w:rsidR="00B059A9" w:rsidRPr="006808CC" w:rsidRDefault="00B059A9" w:rsidP="00561C15">
      <w:pPr>
        <w:widowControl w:val="0"/>
        <w:ind w:firstLine="709"/>
        <w:jc w:val="both"/>
        <w:rPr>
          <w:sz w:val="24"/>
        </w:rPr>
      </w:pPr>
      <w:r w:rsidRPr="006808CC">
        <w:rPr>
          <w:sz w:val="24"/>
        </w:rPr>
        <w:t xml:space="preserve">Расходы резервных фондов </w:t>
      </w:r>
      <w:r w:rsidR="008F614E" w:rsidRPr="006808CC">
        <w:rPr>
          <w:sz w:val="24"/>
        </w:rPr>
        <w:t xml:space="preserve">Администрации Парабельского района </w:t>
      </w:r>
      <w:r w:rsidRPr="006808CC">
        <w:rPr>
          <w:sz w:val="24"/>
        </w:rPr>
        <w:t>составляют 0,2% в общем объеме расходов бюджета.</w:t>
      </w:r>
    </w:p>
    <w:p w:rsidR="008F614E" w:rsidRDefault="008F614E" w:rsidP="008F614E">
      <w:pPr>
        <w:pStyle w:val="a3"/>
        <w:widowControl w:val="0"/>
        <w:ind w:firstLine="709"/>
        <w:jc w:val="both"/>
      </w:pPr>
      <w:r w:rsidRPr="00A352E1">
        <w:t>В 2023 году поступали средства из резервного фонда непредвиденных расходов Администрации Томской области в сумме 1</w:t>
      </w:r>
      <w:r>
        <w:t xml:space="preserve"> </w:t>
      </w:r>
      <w:r w:rsidRPr="00A352E1">
        <w:t>407,5 тыс. рублей, в том числе: на укрепление материально-те</w:t>
      </w:r>
      <w:r>
        <w:t>х</w:t>
      </w:r>
      <w:r w:rsidRPr="00A352E1">
        <w:t>нической базы образовательных учреждений и учреждений культуры -</w:t>
      </w:r>
      <w:r>
        <w:t xml:space="preserve"> </w:t>
      </w:r>
      <w:r w:rsidRPr="00A352E1">
        <w:t>1 059,3 тыс.</w:t>
      </w:r>
      <w:r>
        <w:t xml:space="preserve"> </w:t>
      </w:r>
      <w:r w:rsidRPr="00A352E1">
        <w:t xml:space="preserve">рублей; для Администрации Старицинского сельского поселения на установку ограждения детской площадки в </w:t>
      </w:r>
      <w:proofErr w:type="gramStart"/>
      <w:r w:rsidRPr="00A352E1">
        <w:t>с</w:t>
      </w:r>
      <w:proofErr w:type="gramEnd"/>
      <w:r w:rsidRPr="00A352E1">
        <w:t xml:space="preserve">. Старица 249,8 тыс. рублей; на издание сборника песен "Из Сибири с любовью" </w:t>
      </w:r>
      <w:r>
        <w:t>98,5 тыс. рублей. Средства израсходованы в полном объеме.</w:t>
      </w:r>
    </w:p>
    <w:p w:rsidR="00B059A9" w:rsidRPr="006808CC" w:rsidRDefault="00130CA3" w:rsidP="00561C15">
      <w:pPr>
        <w:pStyle w:val="a3"/>
        <w:widowControl w:val="0"/>
        <w:ind w:firstLine="709"/>
        <w:jc w:val="both"/>
      </w:pPr>
      <w:r w:rsidRPr="006808CC">
        <w:t>По подразделу 0113 «</w:t>
      </w:r>
      <w:r w:rsidR="00B059A9" w:rsidRPr="006808CC">
        <w:t>Другие общегосударственные вопросы</w:t>
      </w:r>
      <w:r w:rsidR="00002272" w:rsidRPr="006808CC">
        <w:t>» расходы</w:t>
      </w:r>
      <w:r w:rsidR="00B059A9" w:rsidRPr="006808CC">
        <w:t xml:space="preserve"> составили </w:t>
      </w:r>
      <w:r w:rsidR="006808CC" w:rsidRPr="006808CC">
        <w:t>23 143,0</w:t>
      </w:r>
      <w:r w:rsidR="00B059A9" w:rsidRPr="006808CC">
        <w:t xml:space="preserve"> тыс. рублей или </w:t>
      </w:r>
      <w:r w:rsidR="006808CC" w:rsidRPr="006808CC">
        <w:t>80,3</w:t>
      </w:r>
      <w:r w:rsidR="00B059A9" w:rsidRPr="006808CC">
        <w:t>% плановых назначений на 202</w:t>
      </w:r>
      <w:r w:rsidR="006808CC" w:rsidRPr="006808CC">
        <w:t>3</w:t>
      </w:r>
      <w:r w:rsidR="00B059A9" w:rsidRPr="006808CC">
        <w:t xml:space="preserve"> год (</w:t>
      </w:r>
      <w:r w:rsidR="006808CC" w:rsidRPr="006808CC">
        <w:t>28 809,2</w:t>
      </w:r>
      <w:r w:rsidR="00B059A9" w:rsidRPr="006808CC">
        <w:t xml:space="preserve"> тыс. рублей). </w:t>
      </w:r>
    </w:p>
    <w:p w:rsidR="00B059A9" w:rsidRPr="006808CC" w:rsidRDefault="00B059A9" w:rsidP="00561C15">
      <w:pPr>
        <w:pStyle w:val="a3"/>
        <w:widowControl w:val="0"/>
        <w:ind w:firstLine="709"/>
        <w:jc w:val="both"/>
      </w:pPr>
      <w:r w:rsidRPr="006808CC">
        <w:t>Основные направления расходов:</w:t>
      </w:r>
    </w:p>
    <w:p w:rsidR="00E457D2" w:rsidRPr="006808CC" w:rsidRDefault="00E457D2" w:rsidP="00561C15">
      <w:pPr>
        <w:widowControl w:val="0"/>
        <w:ind w:firstLine="709"/>
        <w:jc w:val="both"/>
        <w:rPr>
          <w:sz w:val="24"/>
          <w:szCs w:val="24"/>
        </w:rPr>
      </w:pPr>
      <w:r w:rsidRPr="006808CC">
        <w:rPr>
          <w:sz w:val="24"/>
          <w:szCs w:val="24"/>
        </w:rPr>
        <w:lastRenderedPageBreak/>
        <w:t xml:space="preserve">- </w:t>
      </w:r>
      <w:r w:rsidR="006808CC" w:rsidRPr="006808CC">
        <w:rPr>
          <w:sz w:val="24"/>
          <w:szCs w:val="24"/>
        </w:rPr>
        <w:t>приобретение специализированного кухонного оборудования и инвентаря для муниципальных образовательных учреждений Парабельского района 5 000,0 тыс. рублей</w:t>
      </w:r>
      <w:r w:rsidRPr="006808CC">
        <w:rPr>
          <w:sz w:val="24"/>
          <w:szCs w:val="24"/>
        </w:rPr>
        <w:t xml:space="preserve">; </w:t>
      </w:r>
    </w:p>
    <w:p w:rsidR="00E457D2" w:rsidRPr="006808CC" w:rsidRDefault="00E457D2" w:rsidP="00561C15">
      <w:pPr>
        <w:widowControl w:val="0"/>
        <w:ind w:firstLine="709"/>
        <w:jc w:val="both"/>
        <w:rPr>
          <w:sz w:val="24"/>
          <w:szCs w:val="24"/>
        </w:rPr>
      </w:pPr>
      <w:r w:rsidRPr="006808CC">
        <w:rPr>
          <w:sz w:val="24"/>
          <w:szCs w:val="24"/>
        </w:rPr>
        <w:t xml:space="preserve">- расходы на публикацию информации органов местного самоуправления  – </w:t>
      </w:r>
      <w:r w:rsidR="006808CC" w:rsidRPr="006808CC">
        <w:rPr>
          <w:sz w:val="24"/>
          <w:szCs w:val="24"/>
        </w:rPr>
        <w:t>4 964,0</w:t>
      </w:r>
      <w:r w:rsidRPr="006808CC">
        <w:rPr>
          <w:sz w:val="24"/>
          <w:szCs w:val="24"/>
        </w:rPr>
        <w:t xml:space="preserve"> тыс. рублей; </w:t>
      </w:r>
    </w:p>
    <w:p w:rsidR="00B059A9" w:rsidRDefault="00B059A9" w:rsidP="00561C15">
      <w:pPr>
        <w:widowControl w:val="0"/>
        <w:ind w:firstLine="709"/>
        <w:jc w:val="both"/>
        <w:rPr>
          <w:sz w:val="24"/>
          <w:szCs w:val="24"/>
        </w:rPr>
      </w:pPr>
      <w:r w:rsidRPr="00493B8E">
        <w:rPr>
          <w:sz w:val="24"/>
          <w:szCs w:val="24"/>
        </w:rPr>
        <w:t xml:space="preserve">- содержание единой диспетчерской службы – </w:t>
      </w:r>
      <w:r w:rsidR="00493B8E" w:rsidRPr="00493B8E">
        <w:rPr>
          <w:sz w:val="24"/>
          <w:szCs w:val="24"/>
        </w:rPr>
        <w:t>3 365,7</w:t>
      </w:r>
      <w:r w:rsidRPr="00493B8E">
        <w:rPr>
          <w:sz w:val="24"/>
          <w:szCs w:val="24"/>
        </w:rPr>
        <w:t xml:space="preserve"> тыс. рублей;</w:t>
      </w:r>
    </w:p>
    <w:p w:rsidR="00493B8E" w:rsidRDefault="00493B8E" w:rsidP="00561C15">
      <w:pPr>
        <w:widowControl w:val="0"/>
        <w:ind w:firstLine="709"/>
        <w:jc w:val="both"/>
        <w:rPr>
          <w:sz w:val="24"/>
          <w:szCs w:val="24"/>
        </w:rPr>
      </w:pPr>
      <w:r>
        <w:rPr>
          <w:sz w:val="24"/>
          <w:szCs w:val="24"/>
        </w:rPr>
        <w:t>- приобретение автомобиля для Заводского сельского поселения – 1 293,0 тыс. рублей;</w:t>
      </w:r>
    </w:p>
    <w:p w:rsidR="00E457D2" w:rsidRPr="00493B8E" w:rsidRDefault="00E457D2" w:rsidP="00561C15">
      <w:pPr>
        <w:widowControl w:val="0"/>
        <w:ind w:firstLine="709"/>
        <w:jc w:val="both"/>
        <w:rPr>
          <w:sz w:val="24"/>
          <w:szCs w:val="24"/>
        </w:rPr>
      </w:pPr>
      <w:r w:rsidRPr="00493B8E">
        <w:rPr>
          <w:sz w:val="24"/>
          <w:szCs w:val="24"/>
        </w:rPr>
        <w:t>- покрытие убытков при аптечном изготовлении лекарственных форм – 1 100,0 тыс. рублей;</w:t>
      </w:r>
    </w:p>
    <w:p w:rsidR="00B059A9" w:rsidRPr="00493B8E" w:rsidRDefault="00B059A9" w:rsidP="00561C15">
      <w:pPr>
        <w:widowControl w:val="0"/>
        <w:ind w:firstLine="709"/>
        <w:jc w:val="both"/>
        <w:rPr>
          <w:sz w:val="24"/>
          <w:szCs w:val="24"/>
        </w:rPr>
      </w:pPr>
      <w:r w:rsidRPr="00493B8E">
        <w:rPr>
          <w:sz w:val="24"/>
          <w:szCs w:val="24"/>
        </w:rPr>
        <w:t xml:space="preserve">- поддержка социально-ориентированных некоммерческих организаций Парабельского района, реализующих мероприятия по работе с людьми старшего поколения – </w:t>
      </w:r>
      <w:r w:rsidR="00493B8E" w:rsidRPr="00493B8E">
        <w:rPr>
          <w:sz w:val="24"/>
          <w:szCs w:val="24"/>
        </w:rPr>
        <w:t>950,0</w:t>
      </w:r>
      <w:r w:rsidRPr="00493B8E">
        <w:rPr>
          <w:sz w:val="24"/>
          <w:szCs w:val="24"/>
        </w:rPr>
        <w:t xml:space="preserve"> тыс. рублей;</w:t>
      </w:r>
    </w:p>
    <w:p w:rsidR="00B059A9" w:rsidRPr="00493B8E" w:rsidRDefault="00B059A9" w:rsidP="00561C15">
      <w:pPr>
        <w:widowControl w:val="0"/>
        <w:ind w:firstLine="709"/>
        <w:jc w:val="both"/>
        <w:rPr>
          <w:sz w:val="24"/>
          <w:szCs w:val="24"/>
        </w:rPr>
      </w:pPr>
      <w:r w:rsidRPr="00493B8E">
        <w:rPr>
          <w:sz w:val="24"/>
          <w:szCs w:val="24"/>
        </w:rPr>
        <w:t>- выплата компенсаций на оплату найма жилья специалистам ОГБУЗ «Парабельская районная больница»</w:t>
      </w:r>
      <w:r w:rsidR="00E457D2" w:rsidRPr="00493B8E">
        <w:rPr>
          <w:sz w:val="24"/>
          <w:szCs w:val="24"/>
        </w:rPr>
        <w:t xml:space="preserve"> </w:t>
      </w:r>
      <w:r w:rsidR="00493B8E">
        <w:rPr>
          <w:sz w:val="24"/>
          <w:szCs w:val="24"/>
        </w:rPr>
        <w:t>379,3 тыс. рублей.</w:t>
      </w:r>
    </w:p>
    <w:p w:rsidR="008F614E" w:rsidRPr="00890000" w:rsidRDefault="008F614E" w:rsidP="00561C15">
      <w:pPr>
        <w:widowControl w:val="0"/>
        <w:ind w:firstLine="709"/>
        <w:jc w:val="both"/>
        <w:rPr>
          <w:sz w:val="24"/>
          <w:szCs w:val="24"/>
        </w:rPr>
      </w:pPr>
    </w:p>
    <w:p w:rsidR="00B059A9" w:rsidRPr="00890000" w:rsidRDefault="00B059A9" w:rsidP="00561C15">
      <w:pPr>
        <w:pStyle w:val="7"/>
        <w:widowControl w:val="0"/>
        <w:ind w:firstLine="709"/>
        <w:jc w:val="center"/>
        <w:rPr>
          <w:b/>
          <w:bCs/>
          <w:iCs/>
          <w:sz w:val="24"/>
          <w:szCs w:val="24"/>
        </w:rPr>
      </w:pPr>
      <w:r w:rsidRPr="00890000">
        <w:rPr>
          <w:b/>
          <w:bCs/>
          <w:iCs/>
          <w:sz w:val="24"/>
          <w:szCs w:val="24"/>
        </w:rPr>
        <w:t>Национальная оборона</w:t>
      </w:r>
      <w:r w:rsidR="00002272">
        <w:rPr>
          <w:b/>
          <w:bCs/>
          <w:iCs/>
          <w:sz w:val="24"/>
          <w:szCs w:val="24"/>
        </w:rPr>
        <w:t xml:space="preserve"> </w:t>
      </w:r>
      <w:r w:rsidR="00002272">
        <w:rPr>
          <w:b/>
          <w:sz w:val="24"/>
        </w:rPr>
        <w:t>(раздел 0200)</w:t>
      </w:r>
    </w:p>
    <w:p w:rsidR="008F614E" w:rsidRPr="001F3A63" w:rsidRDefault="008F614E" w:rsidP="008F614E">
      <w:pPr>
        <w:widowControl w:val="0"/>
        <w:ind w:firstLine="709"/>
        <w:jc w:val="both"/>
        <w:rPr>
          <w:sz w:val="24"/>
        </w:rPr>
      </w:pPr>
      <w:r w:rsidRPr="001F3A63">
        <w:rPr>
          <w:sz w:val="24"/>
        </w:rPr>
        <w:t xml:space="preserve">Расходы по разделу 0200 «Национальная оборона» исполнены в сумме </w:t>
      </w:r>
      <w:r w:rsidR="00595202">
        <w:rPr>
          <w:sz w:val="24"/>
        </w:rPr>
        <w:t>1 041,3</w:t>
      </w:r>
      <w:r w:rsidRPr="001F3A63">
        <w:rPr>
          <w:sz w:val="24"/>
        </w:rPr>
        <w:t xml:space="preserve"> тыс. рублей или </w:t>
      </w:r>
      <w:r w:rsidR="00595202">
        <w:rPr>
          <w:sz w:val="24"/>
        </w:rPr>
        <w:t>92,5</w:t>
      </w:r>
      <w:r w:rsidRPr="001F3A63">
        <w:rPr>
          <w:sz w:val="24"/>
        </w:rPr>
        <w:t xml:space="preserve">% к плановым назначениям 2023 года. </w:t>
      </w:r>
      <w:r>
        <w:rPr>
          <w:sz w:val="24"/>
        </w:rPr>
        <w:t xml:space="preserve">В 2022 году расходы составили </w:t>
      </w:r>
      <w:r w:rsidR="00AF66A9">
        <w:rPr>
          <w:sz w:val="24"/>
        </w:rPr>
        <w:t xml:space="preserve">1 125,2 </w:t>
      </w:r>
      <w:r w:rsidRPr="00890000">
        <w:rPr>
          <w:sz w:val="24"/>
        </w:rPr>
        <w:t>тыс. рублей</w:t>
      </w:r>
      <w:r>
        <w:rPr>
          <w:sz w:val="24"/>
        </w:rPr>
        <w:t xml:space="preserve">, темп роста 2023 года к 2022 году составил </w:t>
      </w:r>
      <w:r w:rsidR="00595202">
        <w:rPr>
          <w:sz w:val="24"/>
        </w:rPr>
        <w:t>134,9</w:t>
      </w:r>
      <w:r w:rsidR="00D51059">
        <w:rPr>
          <w:sz w:val="24"/>
        </w:rPr>
        <w:t>%.</w:t>
      </w:r>
    </w:p>
    <w:p w:rsidR="00B059A9" w:rsidRPr="00890000" w:rsidRDefault="00595202" w:rsidP="008F614E">
      <w:pPr>
        <w:widowControl w:val="0"/>
        <w:ind w:firstLine="709"/>
        <w:jc w:val="both"/>
        <w:rPr>
          <w:sz w:val="24"/>
        </w:rPr>
      </w:pPr>
      <w:r w:rsidRPr="001F3A63">
        <w:rPr>
          <w:sz w:val="24"/>
        </w:rPr>
        <w:t xml:space="preserve">По подразделу 0203 «Мобилизационная и вневойсковая подготовка» отражены расходы по предоставлению </w:t>
      </w:r>
      <w:r w:rsidR="008F614E" w:rsidRPr="001F3A63">
        <w:rPr>
          <w:sz w:val="24"/>
        </w:rPr>
        <w:t xml:space="preserve">субвенций сельским поселениям на осуществление полномочий по ведению воинского учета на территориях, где отсутствуют военные комиссариаты. </w:t>
      </w:r>
      <w:r w:rsidRPr="001F3A63">
        <w:rPr>
          <w:sz w:val="24"/>
        </w:rPr>
        <w:t>Расходы исполнены в сумме 863,2 тыс. рублей или 100,0% к плановым назначениям 2023 года.</w:t>
      </w:r>
      <w:r>
        <w:rPr>
          <w:sz w:val="24"/>
        </w:rPr>
        <w:t xml:space="preserve"> В 2022 году расходы составили </w:t>
      </w:r>
      <w:r w:rsidRPr="00890000">
        <w:rPr>
          <w:sz w:val="24"/>
        </w:rPr>
        <w:t>772,0 тыс. рублей</w:t>
      </w:r>
      <w:r>
        <w:rPr>
          <w:sz w:val="24"/>
        </w:rPr>
        <w:t xml:space="preserve">, темп роста 2023 года к 2022 году составил 111,8%. </w:t>
      </w:r>
      <w:r w:rsidR="008F614E" w:rsidRPr="001F3A63">
        <w:rPr>
          <w:sz w:val="24"/>
        </w:rPr>
        <w:t>Штатная численность работников, осуществляющих полномочия по первичному воинскому учету, составляет 1,6 ставки</w:t>
      </w:r>
      <w:r w:rsidR="00D51059">
        <w:rPr>
          <w:sz w:val="24"/>
        </w:rPr>
        <w:t xml:space="preserve"> (по 0,4 в четырех сельских поселениях Парабельского района)</w:t>
      </w:r>
      <w:r w:rsidR="008F614E" w:rsidRPr="001F3A63">
        <w:rPr>
          <w:sz w:val="24"/>
        </w:rPr>
        <w:t>. Фонд оплаты труда работников</w:t>
      </w:r>
      <w:r w:rsidR="00D51059">
        <w:rPr>
          <w:sz w:val="24"/>
        </w:rPr>
        <w:t xml:space="preserve"> с учетом </w:t>
      </w:r>
      <w:r w:rsidR="008F614E" w:rsidRPr="001F3A63">
        <w:rPr>
          <w:sz w:val="24"/>
        </w:rPr>
        <w:t>взнос</w:t>
      </w:r>
      <w:r w:rsidR="00D51059">
        <w:rPr>
          <w:sz w:val="24"/>
        </w:rPr>
        <w:t>ов</w:t>
      </w:r>
      <w:r w:rsidR="008F614E" w:rsidRPr="001F3A63">
        <w:rPr>
          <w:sz w:val="24"/>
        </w:rPr>
        <w:t xml:space="preserve"> по обязательному социальному страхованию на выплаты денежного содержания за 2023 год составил 819,6 тыс. рублей</w:t>
      </w:r>
      <w:r w:rsidR="00D51059">
        <w:rPr>
          <w:sz w:val="24"/>
        </w:rPr>
        <w:t xml:space="preserve"> (в 2022 году – 735,0 тыс. рублей, темп роста 111,5%)</w:t>
      </w:r>
      <w:r w:rsidR="008F614E" w:rsidRPr="001F3A63">
        <w:rPr>
          <w:sz w:val="24"/>
        </w:rPr>
        <w:t>. Расходы на материально-техническое обеспечение и закупку энергетических ресурсов</w:t>
      </w:r>
      <w:r w:rsidR="00D51059">
        <w:rPr>
          <w:sz w:val="24"/>
        </w:rPr>
        <w:t xml:space="preserve"> (коммунальные услуги)</w:t>
      </w:r>
      <w:r w:rsidR="008F614E" w:rsidRPr="001F3A63">
        <w:rPr>
          <w:sz w:val="24"/>
        </w:rPr>
        <w:t xml:space="preserve"> составили 43,6 тыс. рублей.</w:t>
      </w:r>
      <w:r w:rsidR="00B059A9" w:rsidRPr="00890000">
        <w:rPr>
          <w:sz w:val="24"/>
        </w:rPr>
        <w:t xml:space="preserve"> </w:t>
      </w:r>
    </w:p>
    <w:p w:rsidR="00B059A9" w:rsidRDefault="00595202" w:rsidP="00561C15">
      <w:pPr>
        <w:widowControl w:val="0"/>
        <w:ind w:firstLine="709"/>
        <w:jc w:val="both"/>
        <w:rPr>
          <w:sz w:val="24"/>
        </w:rPr>
      </w:pPr>
      <w:r w:rsidRPr="00493B8E">
        <w:rPr>
          <w:sz w:val="24"/>
        </w:rPr>
        <w:t>По разделу 0204</w:t>
      </w:r>
      <w:r w:rsidR="00493B8E" w:rsidRPr="00493B8E">
        <w:t xml:space="preserve"> «</w:t>
      </w:r>
      <w:r w:rsidR="00493B8E" w:rsidRPr="00493B8E">
        <w:rPr>
          <w:sz w:val="24"/>
        </w:rPr>
        <w:t>Мобилизационная подготовка экономики</w:t>
      </w:r>
      <w:r w:rsidR="00493B8E">
        <w:rPr>
          <w:sz w:val="24"/>
        </w:rPr>
        <w:t xml:space="preserve">» </w:t>
      </w:r>
      <w:r>
        <w:rPr>
          <w:sz w:val="24"/>
        </w:rPr>
        <w:t xml:space="preserve">расходы составили 178,1 тыс. рублей или 68,0% плановых назначений (262,0 тыс. рублей). </w:t>
      </w:r>
      <w:r w:rsidR="00493B8E" w:rsidRPr="00C23386">
        <w:rPr>
          <w:sz w:val="24"/>
          <w:szCs w:val="24"/>
        </w:rPr>
        <w:t xml:space="preserve">По данному подразделу произведены расходы на оплату услуг по доставке корреспонденции </w:t>
      </w:r>
      <w:proofErr w:type="spellStart"/>
      <w:r w:rsidR="00493B8E" w:rsidRPr="00C23386">
        <w:rPr>
          <w:sz w:val="24"/>
          <w:szCs w:val="24"/>
        </w:rPr>
        <w:t>спецсвязью</w:t>
      </w:r>
      <w:proofErr w:type="spellEnd"/>
      <w:r w:rsidR="00493B8E">
        <w:rPr>
          <w:sz w:val="24"/>
          <w:szCs w:val="24"/>
        </w:rPr>
        <w:t>.</w:t>
      </w:r>
      <w:r w:rsidR="00493B8E">
        <w:rPr>
          <w:sz w:val="24"/>
        </w:rPr>
        <w:t xml:space="preserve"> </w:t>
      </w:r>
    </w:p>
    <w:p w:rsidR="00595202" w:rsidRPr="00890000" w:rsidRDefault="00595202" w:rsidP="00561C15">
      <w:pPr>
        <w:widowControl w:val="0"/>
        <w:ind w:firstLine="709"/>
        <w:jc w:val="both"/>
        <w:rPr>
          <w:sz w:val="24"/>
        </w:rPr>
      </w:pPr>
    </w:p>
    <w:p w:rsidR="00B059A9" w:rsidRPr="00890000" w:rsidRDefault="00B059A9" w:rsidP="00561C15">
      <w:pPr>
        <w:pStyle w:val="7"/>
        <w:widowControl w:val="0"/>
        <w:ind w:firstLine="709"/>
        <w:jc w:val="center"/>
        <w:rPr>
          <w:b/>
          <w:bCs/>
          <w:iCs/>
          <w:sz w:val="24"/>
          <w:szCs w:val="24"/>
        </w:rPr>
      </w:pPr>
      <w:r w:rsidRPr="00890000">
        <w:rPr>
          <w:b/>
          <w:bCs/>
          <w:iCs/>
          <w:sz w:val="24"/>
          <w:szCs w:val="24"/>
        </w:rPr>
        <w:t xml:space="preserve">Национальная безопасность и правоохранительная деятельность </w:t>
      </w:r>
      <w:r w:rsidR="00002272">
        <w:rPr>
          <w:b/>
          <w:sz w:val="24"/>
        </w:rPr>
        <w:t>(раздел 0300)</w:t>
      </w:r>
    </w:p>
    <w:p w:rsidR="00077071" w:rsidRPr="001F3A63" w:rsidRDefault="00077071" w:rsidP="00077071">
      <w:pPr>
        <w:widowControl w:val="0"/>
        <w:ind w:firstLine="709"/>
        <w:jc w:val="both"/>
        <w:rPr>
          <w:sz w:val="24"/>
        </w:rPr>
      </w:pPr>
      <w:r w:rsidRPr="001F3A63">
        <w:rPr>
          <w:sz w:val="24"/>
        </w:rPr>
        <w:t xml:space="preserve">Расходы на защиту населения и территории от чрезвычайных ситуаций природного и техногенного характера, гражданскую оборону исполнены в сумме </w:t>
      </w:r>
      <w:r>
        <w:rPr>
          <w:sz w:val="24"/>
        </w:rPr>
        <w:t>582,</w:t>
      </w:r>
      <w:r w:rsidR="00F876E7">
        <w:rPr>
          <w:sz w:val="24"/>
        </w:rPr>
        <w:t>2</w:t>
      </w:r>
      <w:r w:rsidRPr="001F3A63">
        <w:rPr>
          <w:sz w:val="24"/>
        </w:rPr>
        <w:t xml:space="preserve"> тыс. рублей или </w:t>
      </w:r>
      <w:r>
        <w:rPr>
          <w:sz w:val="24"/>
        </w:rPr>
        <w:t>84,7</w:t>
      </w:r>
      <w:r w:rsidRPr="001F3A63">
        <w:rPr>
          <w:sz w:val="24"/>
        </w:rPr>
        <w:t>% к плановым назначениям на 2023 год (</w:t>
      </w:r>
      <w:r>
        <w:rPr>
          <w:sz w:val="24"/>
        </w:rPr>
        <w:t>687,3</w:t>
      </w:r>
      <w:r w:rsidRPr="001F3A63">
        <w:rPr>
          <w:sz w:val="24"/>
        </w:rPr>
        <w:t xml:space="preserve"> тыс. рублей).</w:t>
      </w:r>
    </w:p>
    <w:p w:rsidR="00077071" w:rsidRPr="009B66EC" w:rsidRDefault="00077071" w:rsidP="00077071">
      <w:pPr>
        <w:widowControl w:val="0"/>
        <w:ind w:firstLine="709"/>
        <w:jc w:val="both"/>
        <w:rPr>
          <w:sz w:val="24"/>
        </w:rPr>
      </w:pPr>
      <w:r w:rsidRPr="001F3A63">
        <w:rPr>
          <w:sz w:val="24"/>
        </w:rPr>
        <w:t xml:space="preserve">По данному подразделу </w:t>
      </w:r>
      <w:r>
        <w:rPr>
          <w:sz w:val="24"/>
        </w:rPr>
        <w:t>произведены</w:t>
      </w:r>
      <w:r w:rsidRPr="001F3A63">
        <w:rPr>
          <w:sz w:val="24"/>
        </w:rPr>
        <w:t xml:space="preserve"> расходы за счет средств резервного фонда Администрации Парабельского района по ликвидации последствий стихийных бедствий и других чрезвычайных ситуаций для обустройства противопожарных защитных полос в населенных пунктах в сумме 370,7 тыс. рублей</w:t>
      </w:r>
      <w:r>
        <w:rPr>
          <w:sz w:val="24"/>
        </w:rPr>
        <w:t xml:space="preserve"> в виде</w:t>
      </w:r>
      <w:r w:rsidRPr="001F3A63">
        <w:rPr>
          <w:sz w:val="24"/>
        </w:rPr>
        <w:t xml:space="preserve"> предоставлени</w:t>
      </w:r>
      <w:r>
        <w:rPr>
          <w:sz w:val="24"/>
        </w:rPr>
        <w:t>я</w:t>
      </w:r>
      <w:r w:rsidRPr="001F3A63">
        <w:rPr>
          <w:sz w:val="24"/>
        </w:rPr>
        <w:t xml:space="preserve"> иных межбюджетных трансфертов бюджетам сельских поселений</w:t>
      </w:r>
      <w:r>
        <w:rPr>
          <w:sz w:val="24"/>
        </w:rPr>
        <w:t>. Также, произведены р</w:t>
      </w:r>
      <w:r w:rsidRPr="001F3A63">
        <w:rPr>
          <w:sz w:val="24"/>
        </w:rPr>
        <w:t xml:space="preserve">асходы на создание и восполнение резерва материальных ресурсов для ликвидации чрезвычайных ситуаций </w:t>
      </w:r>
      <w:r>
        <w:rPr>
          <w:sz w:val="24"/>
        </w:rPr>
        <w:t xml:space="preserve">в сумме 211,6 тыс. рублей или </w:t>
      </w:r>
      <w:r w:rsidRPr="001F3A63">
        <w:rPr>
          <w:sz w:val="24"/>
        </w:rPr>
        <w:t>47,5%</w:t>
      </w:r>
      <w:r>
        <w:rPr>
          <w:sz w:val="24"/>
        </w:rPr>
        <w:t xml:space="preserve"> от плановых назначений (расходы производятся по мере необходимости). </w:t>
      </w:r>
      <w:r w:rsidRPr="001F3A63">
        <w:rPr>
          <w:sz w:val="24"/>
        </w:rPr>
        <w:t>Приобретена мотопомпа и генератор.</w:t>
      </w:r>
      <w:r>
        <w:rPr>
          <w:sz w:val="24"/>
        </w:rPr>
        <w:t xml:space="preserve"> </w:t>
      </w:r>
    </w:p>
    <w:p w:rsidR="00B059A9" w:rsidRPr="00890000" w:rsidRDefault="00B059A9" w:rsidP="00561C15">
      <w:pPr>
        <w:pStyle w:val="7"/>
        <w:widowControl w:val="0"/>
        <w:ind w:firstLine="709"/>
        <w:jc w:val="center"/>
        <w:rPr>
          <w:b/>
          <w:bCs/>
          <w:iCs/>
          <w:sz w:val="24"/>
          <w:szCs w:val="24"/>
        </w:rPr>
      </w:pPr>
    </w:p>
    <w:p w:rsidR="00B059A9" w:rsidRPr="008178B8" w:rsidRDefault="00B059A9" w:rsidP="00561C15">
      <w:pPr>
        <w:pStyle w:val="7"/>
        <w:widowControl w:val="0"/>
        <w:ind w:firstLine="709"/>
        <w:jc w:val="center"/>
        <w:rPr>
          <w:b/>
          <w:bCs/>
          <w:iCs/>
          <w:sz w:val="24"/>
          <w:szCs w:val="24"/>
        </w:rPr>
      </w:pPr>
      <w:r w:rsidRPr="008178B8">
        <w:rPr>
          <w:b/>
          <w:bCs/>
          <w:iCs/>
          <w:sz w:val="24"/>
          <w:szCs w:val="24"/>
        </w:rPr>
        <w:t>Национальная экономика</w:t>
      </w:r>
      <w:r w:rsidR="00002272" w:rsidRPr="008178B8">
        <w:rPr>
          <w:b/>
          <w:bCs/>
          <w:iCs/>
          <w:sz w:val="24"/>
          <w:szCs w:val="24"/>
        </w:rPr>
        <w:t xml:space="preserve"> </w:t>
      </w:r>
      <w:r w:rsidR="00002272" w:rsidRPr="008178B8">
        <w:rPr>
          <w:b/>
          <w:sz w:val="24"/>
        </w:rPr>
        <w:t>(раздел 0400)</w:t>
      </w:r>
    </w:p>
    <w:p w:rsidR="008178B8" w:rsidRPr="00F2235E" w:rsidRDefault="008178B8" w:rsidP="008178B8">
      <w:pPr>
        <w:pStyle w:val="30"/>
        <w:widowControl w:val="0"/>
        <w:ind w:firstLine="709"/>
        <w:rPr>
          <w:shd w:val="clear" w:color="auto" w:fill="92FF99"/>
        </w:rPr>
      </w:pPr>
      <w:r w:rsidRPr="00F2235E">
        <w:t xml:space="preserve">Расходы в части национальной экономики составили </w:t>
      </w:r>
      <w:r>
        <w:t>81 073,9</w:t>
      </w:r>
      <w:r w:rsidRPr="00F2235E">
        <w:t xml:space="preserve"> тыс. рублей, или </w:t>
      </w:r>
      <w:r>
        <w:t>98,8</w:t>
      </w:r>
      <w:r w:rsidRPr="00F2235E">
        <w:t>% плановых назначений на 2023</w:t>
      </w:r>
      <w:r>
        <w:t xml:space="preserve"> </w:t>
      </w:r>
      <w:r w:rsidRPr="00F2235E">
        <w:t>год (</w:t>
      </w:r>
      <w:r>
        <w:t>82 018,7</w:t>
      </w:r>
      <w:r w:rsidRPr="00F2235E">
        <w:t xml:space="preserve"> тыс. рублей).</w:t>
      </w:r>
      <w:r w:rsidRPr="00F2235E">
        <w:rPr>
          <w:shd w:val="clear" w:color="auto" w:fill="92FF99"/>
        </w:rPr>
        <w:t xml:space="preserve">  </w:t>
      </w:r>
    </w:p>
    <w:p w:rsidR="008178B8" w:rsidRPr="00F2235E" w:rsidRDefault="008178B8" w:rsidP="008178B8">
      <w:pPr>
        <w:pStyle w:val="30"/>
        <w:widowControl w:val="0"/>
        <w:ind w:firstLine="709"/>
        <w:rPr>
          <w:shd w:val="clear" w:color="auto" w:fill="92FF99"/>
        </w:rPr>
      </w:pPr>
      <w:r w:rsidRPr="00F2235E">
        <w:t>Расходы по подразделу 0405 «Сельское хозяйство» и рыболовство составили</w:t>
      </w:r>
      <w:r w:rsidRPr="00F2235E">
        <w:rPr>
          <w:shd w:val="clear" w:color="auto" w:fill="92FF99"/>
        </w:rPr>
        <w:t xml:space="preserve"> </w:t>
      </w:r>
      <w:r w:rsidRPr="00F2235E">
        <w:t>3 </w:t>
      </w:r>
      <w:r>
        <w:t>327</w:t>
      </w:r>
      <w:r w:rsidRPr="00F2235E">
        <w:t xml:space="preserve">,3 тыс. рублей или </w:t>
      </w:r>
      <w:r>
        <w:t>91,8</w:t>
      </w:r>
      <w:r w:rsidRPr="00F2235E">
        <w:t>% плановых назначений на 2023 год (</w:t>
      </w:r>
      <w:r>
        <w:t>3 625,3</w:t>
      </w:r>
      <w:r w:rsidRPr="00F2235E">
        <w:t xml:space="preserve"> тыс. рублей), в том числе:</w:t>
      </w:r>
    </w:p>
    <w:p w:rsidR="008178B8" w:rsidRDefault="008178B8" w:rsidP="008178B8">
      <w:pPr>
        <w:pStyle w:val="30"/>
        <w:widowControl w:val="0"/>
        <w:ind w:firstLine="709"/>
        <w:rPr>
          <w:shd w:val="clear" w:color="auto" w:fill="92FF99"/>
        </w:rPr>
      </w:pPr>
      <w:r w:rsidRPr="00F2235E">
        <w:t xml:space="preserve">- расходы на содержание органов местного самоуправления </w:t>
      </w:r>
      <w:r>
        <w:t>в сумме</w:t>
      </w:r>
      <w:r w:rsidRPr="00F2235E">
        <w:t xml:space="preserve"> </w:t>
      </w:r>
      <w:r>
        <w:t>544,9</w:t>
      </w:r>
      <w:r w:rsidRPr="00F2235E">
        <w:t xml:space="preserve"> тыс. рублей, из</w:t>
      </w:r>
      <w:r w:rsidRPr="00F2235E">
        <w:rPr>
          <w:shd w:val="clear" w:color="auto" w:fill="92FF99"/>
        </w:rPr>
        <w:t xml:space="preserve"> </w:t>
      </w:r>
      <w:r w:rsidRPr="00F2235E">
        <w:t>них: на осуществление отдельных государственных полномочий по поддержке</w:t>
      </w:r>
      <w:r w:rsidRPr="00F2235E">
        <w:rPr>
          <w:shd w:val="clear" w:color="auto" w:fill="92FF99"/>
        </w:rPr>
        <w:t xml:space="preserve"> </w:t>
      </w:r>
      <w:r w:rsidRPr="00F2235E">
        <w:lastRenderedPageBreak/>
        <w:t>сельскохозяйственного производства (осуществление управленческих функций органами местного</w:t>
      </w:r>
      <w:r w:rsidRPr="00F2235E">
        <w:rPr>
          <w:shd w:val="clear" w:color="auto" w:fill="92FF99"/>
        </w:rPr>
        <w:t xml:space="preserve"> </w:t>
      </w:r>
      <w:r w:rsidRPr="00F2235E">
        <w:t xml:space="preserve">самоуправления) – </w:t>
      </w:r>
      <w:r>
        <w:t>488,6</w:t>
      </w:r>
      <w:r w:rsidRPr="00F2235E">
        <w:t> тыс. рублей; на осуществление отдельных государственных полномочий</w:t>
      </w:r>
      <w:r w:rsidRPr="00F2235E">
        <w:rPr>
          <w:shd w:val="clear" w:color="auto" w:fill="92FF99"/>
        </w:rPr>
        <w:t xml:space="preserve"> </w:t>
      </w:r>
      <w:r w:rsidRPr="00F2235E">
        <w:t>по регулированию численности безнадзорных животных (управленческие функции)  – 56,3 тыс.</w:t>
      </w:r>
      <w:r w:rsidRPr="00F2235E">
        <w:rPr>
          <w:shd w:val="clear" w:color="auto" w:fill="92FF99"/>
        </w:rPr>
        <w:t xml:space="preserve"> </w:t>
      </w:r>
      <w:r w:rsidRPr="00F2235E">
        <w:t>рублей;</w:t>
      </w:r>
    </w:p>
    <w:p w:rsidR="008178B8" w:rsidRDefault="008178B8" w:rsidP="008178B8">
      <w:pPr>
        <w:pStyle w:val="30"/>
        <w:widowControl w:val="0"/>
        <w:ind w:firstLine="709"/>
        <w:rPr>
          <w:shd w:val="clear" w:color="auto" w:fill="92FF99"/>
        </w:rPr>
      </w:pPr>
      <w:r w:rsidRPr="00F2235E">
        <w:t xml:space="preserve">- расходы на осуществление отдельных государственных полномочий по регулированию численности безнадзорных животных (без учета расходов на содержание ОМСУ) – 717,6 тыс. рублей; </w:t>
      </w:r>
    </w:p>
    <w:p w:rsidR="008178B8" w:rsidRDefault="008178B8" w:rsidP="008178B8">
      <w:pPr>
        <w:pStyle w:val="30"/>
        <w:widowControl w:val="0"/>
        <w:ind w:firstLine="709"/>
        <w:rPr>
          <w:shd w:val="clear" w:color="auto" w:fill="92FF99"/>
        </w:rPr>
      </w:pPr>
      <w:r w:rsidRPr="00F2235E">
        <w:t xml:space="preserve">- расходы на осуществление отдельных государственных полномочий по поддержке сельскохозяйственного производства (поддержка малых форм хозяйствования (без учета расходов на содержание ОМСУ) – </w:t>
      </w:r>
      <w:r>
        <w:t>1 455,9</w:t>
      </w:r>
      <w:r w:rsidRPr="00F2235E">
        <w:t xml:space="preserve"> тыс. рублей;</w:t>
      </w:r>
    </w:p>
    <w:p w:rsidR="008178B8" w:rsidRDefault="008178B8" w:rsidP="008178B8">
      <w:pPr>
        <w:pStyle w:val="30"/>
        <w:widowControl w:val="0"/>
        <w:ind w:firstLine="709"/>
        <w:rPr>
          <w:shd w:val="clear" w:color="auto" w:fill="92FF99"/>
        </w:rPr>
      </w:pPr>
      <w:r w:rsidRPr="00F2235E">
        <w:t xml:space="preserve">- расходы за счет средств бюджета муниципального района на создание благоприятных условий для устойчивого развития личных подсобных хозяйств (субсидирование части затрат на вывозку сена, субсидирование расходов по воде, используемой ЛПХ для поения скота) составили </w:t>
      </w:r>
      <w:r>
        <w:t>6</w:t>
      </w:r>
      <w:r w:rsidRPr="00F2235E">
        <w:t>09,0 тыс. рублей.</w:t>
      </w:r>
      <w:r>
        <w:rPr>
          <w:shd w:val="clear" w:color="auto" w:fill="92FF99"/>
        </w:rPr>
        <w:t xml:space="preserve">  </w:t>
      </w:r>
    </w:p>
    <w:p w:rsidR="008178B8" w:rsidRDefault="008178B8" w:rsidP="008178B8">
      <w:pPr>
        <w:widowControl w:val="0"/>
        <w:ind w:firstLine="709"/>
        <w:jc w:val="both"/>
        <w:rPr>
          <w:sz w:val="24"/>
          <w:shd w:val="clear" w:color="auto" w:fill="92FF99"/>
        </w:rPr>
      </w:pPr>
      <w:r w:rsidRPr="00F2235E">
        <w:rPr>
          <w:sz w:val="24"/>
        </w:rPr>
        <w:t xml:space="preserve">Расходы по подразделу 0408 «Транспорт» составили 25 059,0 тыс. рублей или 99,1% плановых назначений на 2023 год (25 294,3 тыс. рублей). </w:t>
      </w:r>
      <w:r>
        <w:rPr>
          <w:sz w:val="24"/>
        </w:rPr>
        <w:t>С</w:t>
      </w:r>
      <w:r w:rsidRPr="00F2235E">
        <w:rPr>
          <w:sz w:val="24"/>
        </w:rPr>
        <w:t>редства направлены на реализацию мероприятий муниципальной программы «Обеспечение транспортной доступности на территории Парабельского района», в том числе:</w:t>
      </w:r>
    </w:p>
    <w:p w:rsidR="008178B8" w:rsidRDefault="008178B8" w:rsidP="008178B8">
      <w:pPr>
        <w:widowControl w:val="0"/>
        <w:ind w:firstLine="709"/>
        <w:jc w:val="both"/>
        <w:rPr>
          <w:sz w:val="24"/>
          <w:shd w:val="clear" w:color="auto" w:fill="92FF99"/>
        </w:rPr>
      </w:pPr>
      <w:r w:rsidRPr="00F2235E">
        <w:rPr>
          <w:sz w:val="24"/>
        </w:rPr>
        <w:t xml:space="preserve">- </w:t>
      </w:r>
      <w:r>
        <w:rPr>
          <w:sz w:val="24"/>
        </w:rPr>
        <w:t>на о</w:t>
      </w:r>
      <w:r w:rsidRPr="00F2235E">
        <w:rPr>
          <w:sz w:val="24"/>
        </w:rPr>
        <w:t>рганизаци</w:t>
      </w:r>
      <w:r>
        <w:rPr>
          <w:sz w:val="24"/>
        </w:rPr>
        <w:t>ю</w:t>
      </w:r>
      <w:r w:rsidRPr="00F2235E">
        <w:rPr>
          <w:sz w:val="24"/>
        </w:rPr>
        <w:t xml:space="preserve"> регулярных пассажирских перевозок автомобильным транспортом общего пользования – 11 832,3 тыс. рублей;</w:t>
      </w:r>
    </w:p>
    <w:p w:rsidR="008178B8" w:rsidRDefault="008178B8" w:rsidP="008178B8">
      <w:pPr>
        <w:widowControl w:val="0"/>
        <w:ind w:firstLine="709"/>
        <w:jc w:val="both"/>
        <w:rPr>
          <w:sz w:val="24"/>
          <w:shd w:val="clear" w:color="auto" w:fill="92FF99"/>
        </w:rPr>
      </w:pPr>
      <w:r w:rsidRPr="00F2235E">
        <w:rPr>
          <w:sz w:val="24"/>
        </w:rPr>
        <w:t xml:space="preserve">- </w:t>
      </w:r>
      <w:r>
        <w:rPr>
          <w:sz w:val="24"/>
        </w:rPr>
        <w:t xml:space="preserve">на </w:t>
      </w:r>
      <w:r w:rsidRPr="00F2235E">
        <w:rPr>
          <w:sz w:val="24"/>
        </w:rPr>
        <w:t>организаци</w:t>
      </w:r>
      <w:r>
        <w:rPr>
          <w:sz w:val="24"/>
        </w:rPr>
        <w:t>ю</w:t>
      </w:r>
      <w:r w:rsidRPr="00F2235E">
        <w:rPr>
          <w:sz w:val="24"/>
        </w:rPr>
        <w:t xml:space="preserve"> регулярных пассажирских и грузовых перевозок водным речным транспортом общего пользования – 5 636,5 тыс. рублей;</w:t>
      </w:r>
    </w:p>
    <w:p w:rsidR="008178B8" w:rsidRDefault="008178B8" w:rsidP="008178B8">
      <w:pPr>
        <w:widowControl w:val="0"/>
        <w:ind w:firstLine="709"/>
        <w:jc w:val="both"/>
        <w:rPr>
          <w:sz w:val="24"/>
          <w:shd w:val="clear" w:color="auto" w:fill="92FF99"/>
        </w:rPr>
      </w:pPr>
      <w:r w:rsidRPr="00F2235E">
        <w:rPr>
          <w:sz w:val="24"/>
        </w:rPr>
        <w:t xml:space="preserve">- </w:t>
      </w:r>
      <w:r>
        <w:rPr>
          <w:sz w:val="24"/>
        </w:rPr>
        <w:t>на о</w:t>
      </w:r>
      <w:r w:rsidRPr="00F2235E">
        <w:rPr>
          <w:sz w:val="24"/>
        </w:rPr>
        <w:t>рганизаци</w:t>
      </w:r>
      <w:r>
        <w:rPr>
          <w:sz w:val="24"/>
        </w:rPr>
        <w:t>ю</w:t>
      </w:r>
      <w:r w:rsidRPr="00F2235E">
        <w:rPr>
          <w:sz w:val="24"/>
        </w:rPr>
        <w:t xml:space="preserve"> транспортного обслуживания населения воздушным транспортом в границах муниципальных районов – 2 272,6 тыс. рублей, в том числе за счет субсидии из областного бюджета 941,0 тыс. рублей, за счет местного бюджета – 1 331,6 тыс. рублей</w:t>
      </w:r>
      <w:r>
        <w:rPr>
          <w:sz w:val="24"/>
        </w:rPr>
        <w:t>;</w:t>
      </w:r>
    </w:p>
    <w:p w:rsidR="008178B8" w:rsidRDefault="008178B8" w:rsidP="008178B8">
      <w:pPr>
        <w:widowControl w:val="0"/>
        <w:ind w:firstLine="709"/>
        <w:jc w:val="both"/>
        <w:rPr>
          <w:sz w:val="24"/>
          <w:shd w:val="clear" w:color="auto" w:fill="92FF99"/>
        </w:rPr>
      </w:pPr>
      <w:r w:rsidRPr="00F2235E">
        <w:rPr>
          <w:sz w:val="24"/>
        </w:rPr>
        <w:t>-</w:t>
      </w:r>
      <w:r>
        <w:rPr>
          <w:sz w:val="24"/>
        </w:rPr>
        <w:t xml:space="preserve"> </w:t>
      </w:r>
      <w:r w:rsidRPr="00F2235E">
        <w:rPr>
          <w:sz w:val="24"/>
        </w:rPr>
        <w:t>приобретен автобус</w:t>
      </w:r>
      <w:r>
        <w:rPr>
          <w:sz w:val="24"/>
        </w:rPr>
        <w:t xml:space="preserve"> для осуществления маршрута с. Парабель – </w:t>
      </w:r>
      <w:proofErr w:type="gramStart"/>
      <w:r>
        <w:rPr>
          <w:sz w:val="24"/>
        </w:rPr>
        <w:t>с</w:t>
      </w:r>
      <w:proofErr w:type="gramEnd"/>
      <w:r>
        <w:rPr>
          <w:sz w:val="24"/>
        </w:rPr>
        <w:t>. Старица</w:t>
      </w:r>
      <w:r w:rsidRPr="00F2235E">
        <w:rPr>
          <w:sz w:val="24"/>
        </w:rPr>
        <w:t xml:space="preserve"> – 3 544,5 тыс. рублей;</w:t>
      </w:r>
    </w:p>
    <w:p w:rsidR="008178B8" w:rsidRDefault="008178B8" w:rsidP="008178B8">
      <w:pPr>
        <w:ind w:firstLine="709"/>
        <w:rPr>
          <w:sz w:val="24"/>
          <w:shd w:val="clear" w:color="auto" w:fill="92FF99"/>
        </w:rPr>
      </w:pPr>
      <w:r w:rsidRPr="00577B6F">
        <w:rPr>
          <w:sz w:val="24"/>
        </w:rPr>
        <w:t>-</w:t>
      </w:r>
      <w:r>
        <w:rPr>
          <w:sz w:val="24"/>
        </w:rPr>
        <w:t xml:space="preserve"> </w:t>
      </w:r>
      <w:r w:rsidRPr="00577B6F">
        <w:rPr>
          <w:sz w:val="24"/>
        </w:rPr>
        <w:t>приобретен двигатель и агрегаты для ремонта катера КС-213</w:t>
      </w:r>
      <w:r>
        <w:rPr>
          <w:sz w:val="24"/>
        </w:rPr>
        <w:t>, осуществляющего перевозки по маршруту с. Парабель – с. Нарым</w:t>
      </w:r>
      <w:r w:rsidRPr="00577B6F">
        <w:rPr>
          <w:sz w:val="24"/>
        </w:rPr>
        <w:t xml:space="preserve"> – 1 373,1 тыс. рублей;</w:t>
      </w:r>
    </w:p>
    <w:p w:rsidR="008178B8" w:rsidRDefault="008178B8" w:rsidP="008178B8">
      <w:pPr>
        <w:ind w:firstLine="709"/>
        <w:jc w:val="both"/>
        <w:rPr>
          <w:sz w:val="24"/>
          <w:shd w:val="clear" w:color="auto" w:fill="92FF99"/>
        </w:rPr>
      </w:pPr>
      <w:r w:rsidRPr="00577B6F">
        <w:rPr>
          <w:sz w:val="24"/>
        </w:rPr>
        <w:t xml:space="preserve">- приобретено оборудование ГЛОНАС, его установка </w:t>
      </w:r>
      <w:r>
        <w:rPr>
          <w:sz w:val="24"/>
        </w:rPr>
        <w:t xml:space="preserve">на транспортные средства, осуществляющие пассажирские перевозки </w:t>
      </w:r>
      <w:r w:rsidRPr="00577B6F">
        <w:rPr>
          <w:sz w:val="24"/>
        </w:rPr>
        <w:t>–  400,0 тыс. рублей.</w:t>
      </w:r>
    </w:p>
    <w:p w:rsidR="008178B8" w:rsidRPr="0005151C" w:rsidRDefault="008178B8" w:rsidP="008178B8">
      <w:pPr>
        <w:widowControl w:val="0"/>
        <w:ind w:firstLine="709"/>
        <w:jc w:val="both"/>
        <w:rPr>
          <w:sz w:val="24"/>
          <w:shd w:val="clear" w:color="auto" w:fill="92FF99"/>
        </w:rPr>
      </w:pPr>
      <w:r w:rsidRPr="0005151C">
        <w:rPr>
          <w:sz w:val="24"/>
        </w:rPr>
        <w:t xml:space="preserve">Расходы на дорожную деятельность (дорожные фонды) составляют </w:t>
      </w:r>
      <w:r w:rsidR="0005151C" w:rsidRPr="0005151C">
        <w:rPr>
          <w:sz w:val="24"/>
        </w:rPr>
        <w:t>3,8</w:t>
      </w:r>
      <w:r w:rsidRPr="0005151C">
        <w:rPr>
          <w:sz w:val="24"/>
        </w:rPr>
        <w:t xml:space="preserve">% в общем объеме расходов. В 2023 году расходы дорожного фонда Парабельского района составили                            </w:t>
      </w:r>
      <w:r w:rsidR="0005151C" w:rsidRPr="0005151C">
        <w:rPr>
          <w:sz w:val="24"/>
        </w:rPr>
        <w:t>42 943,6</w:t>
      </w:r>
      <w:r w:rsidRPr="0005151C">
        <w:rPr>
          <w:sz w:val="24"/>
        </w:rPr>
        <w:t xml:space="preserve"> тыс. рублей, из них, 28 006,5 тыс. рублей - средства субсидии из областного бюджета; </w:t>
      </w:r>
      <w:r w:rsidR="0005151C" w:rsidRPr="0005151C">
        <w:rPr>
          <w:sz w:val="24"/>
        </w:rPr>
        <w:t>10 930,3</w:t>
      </w:r>
      <w:r w:rsidRPr="0005151C">
        <w:rPr>
          <w:sz w:val="24"/>
        </w:rPr>
        <w:t xml:space="preserve"> тыс. рублей - средства от поступления акцизов на нефтепродукты; </w:t>
      </w:r>
      <w:r w:rsidR="0005151C" w:rsidRPr="0005151C">
        <w:rPr>
          <w:sz w:val="24"/>
        </w:rPr>
        <w:t>4 006,8</w:t>
      </w:r>
      <w:r w:rsidRPr="0005151C">
        <w:rPr>
          <w:sz w:val="24"/>
        </w:rPr>
        <w:t xml:space="preserve"> тыс. рублей – средства от налоговых и неналоговых доходов, поступающих в бюджет района</w:t>
      </w:r>
      <w:r w:rsidR="0005151C" w:rsidRPr="0005151C">
        <w:rPr>
          <w:sz w:val="24"/>
        </w:rPr>
        <w:t>.</w:t>
      </w:r>
      <w:r w:rsidRPr="0005151C">
        <w:rPr>
          <w:sz w:val="24"/>
          <w:shd w:val="clear" w:color="auto" w:fill="92FF99"/>
        </w:rPr>
        <w:t xml:space="preserve"> </w:t>
      </w:r>
    </w:p>
    <w:p w:rsidR="008178B8" w:rsidRPr="004F3F9D" w:rsidRDefault="008178B8" w:rsidP="008178B8">
      <w:pPr>
        <w:widowControl w:val="0"/>
        <w:ind w:firstLine="709"/>
        <w:jc w:val="both"/>
        <w:rPr>
          <w:sz w:val="24"/>
        </w:rPr>
      </w:pPr>
      <w:r w:rsidRPr="004F3F9D">
        <w:rPr>
          <w:sz w:val="24"/>
        </w:rPr>
        <w:t xml:space="preserve">Расходы на капитальный ремонт и ремонт автомобильных дорог общего пользования населенных пунктов за 2023 год составили </w:t>
      </w:r>
      <w:r w:rsidR="004F3F9D" w:rsidRPr="004F3F9D">
        <w:rPr>
          <w:sz w:val="24"/>
        </w:rPr>
        <w:t>28 501,3</w:t>
      </w:r>
      <w:r w:rsidRPr="004F3F9D">
        <w:rPr>
          <w:sz w:val="24"/>
        </w:rPr>
        <w:t xml:space="preserve"> тыс. руб</w:t>
      </w:r>
      <w:r w:rsidR="004F3F9D" w:rsidRPr="004F3F9D">
        <w:rPr>
          <w:sz w:val="24"/>
        </w:rPr>
        <w:t>лей, или</w:t>
      </w:r>
      <w:r w:rsidRPr="004F3F9D">
        <w:rPr>
          <w:sz w:val="24"/>
        </w:rPr>
        <w:t xml:space="preserve"> </w:t>
      </w:r>
      <w:r w:rsidR="004F3F9D" w:rsidRPr="004F3F9D">
        <w:rPr>
          <w:sz w:val="24"/>
        </w:rPr>
        <w:t>100,0</w:t>
      </w:r>
      <w:r w:rsidRPr="004F3F9D">
        <w:rPr>
          <w:sz w:val="24"/>
        </w:rPr>
        <w:t xml:space="preserve">% от плановых </w:t>
      </w:r>
      <w:r w:rsidR="004F3F9D" w:rsidRPr="004F3F9D">
        <w:rPr>
          <w:sz w:val="24"/>
        </w:rPr>
        <w:t>назначений.</w:t>
      </w:r>
    </w:p>
    <w:p w:rsidR="008178B8" w:rsidRPr="004F3F9D" w:rsidRDefault="008178B8" w:rsidP="008178B8">
      <w:pPr>
        <w:widowControl w:val="0"/>
        <w:ind w:firstLine="709"/>
        <w:jc w:val="both"/>
        <w:rPr>
          <w:sz w:val="24"/>
        </w:rPr>
      </w:pPr>
      <w:r w:rsidRPr="004F3F9D">
        <w:rPr>
          <w:sz w:val="24"/>
        </w:rPr>
        <w:t xml:space="preserve">Расходы на содержание дорог составили </w:t>
      </w:r>
      <w:r w:rsidR="004F3F9D">
        <w:rPr>
          <w:sz w:val="24"/>
        </w:rPr>
        <w:t>14 442,3</w:t>
      </w:r>
      <w:r w:rsidRPr="004F3F9D">
        <w:rPr>
          <w:sz w:val="24"/>
        </w:rPr>
        <w:t xml:space="preserve"> тыс. рублей.</w:t>
      </w:r>
    </w:p>
    <w:p w:rsidR="008178B8" w:rsidRPr="004F3F9D" w:rsidRDefault="008178B8" w:rsidP="008178B8">
      <w:pPr>
        <w:widowControl w:val="0"/>
        <w:ind w:firstLine="709"/>
        <w:jc w:val="both"/>
        <w:rPr>
          <w:sz w:val="24"/>
        </w:rPr>
      </w:pPr>
      <w:r w:rsidRPr="004F3F9D">
        <w:rPr>
          <w:sz w:val="24"/>
        </w:rPr>
        <w:t xml:space="preserve">Кроме ежегодно осуществляемых расходов на текущее содержание и ремонт дорог выделены средства: </w:t>
      </w:r>
    </w:p>
    <w:p w:rsidR="004F3F9D" w:rsidRPr="004F3F9D" w:rsidRDefault="004F3F9D" w:rsidP="004F3F9D">
      <w:pPr>
        <w:widowControl w:val="0"/>
        <w:ind w:firstLine="709"/>
        <w:jc w:val="both"/>
        <w:rPr>
          <w:sz w:val="24"/>
        </w:rPr>
      </w:pPr>
      <w:r w:rsidRPr="004F3F9D">
        <w:rPr>
          <w:sz w:val="24"/>
        </w:rPr>
        <w:t xml:space="preserve">- 1 910,9 тыс. рублей на ремонт моста через р. </w:t>
      </w:r>
      <w:proofErr w:type="spellStart"/>
      <w:r w:rsidRPr="004F3F9D">
        <w:rPr>
          <w:sz w:val="24"/>
        </w:rPr>
        <w:t>Чвор</w:t>
      </w:r>
      <w:proofErr w:type="spellEnd"/>
      <w:r w:rsidRPr="004F3F9D">
        <w:rPr>
          <w:sz w:val="24"/>
        </w:rPr>
        <w:t xml:space="preserve"> на автомобильной дороге "Подъезд к </w:t>
      </w:r>
      <w:r>
        <w:rPr>
          <w:sz w:val="24"/>
        </w:rPr>
        <w:t xml:space="preserve">д. </w:t>
      </w:r>
      <w:proofErr w:type="spellStart"/>
      <w:r>
        <w:rPr>
          <w:sz w:val="24"/>
        </w:rPr>
        <w:t>Тарск</w:t>
      </w:r>
      <w:proofErr w:type="spellEnd"/>
      <w:r>
        <w:rPr>
          <w:sz w:val="24"/>
        </w:rPr>
        <w:t>" в Парабельском районе;</w:t>
      </w:r>
    </w:p>
    <w:p w:rsidR="008178B8" w:rsidRPr="004F3F9D" w:rsidRDefault="008178B8" w:rsidP="008178B8">
      <w:pPr>
        <w:widowControl w:val="0"/>
        <w:ind w:firstLine="709"/>
        <w:jc w:val="both"/>
        <w:rPr>
          <w:sz w:val="24"/>
        </w:rPr>
      </w:pPr>
      <w:r w:rsidRPr="004F3F9D">
        <w:rPr>
          <w:sz w:val="24"/>
        </w:rPr>
        <w:t xml:space="preserve">- 500,0 тыс. рублей на ремонт автомобильной дороги «Подъезд </w:t>
      </w:r>
      <w:proofErr w:type="gramStart"/>
      <w:r w:rsidRPr="004F3F9D">
        <w:rPr>
          <w:sz w:val="24"/>
        </w:rPr>
        <w:t>к</w:t>
      </w:r>
      <w:proofErr w:type="gramEnd"/>
      <w:r w:rsidRPr="004F3F9D">
        <w:rPr>
          <w:sz w:val="24"/>
        </w:rPr>
        <w:t xml:space="preserve"> с. </w:t>
      </w:r>
      <w:proofErr w:type="spellStart"/>
      <w:r w:rsidRPr="004F3F9D">
        <w:rPr>
          <w:sz w:val="24"/>
        </w:rPr>
        <w:t>Нельмач</w:t>
      </w:r>
      <w:proofErr w:type="spellEnd"/>
      <w:r w:rsidRPr="004F3F9D">
        <w:rPr>
          <w:sz w:val="24"/>
        </w:rPr>
        <w:t>»;</w:t>
      </w:r>
    </w:p>
    <w:p w:rsidR="008178B8" w:rsidRPr="00C25E83" w:rsidRDefault="008178B8" w:rsidP="008178B8">
      <w:pPr>
        <w:widowControl w:val="0"/>
        <w:ind w:firstLine="709"/>
        <w:jc w:val="both"/>
        <w:rPr>
          <w:sz w:val="24"/>
        </w:rPr>
      </w:pPr>
      <w:r w:rsidRPr="00C25E83">
        <w:rPr>
          <w:sz w:val="24"/>
        </w:rPr>
        <w:t>- 169,9 тыс. рублей на ремонт дороги п. Заводской, ул. 60 лет СССР, д. 34</w:t>
      </w:r>
      <w:r w:rsidR="00C25E83" w:rsidRPr="00C25E83">
        <w:rPr>
          <w:sz w:val="24"/>
        </w:rPr>
        <w:t xml:space="preserve"> (по просьбе участника СВО)</w:t>
      </w:r>
      <w:r w:rsidRPr="00C25E83">
        <w:rPr>
          <w:sz w:val="24"/>
        </w:rPr>
        <w:t>;</w:t>
      </w:r>
    </w:p>
    <w:p w:rsidR="008178B8" w:rsidRPr="004F3F9D" w:rsidRDefault="008178B8" w:rsidP="008178B8">
      <w:pPr>
        <w:widowControl w:val="0"/>
        <w:ind w:firstLine="709"/>
        <w:jc w:val="both"/>
        <w:rPr>
          <w:sz w:val="24"/>
        </w:rPr>
      </w:pPr>
      <w:r w:rsidRPr="004F3F9D">
        <w:rPr>
          <w:sz w:val="24"/>
        </w:rPr>
        <w:t xml:space="preserve">- 1 303,6 тыс. рублей на </w:t>
      </w:r>
      <w:proofErr w:type="spellStart"/>
      <w:r w:rsidRPr="004F3F9D">
        <w:rPr>
          <w:sz w:val="24"/>
        </w:rPr>
        <w:t>обеспыливание</w:t>
      </w:r>
      <w:proofErr w:type="spellEnd"/>
      <w:r w:rsidRPr="004F3F9D">
        <w:rPr>
          <w:sz w:val="24"/>
        </w:rPr>
        <w:t xml:space="preserve"> дорог;</w:t>
      </w:r>
    </w:p>
    <w:p w:rsidR="008178B8" w:rsidRPr="004F3F9D" w:rsidRDefault="008178B8" w:rsidP="008178B8">
      <w:pPr>
        <w:widowControl w:val="0"/>
        <w:ind w:firstLine="709"/>
        <w:jc w:val="both"/>
        <w:rPr>
          <w:sz w:val="24"/>
        </w:rPr>
      </w:pPr>
      <w:r w:rsidRPr="004F3F9D">
        <w:rPr>
          <w:sz w:val="24"/>
        </w:rPr>
        <w:t xml:space="preserve">Расходы по разделу 0410 «Связь и информатика» произведены в сумме 4 395,6 тыс. рублей на развитие подвижной радиотелефонной связи с. </w:t>
      </w:r>
      <w:proofErr w:type="spellStart"/>
      <w:r w:rsidRPr="004F3F9D">
        <w:rPr>
          <w:sz w:val="24"/>
        </w:rPr>
        <w:t>Нельмач</w:t>
      </w:r>
      <w:proofErr w:type="spellEnd"/>
      <w:r w:rsidRPr="004F3F9D">
        <w:rPr>
          <w:sz w:val="24"/>
        </w:rPr>
        <w:t xml:space="preserve"> и обеспечение жителей отдаленных населенных пунктов услугами связи, в том числе за счет средств областного бюджета в сумме 4 000,0 тыс. рублей, за счет местного бюджета – 395,6 тыс. рублей.</w:t>
      </w:r>
    </w:p>
    <w:p w:rsidR="008178B8" w:rsidRPr="004F3F9D" w:rsidRDefault="008178B8" w:rsidP="008178B8">
      <w:pPr>
        <w:widowControl w:val="0"/>
        <w:ind w:firstLine="709"/>
        <w:jc w:val="both"/>
        <w:rPr>
          <w:sz w:val="24"/>
        </w:rPr>
      </w:pPr>
      <w:r w:rsidRPr="004F3F9D">
        <w:rPr>
          <w:sz w:val="24"/>
        </w:rPr>
        <w:lastRenderedPageBreak/>
        <w:t>Расходы по подразделу 0412 «Другие вопросы в области национальной экономики» составили 5 348,4 тыс. рублей или 99,3% плановых назначений отчетного года (5 383,4 тыс. рублей). Расходы направлены:</w:t>
      </w:r>
    </w:p>
    <w:p w:rsidR="008178B8" w:rsidRPr="004F3F9D" w:rsidRDefault="008178B8" w:rsidP="008178B8">
      <w:pPr>
        <w:widowControl w:val="0"/>
        <w:ind w:firstLine="709"/>
        <w:jc w:val="both"/>
        <w:rPr>
          <w:sz w:val="24"/>
        </w:rPr>
      </w:pPr>
      <w:r w:rsidRPr="004F3F9D">
        <w:rPr>
          <w:sz w:val="24"/>
        </w:rPr>
        <w:t>- 220,0 тыс. рублей на выполнение кадастровых работы с целью уточнения местоположения границ земельных участков;</w:t>
      </w:r>
    </w:p>
    <w:p w:rsidR="008178B8" w:rsidRPr="004F3F9D" w:rsidRDefault="008178B8" w:rsidP="008178B8">
      <w:pPr>
        <w:widowControl w:val="0"/>
        <w:ind w:firstLine="709"/>
        <w:jc w:val="both"/>
        <w:rPr>
          <w:sz w:val="24"/>
        </w:rPr>
      </w:pPr>
      <w:r w:rsidRPr="004F3F9D">
        <w:rPr>
          <w:sz w:val="24"/>
        </w:rPr>
        <w:t>- 2 805,0 тыс. рублей на подготовку проектов изменений в генеральные планы, правила землепользования и застройки, в том числе, за счет средств областного бюджета – 2 664,8 тыс. рублей, местного бюджета – 140,2 тыс. рублей;</w:t>
      </w:r>
    </w:p>
    <w:p w:rsidR="008178B8" w:rsidRPr="004F3F9D" w:rsidRDefault="008178B8" w:rsidP="008178B8">
      <w:pPr>
        <w:widowControl w:val="0"/>
        <w:ind w:firstLine="709"/>
        <w:jc w:val="both"/>
        <w:rPr>
          <w:sz w:val="24"/>
        </w:rPr>
      </w:pPr>
      <w:r w:rsidRPr="004F3F9D">
        <w:rPr>
          <w:sz w:val="24"/>
        </w:rPr>
        <w:t xml:space="preserve">- 682,0 тыс. рублей на реализацию проектов,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 в том числе за счет средств областного бюджета в сумме 613,8 тыс. рублей, за счет местного бюджета – 68,2 тыс. рублей; </w:t>
      </w:r>
    </w:p>
    <w:p w:rsidR="008178B8" w:rsidRPr="004F3F9D" w:rsidRDefault="008178B8" w:rsidP="008178B8">
      <w:pPr>
        <w:widowControl w:val="0"/>
        <w:ind w:firstLine="709"/>
        <w:jc w:val="both"/>
        <w:rPr>
          <w:sz w:val="24"/>
          <w:highlight w:val="green"/>
        </w:rPr>
      </w:pPr>
      <w:r w:rsidRPr="004F3F9D">
        <w:rPr>
          <w:sz w:val="24"/>
        </w:rPr>
        <w:t>- 294,8 тыс. рублей на реализацию проектов, отобранных по итогам проведения конкурса проектов детского и социального туризма, в том числе средств областного бюджета в сумме 268,0 тыс. рублей, за счет местного бюджета – 26,8 тыс. рублей;</w:t>
      </w:r>
    </w:p>
    <w:p w:rsidR="008178B8" w:rsidRPr="004F3F9D" w:rsidRDefault="008178B8" w:rsidP="008178B8">
      <w:pPr>
        <w:widowControl w:val="0"/>
        <w:ind w:firstLine="709"/>
        <w:jc w:val="both"/>
        <w:rPr>
          <w:sz w:val="24"/>
        </w:rPr>
      </w:pPr>
      <w:proofErr w:type="gramStart"/>
      <w:r w:rsidRPr="004F3F9D">
        <w:t xml:space="preserve">- </w:t>
      </w:r>
      <w:r w:rsidRPr="004F3F9D">
        <w:rPr>
          <w:sz w:val="24"/>
        </w:rPr>
        <w:t>1 346,6 тыс. рублей на 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содержащих мероприятия, направленные на развитие малого и среднего предпринимательства, в том числе за счет субсидии из областного бюджета в сумме 1 020,6 тыс. рублей, за счет средств бюджета муниципального района – 326,0 тыс. рублей.</w:t>
      </w:r>
      <w:proofErr w:type="gramEnd"/>
    </w:p>
    <w:p w:rsidR="00B059A9" w:rsidRPr="00890000" w:rsidRDefault="00B059A9" w:rsidP="00561C15">
      <w:pPr>
        <w:widowControl w:val="0"/>
        <w:ind w:firstLine="709"/>
        <w:jc w:val="center"/>
        <w:rPr>
          <w:b/>
          <w:sz w:val="24"/>
          <w:szCs w:val="24"/>
        </w:rPr>
      </w:pPr>
    </w:p>
    <w:p w:rsidR="00B059A9" w:rsidRPr="00253CFC" w:rsidRDefault="00B059A9" w:rsidP="00561C15">
      <w:pPr>
        <w:widowControl w:val="0"/>
        <w:ind w:firstLine="709"/>
        <w:jc w:val="center"/>
        <w:rPr>
          <w:b/>
          <w:sz w:val="24"/>
          <w:szCs w:val="24"/>
        </w:rPr>
      </w:pPr>
      <w:r w:rsidRPr="00253CFC">
        <w:rPr>
          <w:b/>
          <w:sz w:val="24"/>
          <w:szCs w:val="24"/>
        </w:rPr>
        <w:t xml:space="preserve">Жилищно-коммунальное хозяйство </w:t>
      </w:r>
      <w:r w:rsidR="00002272" w:rsidRPr="00253CFC">
        <w:rPr>
          <w:b/>
          <w:sz w:val="24"/>
        </w:rPr>
        <w:t>(раздел 0500)</w:t>
      </w:r>
    </w:p>
    <w:p w:rsidR="00253CFC" w:rsidRPr="002E1B4C" w:rsidRDefault="00253CFC" w:rsidP="00253CFC">
      <w:pPr>
        <w:pStyle w:val="30"/>
        <w:widowControl w:val="0"/>
        <w:ind w:firstLine="709"/>
        <w:rPr>
          <w:highlight w:val="green"/>
        </w:rPr>
      </w:pPr>
      <w:r w:rsidRPr="00CF0491">
        <w:t xml:space="preserve">Расходы бюджета на жилищно-коммунальное хозяйство составили </w:t>
      </w:r>
      <w:r w:rsidR="00815195">
        <w:t>89 267,5</w:t>
      </w:r>
      <w:r w:rsidRPr="00CF0491">
        <w:t xml:space="preserve"> тыс. рублей или </w:t>
      </w:r>
      <w:r w:rsidR="00815195">
        <w:t>80,2</w:t>
      </w:r>
      <w:r w:rsidRPr="00CF0491">
        <w:t>% плановых назначений (</w:t>
      </w:r>
      <w:r w:rsidR="00815195">
        <w:t>111 277,8</w:t>
      </w:r>
      <w:r w:rsidRPr="00CF0491">
        <w:t xml:space="preserve"> тыс. рублей).</w:t>
      </w:r>
      <w:r w:rsidRPr="002E1B4C">
        <w:rPr>
          <w:highlight w:val="green"/>
        </w:rPr>
        <w:t xml:space="preserve"> </w:t>
      </w:r>
    </w:p>
    <w:p w:rsidR="00253CFC" w:rsidRDefault="00253CFC" w:rsidP="00253CFC">
      <w:pPr>
        <w:pStyle w:val="ab"/>
        <w:widowControl w:val="0"/>
        <w:spacing w:before="0" w:beforeAutospacing="0" w:after="0" w:afterAutospacing="0"/>
        <w:ind w:firstLine="709"/>
        <w:jc w:val="both"/>
      </w:pPr>
      <w:r w:rsidRPr="00CF0491">
        <w:t xml:space="preserve">Расходы на жилищно-коммунальное хозяйство составляют </w:t>
      </w:r>
      <w:r w:rsidR="00815195">
        <w:t>7,8</w:t>
      </w:r>
      <w:r w:rsidRPr="00CF0491">
        <w:t>% в общем объеме расходов бюджета.</w:t>
      </w:r>
      <w:r>
        <w:t xml:space="preserve"> </w:t>
      </w:r>
    </w:p>
    <w:p w:rsidR="00253CFC" w:rsidRDefault="00253CFC" w:rsidP="00253CFC">
      <w:pPr>
        <w:pStyle w:val="ab"/>
        <w:widowControl w:val="0"/>
        <w:spacing w:before="0" w:beforeAutospacing="0" w:after="0" w:afterAutospacing="0"/>
        <w:ind w:firstLine="709"/>
        <w:jc w:val="both"/>
      </w:pPr>
      <w:r w:rsidRPr="00CF0491">
        <w:t xml:space="preserve">По подразделу 0501 «Жилищное хозяйство» расходы составили </w:t>
      </w:r>
      <w:r w:rsidR="00815195">
        <w:t>1 642,0</w:t>
      </w:r>
      <w:r w:rsidRPr="00CF0491">
        <w:t xml:space="preserve"> тыс. рублей или </w:t>
      </w:r>
      <w:r w:rsidR="00815195">
        <w:t>100</w:t>
      </w:r>
      <w:r w:rsidRPr="00CF0491">
        <w:t>% плановых назначений</w:t>
      </w:r>
      <w:r w:rsidR="00815195">
        <w:t>.</w:t>
      </w:r>
      <w:r w:rsidRPr="00CF0491">
        <w:t xml:space="preserve"> Расходы направлены на содержание муниципального жилищного фонда в сумме </w:t>
      </w:r>
      <w:r w:rsidR="00815195">
        <w:t>1 520,0</w:t>
      </w:r>
      <w:r w:rsidRPr="00CF0491">
        <w:t xml:space="preserve"> тыс. рублей</w:t>
      </w:r>
      <w:r w:rsidR="00815195">
        <w:t xml:space="preserve"> (предоставление МБТ сельским поселениям) и приобретение пожарных </w:t>
      </w:r>
      <w:proofErr w:type="spellStart"/>
      <w:r w:rsidR="00815195">
        <w:t>извещателей</w:t>
      </w:r>
      <w:proofErr w:type="spellEnd"/>
      <w:r w:rsidR="00815195">
        <w:t xml:space="preserve"> в жилые помещения 122,0 тыс. рублей (</w:t>
      </w:r>
      <w:r w:rsidRPr="00CF0491">
        <w:t>за счет средств резервного фонд Администрации Парабельского района по ликвидации последствий стихийных бедствий и других чрезвычайных ситуаций</w:t>
      </w:r>
      <w:r w:rsidR="00815195">
        <w:t>)</w:t>
      </w:r>
      <w:r w:rsidRPr="00CF0491">
        <w:t>.</w:t>
      </w:r>
    </w:p>
    <w:p w:rsidR="00253CFC" w:rsidRDefault="00253CFC" w:rsidP="00253CFC">
      <w:pPr>
        <w:widowControl w:val="0"/>
        <w:ind w:firstLine="709"/>
        <w:jc w:val="both"/>
        <w:rPr>
          <w:sz w:val="24"/>
        </w:rPr>
      </w:pPr>
      <w:r w:rsidRPr="00CF0491">
        <w:rPr>
          <w:sz w:val="24"/>
        </w:rPr>
        <w:t xml:space="preserve">По подразделу 0502 «Коммунальное хозяйство» расходы составили </w:t>
      </w:r>
      <w:r w:rsidR="00815195">
        <w:rPr>
          <w:sz w:val="24"/>
        </w:rPr>
        <w:t>80 198,3</w:t>
      </w:r>
      <w:r w:rsidRPr="00CF0491">
        <w:rPr>
          <w:sz w:val="24"/>
        </w:rPr>
        <w:t xml:space="preserve"> тыс. рублей при плане </w:t>
      </w:r>
      <w:r w:rsidR="00815195">
        <w:rPr>
          <w:sz w:val="24"/>
        </w:rPr>
        <w:t>81 831,0</w:t>
      </w:r>
      <w:r w:rsidRPr="00CF0491">
        <w:rPr>
          <w:sz w:val="24"/>
        </w:rPr>
        <w:t xml:space="preserve"> тыс. рублей или </w:t>
      </w:r>
      <w:r w:rsidR="00815195">
        <w:rPr>
          <w:sz w:val="24"/>
        </w:rPr>
        <w:t>98,0</w:t>
      </w:r>
      <w:r w:rsidRPr="00CF0491">
        <w:rPr>
          <w:sz w:val="24"/>
        </w:rPr>
        <w:t xml:space="preserve">%. </w:t>
      </w:r>
    </w:p>
    <w:p w:rsidR="00815195" w:rsidRDefault="00253CFC" w:rsidP="00253CFC">
      <w:pPr>
        <w:pStyle w:val="ab"/>
        <w:widowControl w:val="0"/>
        <w:spacing w:before="0" w:beforeAutospacing="0" w:after="0" w:afterAutospacing="0"/>
        <w:ind w:firstLine="709"/>
        <w:jc w:val="both"/>
      </w:pPr>
      <w:r w:rsidRPr="00CF0491">
        <w:t>Б</w:t>
      </w:r>
      <w:r w:rsidRPr="00CF0491">
        <w:rPr>
          <w:u w:val="single"/>
        </w:rPr>
        <w:t>о</w:t>
      </w:r>
      <w:r w:rsidRPr="00CF0491">
        <w:t xml:space="preserve">льшую долю расходов составляет субсидия из областного бюджета на компенсацию расходов по организации электроснабжения от дизельных электростанций в Нарымском сельском поселении, в сумме 40 088,9 тыс. рублей. </w:t>
      </w:r>
    </w:p>
    <w:p w:rsidR="00253CFC" w:rsidRDefault="00253CFC" w:rsidP="00253CFC">
      <w:pPr>
        <w:pStyle w:val="ab"/>
        <w:widowControl w:val="0"/>
        <w:spacing w:before="0" w:beforeAutospacing="0" w:after="0" w:afterAutospacing="0"/>
        <w:ind w:firstLine="709"/>
        <w:jc w:val="both"/>
      </w:pPr>
      <w:r w:rsidRPr="00CF0491">
        <w:t xml:space="preserve">Расходы на организацию водоснабжения в </w:t>
      </w:r>
      <w:proofErr w:type="gramStart"/>
      <w:r w:rsidRPr="00CF0491">
        <w:t>Заводском</w:t>
      </w:r>
      <w:proofErr w:type="gramEnd"/>
      <w:r w:rsidRPr="00CF0491">
        <w:t xml:space="preserve"> и </w:t>
      </w:r>
      <w:proofErr w:type="spellStart"/>
      <w:r w:rsidRPr="00CF0491">
        <w:t>Новосельцевском</w:t>
      </w:r>
      <w:proofErr w:type="spellEnd"/>
      <w:r w:rsidRPr="00CF0491">
        <w:t xml:space="preserve"> сельских поселениях </w:t>
      </w:r>
      <w:r w:rsidR="00815195">
        <w:t>за счет средств районного бюджета составили 1 751,2</w:t>
      </w:r>
      <w:r w:rsidRPr="00CF0491">
        <w:t xml:space="preserve"> тыс. рублей.</w:t>
      </w:r>
    </w:p>
    <w:p w:rsidR="00253CFC" w:rsidRDefault="00253CFC" w:rsidP="00253CFC">
      <w:pPr>
        <w:pStyle w:val="ab"/>
        <w:widowControl w:val="0"/>
        <w:spacing w:before="0" w:beforeAutospacing="0" w:after="0" w:afterAutospacing="0"/>
        <w:ind w:firstLine="709"/>
        <w:jc w:val="both"/>
      </w:pPr>
      <w:r w:rsidRPr="00CF0491">
        <w:t xml:space="preserve">В целях подготовки хозяйственного комплекса к безаварийному прохождению отопительного сезона, проведены капитальные и текущие ремонты водопроводов, тепловых сетей, производственных объектов инфраструктуры ЖКХ (котельных, водонапорных башен, пожарных водоемов). </w:t>
      </w:r>
      <w:r w:rsidRPr="00DA58B5">
        <w:t xml:space="preserve">Расходы на ремонты составили </w:t>
      </w:r>
      <w:r w:rsidR="00D17B93">
        <w:t>10 150,9</w:t>
      </w:r>
      <w:r w:rsidRPr="00DA58B5">
        <w:t xml:space="preserve"> тыс. рублей, в том числе за счет субсидии из областного бюджета в сумме 9 057,5 тыс. рублей, за счет средств </w:t>
      </w:r>
      <w:r w:rsidR="00D17B93">
        <w:t>районного</w:t>
      </w:r>
      <w:r w:rsidRPr="00DA58B5">
        <w:t xml:space="preserve"> бюджета </w:t>
      </w:r>
      <w:r w:rsidR="00D17B93">
        <w:t>1 093,4</w:t>
      </w:r>
      <w:r w:rsidRPr="00DA58B5">
        <w:t xml:space="preserve"> тыс. рублей.</w:t>
      </w:r>
    </w:p>
    <w:p w:rsidR="00253CFC" w:rsidRDefault="00253CFC" w:rsidP="00253CFC">
      <w:pPr>
        <w:pStyle w:val="ab"/>
        <w:widowControl w:val="0"/>
        <w:spacing w:before="0" w:beforeAutospacing="0" w:after="0" w:afterAutospacing="0"/>
        <w:ind w:firstLine="709"/>
        <w:jc w:val="both"/>
      </w:pPr>
      <w:r>
        <w:t>Кроме ежегодных расходов в сфере ЖКХ произведены расходы на мероприятия:</w:t>
      </w:r>
    </w:p>
    <w:p w:rsidR="00253CFC" w:rsidRPr="00D17B93" w:rsidRDefault="00253CFC" w:rsidP="00253CFC">
      <w:pPr>
        <w:pStyle w:val="ab"/>
        <w:widowControl w:val="0"/>
        <w:spacing w:before="0" w:beforeAutospacing="0" w:after="0" w:afterAutospacing="0"/>
        <w:ind w:firstLine="709"/>
        <w:jc w:val="both"/>
      </w:pPr>
      <w:r w:rsidRPr="00D17B93">
        <w:t>- 2 182,7 тыс. рублей ПСД на газоснабжение с. Толмачево (</w:t>
      </w:r>
      <w:proofErr w:type="spellStart"/>
      <w:r w:rsidRPr="00D17B93">
        <w:t>закольцовка</w:t>
      </w:r>
      <w:proofErr w:type="spellEnd"/>
      <w:r w:rsidRPr="00D17B93">
        <w:t xml:space="preserve"> газопровода высокого давления)" II очередь (д. </w:t>
      </w:r>
      <w:proofErr w:type="spellStart"/>
      <w:r w:rsidRPr="00D17B93">
        <w:t>Голещихино</w:t>
      </w:r>
      <w:proofErr w:type="spellEnd"/>
      <w:r w:rsidRPr="00D17B93">
        <w:t xml:space="preserve">, д. </w:t>
      </w:r>
      <w:proofErr w:type="spellStart"/>
      <w:r w:rsidRPr="00D17B93">
        <w:t>Вялово</w:t>
      </w:r>
      <w:proofErr w:type="spellEnd"/>
      <w:r w:rsidRPr="00D17B93">
        <w:t>);</w:t>
      </w:r>
    </w:p>
    <w:p w:rsidR="00253CFC" w:rsidRPr="00D17B93" w:rsidRDefault="00253CFC" w:rsidP="00253CFC">
      <w:pPr>
        <w:pStyle w:val="ab"/>
        <w:widowControl w:val="0"/>
        <w:spacing w:before="0" w:beforeAutospacing="0" w:after="0" w:afterAutospacing="0"/>
        <w:ind w:firstLine="709"/>
        <w:jc w:val="both"/>
      </w:pPr>
      <w:r w:rsidRPr="00D17B93">
        <w:t xml:space="preserve">- 6 108,6 тыс. рублей капитальный ремонт </w:t>
      </w:r>
      <w:proofErr w:type="spellStart"/>
      <w:r w:rsidRPr="00D17B93">
        <w:t>дизель-генератора</w:t>
      </w:r>
      <w:proofErr w:type="spellEnd"/>
      <w:r w:rsidRPr="00D17B93">
        <w:t xml:space="preserve"> </w:t>
      </w:r>
      <w:proofErr w:type="gramStart"/>
      <w:r w:rsidRPr="00D17B93">
        <w:t>в</w:t>
      </w:r>
      <w:proofErr w:type="gramEnd"/>
      <w:r w:rsidRPr="00D17B93">
        <w:t xml:space="preserve"> </w:t>
      </w:r>
      <w:proofErr w:type="gramStart"/>
      <w:r w:rsidRPr="00D17B93">
        <w:t>с</w:t>
      </w:r>
      <w:proofErr w:type="gramEnd"/>
      <w:r w:rsidRPr="00D17B93">
        <w:t>. Нарым (часть расходов, запланированная на 2023 год), из них 5 015,2 средства областного бюджета, 1 093,4 тыс. рублей за счет местного бюджета;</w:t>
      </w:r>
    </w:p>
    <w:p w:rsidR="00253CFC" w:rsidRPr="0089721F" w:rsidRDefault="00253CFC" w:rsidP="00253CFC">
      <w:pPr>
        <w:pStyle w:val="ab"/>
        <w:widowControl w:val="0"/>
        <w:spacing w:before="0" w:beforeAutospacing="0" w:after="0" w:afterAutospacing="0"/>
        <w:ind w:firstLine="709"/>
        <w:jc w:val="both"/>
      </w:pPr>
      <w:r w:rsidRPr="0089721F">
        <w:lastRenderedPageBreak/>
        <w:t xml:space="preserve">- </w:t>
      </w:r>
      <w:r w:rsidR="00D17B93" w:rsidRPr="0089721F">
        <w:t>4 500,0</w:t>
      </w:r>
      <w:r w:rsidRPr="0089721F">
        <w:t xml:space="preserve"> тыс. рублей поддержка унитарных муниципальных предприятий с целью предупреждения банкротства</w:t>
      </w:r>
      <w:r w:rsidR="0089721F" w:rsidRPr="0089721F">
        <w:t xml:space="preserve"> (погашение задолженности за природный газ)</w:t>
      </w:r>
      <w:r w:rsidRPr="0089721F">
        <w:t>;</w:t>
      </w:r>
    </w:p>
    <w:p w:rsidR="00817C19" w:rsidRDefault="00253CFC" w:rsidP="00253CFC">
      <w:pPr>
        <w:pStyle w:val="ab"/>
        <w:widowControl w:val="0"/>
        <w:spacing w:before="0" w:beforeAutospacing="0" w:after="0" w:afterAutospacing="0"/>
        <w:ind w:firstLine="709"/>
        <w:jc w:val="both"/>
      </w:pPr>
      <w:r w:rsidRPr="00D17B93">
        <w:t xml:space="preserve">- 11 100,0 тыс. рублей компенсация затрат при выработке электроэнергии от дизельной электростанции сверх норматива льготного потребления электроэнергии в целях электроснабжения; </w:t>
      </w:r>
    </w:p>
    <w:p w:rsidR="00817C19" w:rsidRDefault="00817C19" w:rsidP="00253CFC">
      <w:pPr>
        <w:pStyle w:val="ab"/>
        <w:widowControl w:val="0"/>
        <w:spacing w:before="0" w:beforeAutospacing="0" w:after="0" w:afterAutospacing="0"/>
        <w:ind w:firstLine="709"/>
        <w:jc w:val="both"/>
      </w:pPr>
      <w:r>
        <w:t>- 2 000,0 тыс. рублей на к</w:t>
      </w:r>
      <w:r w:rsidRPr="00817C19">
        <w:t>апитальный ремонт участков тепловых сетей Центральной котельной</w:t>
      </w:r>
      <w:r>
        <w:t>;</w:t>
      </w:r>
    </w:p>
    <w:p w:rsidR="00817C19" w:rsidRDefault="00817C19" w:rsidP="00253CFC">
      <w:pPr>
        <w:pStyle w:val="ab"/>
        <w:widowControl w:val="0"/>
        <w:spacing w:before="0" w:beforeAutospacing="0" w:after="0" w:afterAutospacing="0"/>
        <w:ind w:firstLine="709"/>
        <w:jc w:val="both"/>
      </w:pPr>
      <w:r>
        <w:t xml:space="preserve">- 3 000,0 тыс. рублей на капитальный ремонт водопровода в </w:t>
      </w:r>
      <w:proofErr w:type="gramStart"/>
      <w:r>
        <w:t>с</w:t>
      </w:r>
      <w:proofErr w:type="gramEnd"/>
      <w:r>
        <w:t>. Старица;</w:t>
      </w:r>
    </w:p>
    <w:p w:rsidR="00817C19" w:rsidRDefault="00817C19" w:rsidP="00253CFC">
      <w:pPr>
        <w:pStyle w:val="ab"/>
        <w:widowControl w:val="0"/>
        <w:spacing w:before="0" w:beforeAutospacing="0" w:after="0" w:afterAutospacing="0"/>
        <w:ind w:firstLine="709"/>
        <w:jc w:val="both"/>
      </w:pPr>
      <w:r>
        <w:t>- 1 908,4 тыс. рублей на капитальный ремонт скважины д. Малое Нестерово;</w:t>
      </w:r>
    </w:p>
    <w:p w:rsidR="00817C19" w:rsidRDefault="00817C19" w:rsidP="00253CFC">
      <w:pPr>
        <w:pStyle w:val="ab"/>
        <w:widowControl w:val="0"/>
        <w:spacing w:before="0" w:beforeAutospacing="0" w:after="0" w:afterAutospacing="0"/>
        <w:ind w:firstLine="709"/>
        <w:jc w:val="both"/>
      </w:pPr>
      <w:r>
        <w:t xml:space="preserve">- 585,0 тыс. рублей направлено </w:t>
      </w:r>
      <w:proofErr w:type="spellStart"/>
      <w:r>
        <w:t>Парабельскому</w:t>
      </w:r>
      <w:proofErr w:type="spellEnd"/>
      <w:r>
        <w:t xml:space="preserve"> сельскому поселению на приобретение контейнеров для сбора ТКО.</w:t>
      </w:r>
    </w:p>
    <w:p w:rsidR="00253CFC" w:rsidRPr="00D17B93" w:rsidRDefault="00253CFC" w:rsidP="00253CFC">
      <w:pPr>
        <w:pStyle w:val="ab"/>
        <w:widowControl w:val="0"/>
        <w:spacing w:before="0" w:beforeAutospacing="0" w:after="0" w:afterAutospacing="0"/>
        <w:ind w:firstLine="709"/>
        <w:jc w:val="both"/>
      </w:pPr>
      <w:r w:rsidRPr="00D17B93">
        <w:t xml:space="preserve">- </w:t>
      </w:r>
      <w:r w:rsidR="00D17B93" w:rsidRPr="00D17B93">
        <w:t>330,8</w:t>
      </w:r>
      <w:r w:rsidRPr="00D17B93">
        <w:t xml:space="preserve"> тыс. рублей </w:t>
      </w:r>
      <w:r w:rsidR="00D17B93" w:rsidRPr="00D17B93">
        <w:t xml:space="preserve">расходы за счет средств областного и районного бюджета на реализацию </w:t>
      </w:r>
      <w:r w:rsidRPr="00D17B93">
        <w:t xml:space="preserve">в </w:t>
      </w:r>
      <w:proofErr w:type="spellStart"/>
      <w:r w:rsidRPr="00D17B93">
        <w:t>Новосельцевском</w:t>
      </w:r>
      <w:proofErr w:type="spellEnd"/>
      <w:r w:rsidRPr="00D17B93">
        <w:t xml:space="preserve"> сельском поселении инициативн</w:t>
      </w:r>
      <w:r w:rsidR="00D17B93" w:rsidRPr="00D17B93">
        <w:t>ого</w:t>
      </w:r>
      <w:r w:rsidRPr="00D17B93">
        <w:t xml:space="preserve"> проект</w:t>
      </w:r>
      <w:r w:rsidR="00D17B93" w:rsidRPr="00D17B93">
        <w:t>а</w:t>
      </w:r>
      <w:r w:rsidRPr="00D17B93">
        <w:t xml:space="preserve"> «Ремонт участка водопровода по ул. Трудовой, д. Малое Нестерово».</w:t>
      </w:r>
    </w:p>
    <w:p w:rsidR="00253CFC" w:rsidRPr="00D17B93" w:rsidRDefault="00253CFC" w:rsidP="00253CFC">
      <w:pPr>
        <w:pStyle w:val="ab"/>
        <w:widowControl w:val="0"/>
        <w:spacing w:before="0" w:beforeAutospacing="0" w:after="0" w:afterAutospacing="0"/>
        <w:ind w:firstLine="709"/>
        <w:jc w:val="both"/>
      </w:pPr>
      <w:r w:rsidRPr="00D17B93">
        <w:t>Расходы на переданные полномочия исполнительным органам местного самоуправления сельских поселений по участию в организации деятельности по накоплению и транспортированию, утилизации твердых коммунальных отходов на территории Парабельского района, предоставлены межбюджетные трансферты сельским поселениям в сумме 200,0 тыс. рублей.</w:t>
      </w:r>
    </w:p>
    <w:p w:rsidR="00253CFC" w:rsidRPr="0089721F" w:rsidRDefault="00253CFC" w:rsidP="00253CFC">
      <w:pPr>
        <w:pStyle w:val="ab"/>
        <w:widowControl w:val="0"/>
        <w:spacing w:before="0" w:beforeAutospacing="0" w:after="0" w:afterAutospacing="0"/>
        <w:ind w:firstLine="709"/>
        <w:jc w:val="both"/>
      </w:pPr>
      <w:r w:rsidRPr="0089721F">
        <w:t>Не полное исполнение</w:t>
      </w:r>
      <w:r w:rsidR="0089721F" w:rsidRPr="0089721F">
        <w:t xml:space="preserve"> обусловлено расходами на разработку ПСД на газификацию д. </w:t>
      </w:r>
      <w:proofErr w:type="spellStart"/>
      <w:r w:rsidR="0089721F" w:rsidRPr="0089721F">
        <w:t>Заозеро</w:t>
      </w:r>
      <w:proofErr w:type="spellEnd"/>
      <w:r w:rsidR="0089721F" w:rsidRPr="0089721F">
        <w:t xml:space="preserve"> -  срок исполнения контракта в 2024 году</w:t>
      </w:r>
      <w:r w:rsidRPr="0089721F">
        <w:t xml:space="preserve">. </w:t>
      </w:r>
    </w:p>
    <w:p w:rsidR="00253CFC" w:rsidRPr="007337F5" w:rsidRDefault="00253CFC" w:rsidP="007337F5">
      <w:pPr>
        <w:pStyle w:val="ab"/>
        <w:widowControl w:val="0"/>
        <w:spacing w:before="0" w:beforeAutospacing="0" w:after="0" w:afterAutospacing="0"/>
        <w:ind w:firstLine="709"/>
        <w:jc w:val="both"/>
      </w:pPr>
      <w:r w:rsidRPr="00817C19">
        <w:t xml:space="preserve">Расходы по подразделу 0503 «Благоустройство» составили </w:t>
      </w:r>
      <w:r w:rsidR="00817C19" w:rsidRPr="00817C19">
        <w:t>7 427,3</w:t>
      </w:r>
      <w:r w:rsidRPr="00817C19">
        <w:t xml:space="preserve"> тыс. рублей </w:t>
      </w:r>
      <w:r w:rsidR="00817C19" w:rsidRPr="00817C19">
        <w:t>26,7</w:t>
      </w:r>
      <w:r w:rsidRPr="00817C19">
        <w:t>% плановых назначений отчетного года (</w:t>
      </w:r>
      <w:r w:rsidR="00817C19" w:rsidRPr="00817C19">
        <w:t>27 804,8</w:t>
      </w:r>
      <w:r w:rsidRPr="00817C19">
        <w:t xml:space="preserve"> тыс. рублей). </w:t>
      </w:r>
      <w:proofErr w:type="gramStart"/>
      <w:r w:rsidRPr="00817C19">
        <w:t xml:space="preserve">Основная часть средств направлена на </w:t>
      </w:r>
      <w:r w:rsidR="007337F5" w:rsidRPr="00817C19">
        <w:t xml:space="preserve">реализацию инициативных </w:t>
      </w:r>
      <w:r w:rsidR="007337F5">
        <w:t>проектов, предложенных населением, в сумме</w:t>
      </w:r>
      <w:r w:rsidRPr="00817C19">
        <w:t xml:space="preserve"> </w:t>
      </w:r>
      <w:r w:rsidR="00817C19" w:rsidRPr="00817C19">
        <w:t>4 906,3</w:t>
      </w:r>
      <w:r w:rsidRPr="00817C19">
        <w:t xml:space="preserve"> тыс. рублей</w:t>
      </w:r>
      <w:r w:rsidR="007337F5">
        <w:t>,</w:t>
      </w:r>
      <w:r w:rsidRPr="00817C19">
        <w:t xml:space="preserve"> в том числе, 4 033,6 тыс. рублей средства областного бюджета, </w:t>
      </w:r>
      <w:r w:rsidR="00817C19" w:rsidRPr="00817C19">
        <w:t>872,7</w:t>
      </w:r>
      <w:r w:rsidRPr="00817C19">
        <w:t xml:space="preserve"> тыс. рублей средства </w:t>
      </w:r>
      <w:r w:rsidR="00817C19" w:rsidRPr="00817C19">
        <w:t>районного</w:t>
      </w:r>
      <w:r w:rsidRPr="00817C19">
        <w:t xml:space="preserve"> бюджет</w:t>
      </w:r>
      <w:r w:rsidR="00817C19" w:rsidRPr="00817C19">
        <w:t>а</w:t>
      </w:r>
      <w:r w:rsidR="007337F5">
        <w:t xml:space="preserve">. </w:t>
      </w:r>
      <w:r w:rsidR="007337F5" w:rsidRPr="007337F5">
        <w:t>2 521,0 тыс. рублей направлено в сельские поселения путем предоставления межбюджетных трансфертов на т</w:t>
      </w:r>
      <w:r w:rsidRPr="007337F5">
        <w:t xml:space="preserve">екущие расходы </w:t>
      </w:r>
      <w:r w:rsidR="007337F5" w:rsidRPr="007337F5">
        <w:t xml:space="preserve">- </w:t>
      </w:r>
      <w:r w:rsidRPr="007337F5">
        <w:t>на содержание, обустройство и ремонт общественных пространств, зон отдыха, детских игровых и спортивных</w:t>
      </w:r>
      <w:proofErr w:type="gramEnd"/>
      <w:r w:rsidRPr="007337F5">
        <w:t xml:space="preserve"> площадок, памятников, благоустройство кладбищ</w:t>
      </w:r>
      <w:r w:rsidR="007337F5" w:rsidRPr="007337F5">
        <w:t xml:space="preserve">. </w:t>
      </w:r>
    </w:p>
    <w:p w:rsidR="00253CFC" w:rsidRPr="003E6A05" w:rsidRDefault="00253CFC" w:rsidP="00253CFC">
      <w:pPr>
        <w:widowControl w:val="0"/>
        <w:ind w:firstLine="709"/>
        <w:jc w:val="both"/>
        <w:rPr>
          <w:color w:val="FF0000"/>
          <w:sz w:val="24"/>
        </w:rPr>
      </w:pPr>
      <w:r w:rsidRPr="007337F5">
        <w:rPr>
          <w:sz w:val="24"/>
        </w:rPr>
        <w:t xml:space="preserve">Не полное исполнение плановых назначений обусловлено не исполнением расходов </w:t>
      </w:r>
      <w:proofErr w:type="gramStart"/>
      <w:r w:rsidRPr="007337F5">
        <w:rPr>
          <w:sz w:val="24"/>
        </w:rPr>
        <w:t>на разработку проектной документации на объекты муниципальной собственности в сфере обращения с твердыми коммунальными отходами в сумме</w:t>
      </w:r>
      <w:proofErr w:type="gramEnd"/>
      <w:r w:rsidRPr="007337F5">
        <w:rPr>
          <w:sz w:val="24"/>
        </w:rPr>
        <w:t xml:space="preserve"> 20 328,2 тыс. рублей (из них областной бюджет 15 919,0 тыс. рублей, </w:t>
      </w:r>
      <w:r w:rsidR="007337F5" w:rsidRPr="007337F5">
        <w:rPr>
          <w:sz w:val="24"/>
        </w:rPr>
        <w:t>районный</w:t>
      </w:r>
      <w:r w:rsidRPr="007337F5">
        <w:rPr>
          <w:sz w:val="24"/>
        </w:rPr>
        <w:t xml:space="preserve"> бюджет – 4 409,2 тыс. рублей). </w:t>
      </w:r>
      <w:r w:rsidR="0089721F">
        <w:rPr>
          <w:sz w:val="24"/>
        </w:rPr>
        <w:t>Срок исполнения контракта в 2024 году.</w:t>
      </w:r>
    </w:p>
    <w:p w:rsidR="00253CFC" w:rsidRDefault="00253CFC" w:rsidP="00561C15">
      <w:pPr>
        <w:pStyle w:val="30"/>
        <w:widowControl w:val="0"/>
        <w:ind w:firstLine="709"/>
        <w:rPr>
          <w:highlight w:val="red"/>
        </w:rPr>
      </w:pPr>
    </w:p>
    <w:p w:rsidR="001C47F4" w:rsidRPr="00890000" w:rsidRDefault="001C47F4" w:rsidP="00561C15">
      <w:pPr>
        <w:pStyle w:val="a7"/>
        <w:jc w:val="center"/>
        <w:rPr>
          <w:b/>
          <w:szCs w:val="24"/>
        </w:rPr>
      </w:pPr>
      <w:r w:rsidRPr="00890000">
        <w:rPr>
          <w:b/>
          <w:szCs w:val="24"/>
        </w:rPr>
        <w:t>Охрана окружающей среды</w:t>
      </w:r>
      <w:r w:rsidR="00002272">
        <w:rPr>
          <w:b/>
          <w:szCs w:val="24"/>
        </w:rPr>
        <w:t xml:space="preserve"> </w:t>
      </w:r>
      <w:r w:rsidR="00002272">
        <w:rPr>
          <w:b/>
        </w:rPr>
        <w:t>(раздел 0600)</w:t>
      </w:r>
    </w:p>
    <w:p w:rsidR="00797CA3" w:rsidRPr="00890000" w:rsidRDefault="00797CA3" w:rsidP="00797CA3">
      <w:pPr>
        <w:ind w:firstLine="708"/>
        <w:jc w:val="both"/>
        <w:rPr>
          <w:sz w:val="24"/>
          <w:szCs w:val="24"/>
        </w:rPr>
      </w:pPr>
      <w:r w:rsidRPr="00890000">
        <w:rPr>
          <w:sz w:val="24"/>
          <w:szCs w:val="24"/>
        </w:rPr>
        <w:t>В соответствии с Федеральным законом от 10 января 2002 №7-ФО «Об охране окружающей среды» неналоговые доходы, поступающие в бюджет муниципального образования «Парабельский район» после 01 сентября 2022 года, в виде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носят целевой характер.</w:t>
      </w:r>
    </w:p>
    <w:p w:rsidR="00797CA3" w:rsidRPr="00890000" w:rsidRDefault="00797CA3" w:rsidP="00797CA3">
      <w:pPr>
        <w:ind w:firstLine="708"/>
        <w:jc w:val="both"/>
        <w:rPr>
          <w:sz w:val="24"/>
          <w:szCs w:val="24"/>
        </w:rPr>
      </w:pPr>
      <w:r w:rsidRPr="00890000">
        <w:rPr>
          <w:sz w:val="24"/>
          <w:szCs w:val="24"/>
        </w:rPr>
        <w:t>Средства могут направляться исключительно на реализацию плана мероприятий, указанных в пункте 1 статьи 16.6, пункте 1 статьи 75.1 и пункте 1 статьи 78.2 Федерального закона от 10 января 2002 №7-</w:t>
      </w:r>
      <w:r w:rsidR="007677F2" w:rsidRPr="00890000">
        <w:rPr>
          <w:sz w:val="24"/>
          <w:szCs w:val="24"/>
        </w:rPr>
        <w:t>ФЗ «Об охране окружающей среды»</w:t>
      </w:r>
      <w:r w:rsidRPr="00890000">
        <w:rPr>
          <w:sz w:val="24"/>
          <w:szCs w:val="24"/>
        </w:rPr>
        <w:t>.</w:t>
      </w:r>
    </w:p>
    <w:p w:rsidR="00797CA3" w:rsidRPr="00890000" w:rsidRDefault="00D85822" w:rsidP="00797CA3">
      <w:pPr>
        <w:pStyle w:val="a7"/>
        <w:rPr>
          <w:szCs w:val="24"/>
        </w:rPr>
      </w:pPr>
      <w:r>
        <w:rPr>
          <w:szCs w:val="24"/>
        </w:rPr>
        <w:t>П</w:t>
      </w:r>
      <w:r w:rsidRPr="00890000">
        <w:rPr>
          <w:szCs w:val="24"/>
        </w:rPr>
        <w:t xml:space="preserve">о подразделу 0605 «Другие вопросы в области охраны окружающей среды» </w:t>
      </w:r>
      <w:r>
        <w:rPr>
          <w:szCs w:val="24"/>
        </w:rPr>
        <w:t>о</w:t>
      </w:r>
      <w:r w:rsidR="00797CA3" w:rsidRPr="00890000">
        <w:rPr>
          <w:szCs w:val="24"/>
        </w:rPr>
        <w:t>бъем бюджетных ассигнований на реализацию вышеуказанного плана на 202</w:t>
      </w:r>
      <w:r w:rsidR="00F548B2">
        <w:rPr>
          <w:szCs w:val="24"/>
        </w:rPr>
        <w:t>3</w:t>
      </w:r>
      <w:r w:rsidR="00797CA3" w:rsidRPr="00890000">
        <w:rPr>
          <w:szCs w:val="24"/>
        </w:rPr>
        <w:t xml:space="preserve"> год </w:t>
      </w:r>
      <w:r>
        <w:rPr>
          <w:szCs w:val="24"/>
        </w:rPr>
        <w:t>составил</w:t>
      </w:r>
      <w:r w:rsidR="00797CA3" w:rsidRPr="00890000">
        <w:rPr>
          <w:szCs w:val="24"/>
        </w:rPr>
        <w:t xml:space="preserve"> </w:t>
      </w:r>
      <w:r w:rsidR="00F548B2">
        <w:rPr>
          <w:szCs w:val="24"/>
        </w:rPr>
        <w:t>30 935,6</w:t>
      </w:r>
      <w:r w:rsidR="00F548B2" w:rsidRPr="00890000">
        <w:rPr>
          <w:szCs w:val="24"/>
        </w:rPr>
        <w:t xml:space="preserve"> тыс. рублей</w:t>
      </w:r>
      <w:r w:rsidR="00797CA3" w:rsidRPr="00890000">
        <w:rPr>
          <w:szCs w:val="24"/>
        </w:rPr>
        <w:t>. Расходы не осуществлялись.</w:t>
      </w:r>
    </w:p>
    <w:p w:rsidR="001C47F4" w:rsidRPr="00890000" w:rsidRDefault="001C47F4" w:rsidP="00561C15">
      <w:pPr>
        <w:widowControl w:val="0"/>
        <w:ind w:firstLine="709"/>
        <w:jc w:val="both"/>
        <w:rPr>
          <w:sz w:val="24"/>
        </w:rPr>
      </w:pPr>
    </w:p>
    <w:p w:rsidR="0089721F" w:rsidRDefault="0089721F" w:rsidP="00561C15">
      <w:pPr>
        <w:widowControl w:val="0"/>
        <w:ind w:firstLine="709"/>
        <w:jc w:val="center"/>
        <w:rPr>
          <w:b/>
          <w:sz w:val="24"/>
          <w:szCs w:val="24"/>
        </w:rPr>
      </w:pPr>
    </w:p>
    <w:p w:rsidR="00B059A9" w:rsidRPr="00890000" w:rsidRDefault="00B059A9" w:rsidP="00561C15">
      <w:pPr>
        <w:widowControl w:val="0"/>
        <w:ind w:firstLine="709"/>
        <w:jc w:val="center"/>
        <w:rPr>
          <w:b/>
          <w:sz w:val="24"/>
          <w:szCs w:val="24"/>
        </w:rPr>
      </w:pPr>
      <w:r w:rsidRPr="00890000">
        <w:rPr>
          <w:b/>
          <w:sz w:val="24"/>
          <w:szCs w:val="24"/>
        </w:rPr>
        <w:lastRenderedPageBreak/>
        <w:t>Образование</w:t>
      </w:r>
      <w:r w:rsidR="00002272">
        <w:rPr>
          <w:b/>
          <w:sz w:val="24"/>
          <w:szCs w:val="24"/>
        </w:rPr>
        <w:t xml:space="preserve"> </w:t>
      </w:r>
      <w:r w:rsidR="00002272">
        <w:rPr>
          <w:b/>
          <w:sz w:val="24"/>
        </w:rPr>
        <w:t>(раздел 0700)</w:t>
      </w:r>
    </w:p>
    <w:p w:rsidR="00EE37AD" w:rsidRPr="00E87F4D" w:rsidRDefault="00EE37AD" w:rsidP="00EE37AD">
      <w:pPr>
        <w:pStyle w:val="30"/>
        <w:widowControl w:val="0"/>
        <w:ind w:firstLine="709"/>
      </w:pPr>
      <w:r w:rsidRPr="00E87F4D">
        <w:t xml:space="preserve">В районе по состоянию на 01.01.2024 г. образовательные услуги оказывали бюджетные учреждения - 8 школ, 4 детских сада, функционирует МБУ ДО «ДШИ им. </w:t>
      </w:r>
      <w:proofErr w:type="spellStart"/>
      <w:r w:rsidRPr="00E87F4D">
        <w:t>Заволокиных</w:t>
      </w:r>
      <w:proofErr w:type="spellEnd"/>
      <w:r w:rsidRPr="00E87F4D">
        <w:t>», МБУ ДО «ДДТ», МБУ ДО «</w:t>
      </w:r>
      <w:r>
        <w:t>Парабельская спортивная школа</w:t>
      </w:r>
      <w:r w:rsidRPr="00E87F4D">
        <w:t xml:space="preserve">», обеспечение управленческих функций осуществлял МКУ «Отдел образования». </w:t>
      </w:r>
    </w:p>
    <w:p w:rsidR="00EE37AD" w:rsidRPr="00E87F4D" w:rsidRDefault="00EE37AD" w:rsidP="00EE37AD">
      <w:pPr>
        <w:pStyle w:val="30"/>
        <w:widowControl w:val="0"/>
        <w:ind w:firstLine="709"/>
      </w:pPr>
      <w:r w:rsidRPr="00E87F4D">
        <w:t>Расходы бюджета по разделу 0700 «Образование» в 2023 году составили 644 776,</w:t>
      </w:r>
      <w:r w:rsidR="00F768E8">
        <w:t>5</w:t>
      </w:r>
      <w:r w:rsidRPr="00E87F4D">
        <w:t xml:space="preserve"> тыс. рублей или 99,6% плановых назначений на 2023 год (647 234,0 тыс. рублей). </w:t>
      </w:r>
    </w:p>
    <w:p w:rsidR="00EE37AD" w:rsidRDefault="00EE37AD" w:rsidP="00EE37AD">
      <w:pPr>
        <w:pStyle w:val="30"/>
        <w:widowControl w:val="0"/>
        <w:ind w:firstLine="709"/>
      </w:pPr>
      <w:r w:rsidRPr="00E87F4D">
        <w:t>Расходы по подразделу 0701 «Дошкольное образование» составили 113 507,7 тыс. рублей, доля расходов на дошкольное образование среди всех расходов на образование занимает 17,6%. Процент исполнения плановых назначений 2023 года составил 99,9%.</w:t>
      </w:r>
      <w:r>
        <w:t xml:space="preserve"> </w:t>
      </w:r>
    </w:p>
    <w:p w:rsidR="00EE37AD" w:rsidRPr="009B66EC" w:rsidRDefault="00EE37AD" w:rsidP="00EE37AD">
      <w:pPr>
        <w:widowControl w:val="0"/>
        <w:ind w:firstLine="709"/>
        <w:jc w:val="both"/>
        <w:rPr>
          <w:sz w:val="24"/>
          <w:szCs w:val="24"/>
        </w:rPr>
      </w:pPr>
      <w:r w:rsidRPr="009B66EC">
        <w:rPr>
          <w:sz w:val="24"/>
          <w:szCs w:val="24"/>
        </w:rPr>
        <w:t>Расходы на дошкольное образование осуществля</w:t>
      </w:r>
      <w:r w:rsidR="00383FAB">
        <w:rPr>
          <w:sz w:val="24"/>
          <w:szCs w:val="24"/>
        </w:rPr>
        <w:t>лись</w:t>
      </w:r>
      <w:r w:rsidRPr="009B66EC">
        <w:rPr>
          <w:sz w:val="24"/>
          <w:szCs w:val="24"/>
        </w:rPr>
        <w:t xml:space="preserve"> в виде предоставления субсидий бюджетным учреждениям: </w:t>
      </w:r>
    </w:p>
    <w:p w:rsidR="00EE37AD" w:rsidRPr="00FE271A" w:rsidRDefault="00EE37AD" w:rsidP="00EE37AD">
      <w:pPr>
        <w:widowControl w:val="0"/>
        <w:ind w:firstLine="709"/>
        <w:jc w:val="both"/>
        <w:rPr>
          <w:sz w:val="24"/>
          <w:szCs w:val="24"/>
        </w:rPr>
      </w:pPr>
      <w:r w:rsidRPr="009B66EC">
        <w:rPr>
          <w:sz w:val="24"/>
          <w:szCs w:val="24"/>
        </w:rPr>
        <w:t xml:space="preserve">на финансовое обеспечение государственного (муниципального) задания на оказание государственных (муниципальных) услуг </w:t>
      </w:r>
      <w:r w:rsidRPr="00FE271A">
        <w:rPr>
          <w:sz w:val="24"/>
          <w:szCs w:val="24"/>
        </w:rPr>
        <w:t>в сумме 97</w:t>
      </w:r>
      <w:r w:rsidRPr="00FE271A">
        <w:rPr>
          <w:sz w:val="24"/>
          <w:szCs w:val="24"/>
          <w:lang w:val="en-US"/>
        </w:rPr>
        <w:t> </w:t>
      </w:r>
      <w:r w:rsidRPr="00FE271A">
        <w:rPr>
          <w:sz w:val="24"/>
          <w:szCs w:val="24"/>
        </w:rPr>
        <w:t xml:space="preserve">344,1 тыс. рублей (90 507,9 тыс. рублей в 2022 году), темп роста к 2022 году 107,6%, из них, за счет субвенции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 40 889,9 тыс. рублей, темп роста к 2022 году 104,4% (39 138,2 тыс. рублей в 2022 году), за счет средств районного бюджета – 58 205,9 тыс. рублей; </w:t>
      </w:r>
    </w:p>
    <w:p w:rsidR="00EE37AD" w:rsidRPr="00A27068" w:rsidRDefault="00EE37AD" w:rsidP="00EE37AD">
      <w:pPr>
        <w:widowControl w:val="0"/>
        <w:ind w:firstLine="709"/>
        <w:jc w:val="both"/>
        <w:rPr>
          <w:sz w:val="24"/>
          <w:szCs w:val="24"/>
        </w:rPr>
      </w:pPr>
      <w:proofErr w:type="gramStart"/>
      <w:r w:rsidRPr="00473210">
        <w:rPr>
          <w:sz w:val="24"/>
          <w:szCs w:val="24"/>
        </w:rPr>
        <w:t>на иные цели</w:t>
      </w:r>
      <w:r w:rsidRPr="00A27068">
        <w:rPr>
          <w:sz w:val="24"/>
          <w:szCs w:val="24"/>
        </w:rPr>
        <w:t xml:space="preserve"> – 16 163,6 тыс. рублей (в 2022 году 11 161,7 тыс. рублей) из них, за счет межбюджетных трансфертов из областного бюджета – 12 255,3 тыс. рублей (в 2022 году - 7 307,9 тыс. рублей), за счет средств районного бюджета – 3 908,3 тыс. рублей.</w:t>
      </w:r>
      <w:proofErr w:type="gramEnd"/>
    </w:p>
    <w:p w:rsidR="00EE37AD" w:rsidRPr="00A27068" w:rsidRDefault="00EE37AD" w:rsidP="00EE37AD">
      <w:pPr>
        <w:pStyle w:val="30"/>
        <w:widowControl w:val="0"/>
        <w:ind w:firstLine="709"/>
        <w:rPr>
          <w:szCs w:val="24"/>
        </w:rPr>
      </w:pPr>
      <w:r w:rsidRPr="00A27068">
        <w:rPr>
          <w:szCs w:val="24"/>
        </w:rPr>
        <w:t>Основные направления расходов бюджетных учреждений:</w:t>
      </w:r>
    </w:p>
    <w:p w:rsidR="00EE37AD" w:rsidRPr="00FF55B2" w:rsidRDefault="00EE37AD" w:rsidP="00EE37AD">
      <w:pPr>
        <w:pStyle w:val="30"/>
        <w:widowControl w:val="0"/>
        <w:ind w:firstLine="709"/>
      </w:pPr>
      <w:r w:rsidRPr="00FF55B2">
        <w:rPr>
          <w:szCs w:val="24"/>
        </w:rPr>
        <w:t xml:space="preserve">1) на выплату заработной платы с начислениями работников учреждений дошкольного образования в 2023 году направлено 100 155,2 тыс. рублей, темп роста к 2022 году – 116,5% (ФОТ в 2022 году - 85 963,5 тыс. рублей). Субсидия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 </w:t>
      </w:r>
      <w:r w:rsidRPr="00FF55B2">
        <w:t>в 2023 году поступила и исполнена в сумме 12 228,3 тыс. рублей, темп роста к 2022 году – 170%;</w:t>
      </w:r>
    </w:p>
    <w:p w:rsidR="00EE37AD" w:rsidRPr="00FF55B2" w:rsidRDefault="00EE37AD" w:rsidP="00EE37AD">
      <w:pPr>
        <w:pStyle w:val="30"/>
        <w:widowControl w:val="0"/>
        <w:ind w:firstLine="709"/>
        <w:rPr>
          <w:szCs w:val="24"/>
        </w:rPr>
      </w:pPr>
      <w:r w:rsidRPr="00FF55B2">
        <w:rPr>
          <w:szCs w:val="24"/>
        </w:rPr>
        <w:t xml:space="preserve">2) иные выплаты работникам учреждений, за исключением фонда оплаты труда составили 699,7 тыс. рублей, из них </w:t>
      </w:r>
      <w:r w:rsidRPr="00FF55B2">
        <w:rPr>
          <w:snapToGrid w:val="0"/>
          <w:szCs w:val="24"/>
        </w:rPr>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(льготный проезд)</w:t>
      </w:r>
      <w:r w:rsidRPr="00FF55B2">
        <w:rPr>
          <w:szCs w:val="24"/>
        </w:rPr>
        <w:t xml:space="preserve"> 640,3 тыс. рублей;</w:t>
      </w:r>
    </w:p>
    <w:p w:rsidR="00EE37AD" w:rsidRPr="00FF55B2" w:rsidRDefault="00EE37AD" w:rsidP="00EE37AD">
      <w:pPr>
        <w:pStyle w:val="30"/>
        <w:widowControl w:val="0"/>
        <w:ind w:firstLine="709"/>
        <w:rPr>
          <w:szCs w:val="24"/>
        </w:rPr>
      </w:pPr>
      <w:r w:rsidRPr="00FF55B2">
        <w:rPr>
          <w:szCs w:val="24"/>
        </w:rPr>
        <w:t xml:space="preserve">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w:t>
      </w:r>
      <w:r>
        <w:rPr>
          <w:szCs w:val="24"/>
        </w:rPr>
        <w:t>13 766,1</w:t>
      </w:r>
      <w:r w:rsidRPr="00FF55B2">
        <w:rPr>
          <w:szCs w:val="24"/>
        </w:rPr>
        <w:t xml:space="preserve"> тыс. рублей.</w:t>
      </w:r>
    </w:p>
    <w:p w:rsidR="00EE37AD" w:rsidRPr="00FF55B2" w:rsidRDefault="00EE37AD" w:rsidP="00EE37AD">
      <w:pPr>
        <w:widowControl w:val="0"/>
        <w:ind w:firstLine="709"/>
        <w:jc w:val="both"/>
        <w:rPr>
          <w:sz w:val="24"/>
          <w:szCs w:val="24"/>
        </w:rPr>
      </w:pPr>
      <w:r w:rsidRPr="00FF55B2">
        <w:rPr>
          <w:sz w:val="24"/>
        </w:rPr>
        <w:t>Наибольший удельный вес (67,4%) в структуре расходов на образование имеют расходы на общее образование  – 434 824,6 тыс. рублей. Процент исполнения к плановым назначениям 2023 года – 99,7% (план 436 284,8 тыс. рублей).</w:t>
      </w:r>
      <w:r w:rsidRPr="00FF55B2">
        <w:rPr>
          <w:sz w:val="24"/>
          <w:szCs w:val="24"/>
        </w:rPr>
        <w:t xml:space="preserve"> </w:t>
      </w:r>
    </w:p>
    <w:p w:rsidR="00EE37AD" w:rsidRPr="00FF55B2" w:rsidRDefault="00EE37AD" w:rsidP="00EE37AD">
      <w:pPr>
        <w:pStyle w:val="30"/>
        <w:widowControl w:val="0"/>
        <w:ind w:firstLine="709"/>
        <w:rPr>
          <w:szCs w:val="24"/>
        </w:rPr>
      </w:pPr>
      <w:r w:rsidRPr="00FF55B2">
        <w:rPr>
          <w:szCs w:val="24"/>
        </w:rPr>
        <w:t>Б</w:t>
      </w:r>
      <w:r w:rsidRPr="00FF55B2">
        <w:rPr>
          <w:szCs w:val="24"/>
          <w:u w:val="single"/>
        </w:rPr>
        <w:t>о</w:t>
      </w:r>
      <w:r w:rsidRPr="00FF55B2">
        <w:rPr>
          <w:szCs w:val="24"/>
        </w:rPr>
        <w:t xml:space="preserve">льшую часть расходов (98,2%) составляют субсидии бюджетным учреждениям: </w:t>
      </w:r>
    </w:p>
    <w:p w:rsidR="00EE37AD" w:rsidRPr="003B5ADC" w:rsidRDefault="00EE37AD" w:rsidP="00EE37AD">
      <w:pPr>
        <w:pStyle w:val="30"/>
        <w:widowControl w:val="0"/>
        <w:ind w:firstLine="709"/>
        <w:rPr>
          <w:szCs w:val="24"/>
        </w:rPr>
      </w:pPr>
      <w:r w:rsidRPr="003B5ADC">
        <w:rPr>
          <w:szCs w:val="24"/>
        </w:rPr>
        <w:t>на финансовое обеспечение государственного (муниципального) задания на оказание государственных (муниципальных) услуг – 319 658,6 тыс. рублей (в 2022 году - 298 542,7 тыс. рублей) темп роста к прошлому году составил 107,1%, из них, за счет субвенции из областного бюджета</w:t>
      </w:r>
      <w:r w:rsidRPr="003B5ADC">
        <w:t xml:space="preserve"> на о</w:t>
      </w:r>
      <w:r w:rsidRPr="003B5ADC">
        <w:rPr>
          <w:szCs w:val="24"/>
        </w:rPr>
        <w:t>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277 321,5 тыс. рублей (в 2022 году - 257 320,6 тыс. рублей, темп роста 107,7%), за счет бюджета района – 42 247,1 тыс. рублей;</w:t>
      </w:r>
    </w:p>
    <w:p w:rsidR="00EE37AD" w:rsidRPr="00F63396" w:rsidRDefault="00EE37AD" w:rsidP="00EE37AD">
      <w:pPr>
        <w:pStyle w:val="30"/>
        <w:widowControl w:val="0"/>
        <w:ind w:firstLine="709"/>
        <w:rPr>
          <w:szCs w:val="24"/>
        </w:rPr>
      </w:pPr>
      <w:r w:rsidRPr="00F63396">
        <w:rPr>
          <w:szCs w:val="24"/>
        </w:rPr>
        <w:t>на иные цели – 107 494,5 тыс. рублей, темп роста к 2022 году – 156,3% (68 768,2 тыс. рублей в 2022 году), в том числе за счет межбюджетных трансфертов из областного бюджета 69 235,6 тыс. рублей (в 2022 году - 43 673,4 тыс. рублей), за счет средств районного бюджета – 38 258,9 тыс. рублей.</w:t>
      </w:r>
    </w:p>
    <w:p w:rsidR="00EE37AD" w:rsidRPr="006A6CE5" w:rsidRDefault="00EE37AD" w:rsidP="00EE37AD">
      <w:pPr>
        <w:pStyle w:val="30"/>
        <w:widowControl w:val="0"/>
        <w:ind w:firstLine="709"/>
        <w:rPr>
          <w:szCs w:val="24"/>
        </w:rPr>
      </w:pPr>
      <w:r w:rsidRPr="006A6CE5">
        <w:rPr>
          <w:szCs w:val="24"/>
        </w:rPr>
        <w:lastRenderedPageBreak/>
        <w:t>Основные направления расходов бюджетных учреждений:</w:t>
      </w:r>
    </w:p>
    <w:p w:rsidR="00EE37AD" w:rsidRPr="006A6CE5" w:rsidRDefault="00EE37AD" w:rsidP="00EE37AD">
      <w:pPr>
        <w:pStyle w:val="30"/>
        <w:widowControl w:val="0"/>
        <w:ind w:firstLine="709"/>
        <w:rPr>
          <w:szCs w:val="24"/>
        </w:rPr>
      </w:pPr>
      <w:r w:rsidRPr="006A6CE5">
        <w:rPr>
          <w:szCs w:val="24"/>
        </w:rPr>
        <w:t xml:space="preserve">1) на выплату заработной платы с начислениями в 2023 году направлено 327 850,2 тыс. рублей, темп роста к прошлому году – 116,7% (ФОТ в 2022 году - 280 766,0 тыс. рублей), </w:t>
      </w:r>
      <w:r>
        <w:rPr>
          <w:szCs w:val="24"/>
        </w:rPr>
        <w:t>из них</w:t>
      </w:r>
      <w:r w:rsidRPr="006A6CE5">
        <w:rPr>
          <w:szCs w:val="24"/>
        </w:rPr>
        <w:t xml:space="preserve">: </w:t>
      </w:r>
    </w:p>
    <w:p w:rsidR="00EE37AD" w:rsidRPr="007C31F9" w:rsidRDefault="00EE37AD" w:rsidP="00EE37AD">
      <w:pPr>
        <w:pStyle w:val="30"/>
        <w:widowControl w:val="0"/>
        <w:ind w:firstLine="709"/>
      </w:pPr>
      <w:r w:rsidRPr="007C31F9">
        <w:t>16 750,3 тыс. рублей выплаты ежемесячного денежного вознаграждения за классное руководство педагогическим работникам. В 2022 году выплаты составили 16 470,7 тыс. рублей, темп роста 101,7%;</w:t>
      </w:r>
    </w:p>
    <w:p w:rsidR="00EE37AD" w:rsidRPr="007C31F9" w:rsidRDefault="00EE37AD" w:rsidP="00EE37AD">
      <w:pPr>
        <w:pStyle w:val="30"/>
        <w:widowControl w:val="0"/>
        <w:ind w:firstLine="709"/>
      </w:pPr>
      <w:r w:rsidRPr="007C31F9">
        <w:t>1 629,2 тыс. рублей выплаты советникам директора по воспитанию и взаимодействию с детскими общественными объединениями в общеобразовательных организациях, в 2022 году выплаты составляли 522,2 тыс. рублей;</w:t>
      </w:r>
    </w:p>
    <w:p w:rsidR="00EE37AD" w:rsidRPr="00226624" w:rsidRDefault="00EE37AD" w:rsidP="00EE37AD">
      <w:pPr>
        <w:pStyle w:val="30"/>
        <w:widowControl w:val="0"/>
        <w:ind w:firstLine="709"/>
      </w:pPr>
      <w:r w:rsidRPr="00226624">
        <w:t xml:space="preserve">33 025,1 тыс. рублей - выплаты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 </w:t>
      </w:r>
    </w:p>
    <w:p w:rsidR="00EE37AD" w:rsidRPr="007C5030" w:rsidRDefault="00EE37AD" w:rsidP="00EE37AD">
      <w:pPr>
        <w:pStyle w:val="30"/>
        <w:widowControl w:val="0"/>
        <w:ind w:firstLine="709"/>
      </w:pPr>
      <w:r w:rsidRPr="007C5030">
        <w:rPr>
          <w:szCs w:val="24"/>
        </w:rPr>
        <w:t>выплаты на организацию летнего трудоустройства несовершеннолетних детей направлено 1 478,9 тыс. рублей;</w:t>
      </w:r>
    </w:p>
    <w:p w:rsidR="00EE37AD" w:rsidRPr="007C5030" w:rsidRDefault="00EE37AD" w:rsidP="00EE37AD">
      <w:pPr>
        <w:pStyle w:val="30"/>
        <w:widowControl w:val="0"/>
        <w:ind w:firstLine="709"/>
        <w:rPr>
          <w:szCs w:val="24"/>
        </w:rPr>
      </w:pPr>
      <w:r w:rsidRPr="007C5030">
        <w:rPr>
          <w:szCs w:val="24"/>
        </w:rPr>
        <w:t xml:space="preserve">2) иные выплаты работникам учреждений, за исключением фонда оплаты труда составили 2 527,2 тыс. рублей (в 2022 году - 1 091,0 тыс. рублей), в том числе </w:t>
      </w:r>
      <w:r w:rsidRPr="007C5030">
        <w:rPr>
          <w:snapToGrid w:val="0"/>
          <w:szCs w:val="24"/>
        </w:rPr>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(льготный проезд) 1</w:t>
      </w:r>
      <w:r>
        <w:rPr>
          <w:snapToGrid w:val="0"/>
          <w:szCs w:val="24"/>
        </w:rPr>
        <w:t xml:space="preserve"> </w:t>
      </w:r>
      <w:r w:rsidRPr="007C5030">
        <w:rPr>
          <w:snapToGrid w:val="0"/>
          <w:szCs w:val="24"/>
        </w:rPr>
        <w:t>779,1 тыс. рублей (в 2022 году -</w:t>
      </w:r>
      <w:r w:rsidRPr="007C5030">
        <w:rPr>
          <w:szCs w:val="24"/>
        </w:rPr>
        <w:t xml:space="preserve"> 703,6 тыс. рублей);</w:t>
      </w:r>
    </w:p>
    <w:p w:rsidR="00EE37AD" w:rsidRPr="007C5030" w:rsidRDefault="00EE37AD" w:rsidP="00EE37AD">
      <w:pPr>
        <w:pStyle w:val="30"/>
        <w:widowControl w:val="0"/>
        <w:ind w:firstLine="709"/>
        <w:rPr>
          <w:szCs w:val="24"/>
        </w:rPr>
      </w:pPr>
      <w:r w:rsidRPr="007C5030">
        <w:rPr>
          <w:szCs w:val="24"/>
        </w:rPr>
        <w:t>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62 462,4 тыс. рублей, темп роста к 2022 году – 128,9 тыс. рублей (48 476,1 тыс. рублей);</w:t>
      </w:r>
    </w:p>
    <w:p w:rsidR="00226624" w:rsidRPr="00226624" w:rsidRDefault="00EE37AD" w:rsidP="00EE37AD">
      <w:pPr>
        <w:pStyle w:val="30"/>
        <w:widowControl w:val="0"/>
        <w:ind w:firstLine="709"/>
        <w:rPr>
          <w:szCs w:val="24"/>
        </w:rPr>
      </w:pPr>
      <w:r w:rsidRPr="00226624">
        <w:rPr>
          <w:szCs w:val="24"/>
        </w:rPr>
        <w:t>4) капитальные ремонты образовательных учреждений составили 17 858,2 тыс. рублей (в 2022 году 13 488,4 тыс. рублей), в том числе</w:t>
      </w:r>
      <w:r w:rsidR="00226624" w:rsidRPr="00226624">
        <w:rPr>
          <w:szCs w:val="24"/>
        </w:rPr>
        <w:t xml:space="preserve"> </w:t>
      </w:r>
      <w:r w:rsidRPr="00226624">
        <w:rPr>
          <w:szCs w:val="24"/>
        </w:rPr>
        <w:t>ремонт интерната МБОУ «</w:t>
      </w:r>
      <w:proofErr w:type="gramStart"/>
      <w:r w:rsidRPr="00226624">
        <w:rPr>
          <w:szCs w:val="24"/>
        </w:rPr>
        <w:t>Заводская</w:t>
      </w:r>
      <w:proofErr w:type="gramEnd"/>
      <w:r w:rsidRPr="00226624">
        <w:rPr>
          <w:szCs w:val="24"/>
        </w:rPr>
        <w:t xml:space="preserve"> СШ»</w:t>
      </w:r>
      <w:r w:rsidR="00226624" w:rsidRPr="00226624">
        <w:rPr>
          <w:szCs w:val="24"/>
        </w:rPr>
        <w:t xml:space="preserve"> 16 937,5 тыс. рублей</w:t>
      </w:r>
      <w:r w:rsidRPr="00226624">
        <w:rPr>
          <w:szCs w:val="24"/>
        </w:rPr>
        <w:t xml:space="preserve">; </w:t>
      </w:r>
    </w:p>
    <w:p w:rsidR="00EE37AD" w:rsidRPr="00A53BC0" w:rsidRDefault="00EE37AD" w:rsidP="00EE37AD">
      <w:pPr>
        <w:pStyle w:val="30"/>
        <w:widowControl w:val="0"/>
        <w:ind w:firstLine="709"/>
      </w:pPr>
      <w:r w:rsidRPr="00A53BC0">
        <w:t>5) социальные выплаты гражданам, кроме публичных нормативных социальных выплат (в рамках мероприятий по опеке и попечительству) составили 15 925,5 тыс. рублей (в 2022 году - 16 266,8 тыс. рублей).</w:t>
      </w:r>
    </w:p>
    <w:p w:rsidR="00EE37AD" w:rsidRPr="00226624" w:rsidRDefault="00226624" w:rsidP="00EE37AD">
      <w:pPr>
        <w:widowControl w:val="0"/>
        <w:ind w:firstLine="709"/>
        <w:jc w:val="both"/>
        <w:rPr>
          <w:sz w:val="24"/>
          <w:szCs w:val="24"/>
        </w:rPr>
      </w:pPr>
      <w:r w:rsidRPr="00226624">
        <w:rPr>
          <w:sz w:val="24"/>
          <w:szCs w:val="24"/>
        </w:rPr>
        <w:t>П</w:t>
      </w:r>
      <w:r w:rsidR="00EE37AD" w:rsidRPr="00226624">
        <w:rPr>
          <w:sz w:val="24"/>
          <w:szCs w:val="24"/>
        </w:rPr>
        <w:t xml:space="preserve">роизведены расходы для обеспечения </w:t>
      </w:r>
      <w:r w:rsidRPr="00226624">
        <w:rPr>
          <w:sz w:val="24"/>
          <w:szCs w:val="24"/>
        </w:rPr>
        <w:t xml:space="preserve">деятельности </w:t>
      </w:r>
      <w:r w:rsidR="00EE37AD" w:rsidRPr="00226624">
        <w:rPr>
          <w:sz w:val="24"/>
          <w:szCs w:val="24"/>
        </w:rPr>
        <w:t>МКУ «Отдел образования» в сумме 7 761,5 тыс. рублей. Средства направлен</w:t>
      </w:r>
      <w:r w:rsidR="005B6543" w:rsidRPr="00226624">
        <w:rPr>
          <w:sz w:val="24"/>
          <w:szCs w:val="24"/>
        </w:rPr>
        <w:t>ы</w:t>
      </w:r>
      <w:r w:rsidR="00EE37AD" w:rsidRPr="00226624">
        <w:rPr>
          <w:sz w:val="24"/>
          <w:szCs w:val="24"/>
        </w:rPr>
        <w:t xml:space="preserve"> на следующие цели:</w:t>
      </w:r>
    </w:p>
    <w:p w:rsidR="00EE37AD" w:rsidRDefault="00EE37AD" w:rsidP="00EE37AD">
      <w:pPr>
        <w:widowControl w:val="0"/>
        <w:ind w:firstLine="709"/>
        <w:jc w:val="both"/>
        <w:rPr>
          <w:sz w:val="24"/>
          <w:szCs w:val="24"/>
        </w:rPr>
      </w:pPr>
      <w:r w:rsidRPr="0081524F">
        <w:rPr>
          <w:sz w:val="24"/>
          <w:szCs w:val="24"/>
        </w:rPr>
        <w:t>- 4 048,1 тыс. рублей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в рамках регионального проекта "Современная школа";</w:t>
      </w:r>
    </w:p>
    <w:p w:rsidR="00EE37AD" w:rsidRPr="0081524F" w:rsidRDefault="00EE37AD" w:rsidP="00EE37AD">
      <w:pPr>
        <w:widowControl w:val="0"/>
        <w:ind w:firstLine="709"/>
        <w:jc w:val="both"/>
        <w:rPr>
          <w:sz w:val="24"/>
          <w:szCs w:val="24"/>
        </w:rPr>
      </w:pPr>
      <w:r>
        <w:rPr>
          <w:sz w:val="24"/>
          <w:szCs w:val="24"/>
        </w:rPr>
        <w:t>- 1 759,4 тыс. рублей о</w:t>
      </w:r>
      <w:r w:rsidRPr="007568A6">
        <w:rPr>
          <w:sz w:val="24"/>
          <w:szCs w:val="24"/>
        </w:rPr>
        <w:t>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Pr>
          <w:sz w:val="24"/>
          <w:szCs w:val="24"/>
        </w:rPr>
        <w:t>;</w:t>
      </w:r>
    </w:p>
    <w:p w:rsidR="00EE37AD" w:rsidRPr="00033148" w:rsidRDefault="00EE37AD" w:rsidP="00EE37AD">
      <w:pPr>
        <w:widowControl w:val="0"/>
        <w:ind w:firstLine="709"/>
        <w:jc w:val="both"/>
        <w:rPr>
          <w:sz w:val="24"/>
          <w:szCs w:val="24"/>
        </w:rPr>
      </w:pPr>
      <w:r w:rsidRPr="00033148">
        <w:rPr>
          <w:sz w:val="24"/>
          <w:szCs w:val="24"/>
        </w:rPr>
        <w:t>- 491,9 тыс. рублей на создание условий для привлечения специалистов (частичная компенсация стоимости аренды жилья педагогическим работникам</w:t>
      </w:r>
      <w:r>
        <w:rPr>
          <w:sz w:val="24"/>
          <w:szCs w:val="24"/>
        </w:rPr>
        <w:t>)</w:t>
      </w:r>
      <w:r w:rsidRPr="00033148">
        <w:rPr>
          <w:sz w:val="24"/>
          <w:szCs w:val="24"/>
        </w:rPr>
        <w:t>;</w:t>
      </w:r>
    </w:p>
    <w:p w:rsidR="00EE37AD" w:rsidRPr="00315BDC" w:rsidRDefault="00EE37AD" w:rsidP="00EE37AD">
      <w:pPr>
        <w:widowControl w:val="0"/>
        <w:ind w:firstLine="709"/>
        <w:jc w:val="both"/>
        <w:rPr>
          <w:sz w:val="24"/>
          <w:szCs w:val="24"/>
        </w:rPr>
      </w:pPr>
      <w:r w:rsidRPr="00315BDC">
        <w:rPr>
          <w:sz w:val="24"/>
          <w:szCs w:val="24"/>
        </w:rPr>
        <w:t>- 1 256,2 тыс. рублей обеспечение подвоза обучающихся к месту обучения;</w:t>
      </w:r>
    </w:p>
    <w:p w:rsidR="00EE37AD" w:rsidRPr="00315BDC" w:rsidRDefault="00EE37AD" w:rsidP="00EE37AD">
      <w:pPr>
        <w:widowControl w:val="0"/>
        <w:ind w:firstLine="709"/>
        <w:jc w:val="both"/>
        <w:rPr>
          <w:sz w:val="24"/>
          <w:szCs w:val="24"/>
        </w:rPr>
      </w:pPr>
      <w:r w:rsidRPr="00315BDC">
        <w:rPr>
          <w:sz w:val="24"/>
          <w:szCs w:val="24"/>
        </w:rPr>
        <w:t xml:space="preserve">- 140,8 тыс. рублей организация конкурсов, смотров, игр. </w:t>
      </w:r>
    </w:p>
    <w:p w:rsidR="00EE37AD" w:rsidRPr="00A53BC0" w:rsidRDefault="00EE37AD" w:rsidP="00EE37AD">
      <w:pPr>
        <w:widowControl w:val="0"/>
        <w:ind w:firstLine="720"/>
        <w:jc w:val="both"/>
        <w:rPr>
          <w:b/>
          <w:i/>
          <w:sz w:val="24"/>
        </w:rPr>
      </w:pPr>
      <w:r w:rsidRPr="00A53BC0">
        <w:rPr>
          <w:sz w:val="24"/>
        </w:rPr>
        <w:t>По подразделу 0703 «Дополнительное образование детей» расходы составили 58 593,5 тыс. рублей, что составляет 9,1% от всех расходов на образование. Процент исполнения плановых назначений 2023 года составил 99,2% (59 034,4 тыс. рублей).</w:t>
      </w:r>
      <w:r w:rsidRPr="00A53BC0">
        <w:rPr>
          <w:b/>
          <w:i/>
          <w:sz w:val="24"/>
        </w:rPr>
        <w:t xml:space="preserve"> </w:t>
      </w:r>
    </w:p>
    <w:p w:rsidR="00EE37AD" w:rsidRPr="00315BDC" w:rsidRDefault="00EE37AD" w:rsidP="00EE37AD">
      <w:pPr>
        <w:widowControl w:val="0"/>
        <w:ind w:firstLine="709"/>
        <w:jc w:val="both"/>
        <w:rPr>
          <w:sz w:val="24"/>
          <w:szCs w:val="24"/>
        </w:rPr>
      </w:pPr>
      <w:r w:rsidRPr="00315BDC">
        <w:rPr>
          <w:sz w:val="24"/>
          <w:szCs w:val="24"/>
        </w:rPr>
        <w:t xml:space="preserve">Расходы на дополнительное образование состоят из субсидий бюджетным учреждениям: </w:t>
      </w:r>
    </w:p>
    <w:p w:rsidR="00EE37AD" w:rsidRPr="00315BDC" w:rsidRDefault="00EE37AD" w:rsidP="00EE37AD">
      <w:pPr>
        <w:widowControl w:val="0"/>
        <w:ind w:firstLine="709"/>
        <w:jc w:val="both"/>
        <w:rPr>
          <w:sz w:val="24"/>
          <w:szCs w:val="24"/>
        </w:rPr>
      </w:pPr>
      <w:r w:rsidRPr="00315BDC">
        <w:rPr>
          <w:sz w:val="24"/>
          <w:szCs w:val="24"/>
        </w:rPr>
        <w:t xml:space="preserve">на финансовое обеспечение государственного (муниципального) задания на оказание государственных (муниципальных) услуг (выполнение работ) в сумме 38 425,8 тыс. рублей, темп роста к 2022 году 100,5% (в 2022 году - 38 243,9 тыс. рублей) за счет средств местного бюджета; </w:t>
      </w:r>
    </w:p>
    <w:p w:rsidR="00EE37AD" w:rsidRDefault="00EE37AD" w:rsidP="00EE37AD">
      <w:pPr>
        <w:widowControl w:val="0"/>
        <w:ind w:firstLine="709"/>
        <w:jc w:val="both"/>
        <w:rPr>
          <w:sz w:val="24"/>
          <w:szCs w:val="24"/>
        </w:rPr>
      </w:pPr>
      <w:r w:rsidRPr="005744D6">
        <w:rPr>
          <w:sz w:val="24"/>
          <w:szCs w:val="24"/>
        </w:rPr>
        <w:t>на иные цели – 19 253,0 тыс. рублей, темп роста к прошлому году 138,0% (13 947,5 тыс. рублей) из них, за счет межбюджетных трансфертов из областного бюджета – 13 253,8 тыс. рублей, за счет средств местного бюджета – 5 999,2</w:t>
      </w:r>
      <w:r>
        <w:rPr>
          <w:sz w:val="24"/>
          <w:szCs w:val="24"/>
        </w:rPr>
        <w:t xml:space="preserve"> тыс. рублей;</w:t>
      </w:r>
    </w:p>
    <w:p w:rsidR="00EE37AD" w:rsidRPr="00617C2D" w:rsidRDefault="00EE37AD" w:rsidP="00EE37AD">
      <w:pPr>
        <w:widowControl w:val="0"/>
        <w:ind w:firstLine="709"/>
        <w:jc w:val="both"/>
        <w:rPr>
          <w:sz w:val="24"/>
          <w:szCs w:val="24"/>
        </w:rPr>
      </w:pPr>
      <w:r w:rsidRPr="00617C2D">
        <w:rPr>
          <w:sz w:val="24"/>
          <w:szCs w:val="24"/>
        </w:rPr>
        <w:lastRenderedPageBreak/>
        <w:t>-</w:t>
      </w:r>
      <w:r w:rsidRPr="00617C2D">
        <w:t xml:space="preserve"> </w:t>
      </w:r>
      <w:r w:rsidRPr="00617C2D">
        <w:rPr>
          <w:sz w:val="24"/>
          <w:szCs w:val="24"/>
        </w:rPr>
        <w:t>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914,7 тыс. рублей (социальный заказ</w:t>
      </w:r>
      <w:r w:rsidR="006B1C29" w:rsidRPr="00617C2D">
        <w:rPr>
          <w:sz w:val="24"/>
          <w:szCs w:val="24"/>
        </w:rPr>
        <w:t xml:space="preserve"> на</w:t>
      </w:r>
      <w:r w:rsidRPr="00617C2D">
        <w:rPr>
          <w:sz w:val="24"/>
          <w:szCs w:val="24"/>
        </w:rPr>
        <w:t xml:space="preserve"> </w:t>
      </w:r>
      <w:r w:rsidR="006B1C29" w:rsidRPr="00617C2D">
        <w:rPr>
          <w:sz w:val="24"/>
          <w:szCs w:val="24"/>
        </w:rPr>
        <w:t xml:space="preserve">реализацию дополнительных общеобразовательных программ для детей </w:t>
      </w:r>
      <w:r w:rsidRPr="00617C2D">
        <w:rPr>
          <w:sz w:val="24"/>
          <w:szCs w:val="24"/>
        </w:rPr>
        <w:t>действует с 2023 года).</w:t>
      </w:r>
    </w:p>
    <w:p w:rsidR="00EE37AD" w:rsidRPr="005744D6" w:rsidRDefault="00EE37AD" w:rsidP="00EE37AD">
      <w:pPr>
        <w:pStyle w:val="30"/>
        <w:widowControl w:val="0"/>
        <w:ind w:firstLine="709"/>
        <w:rPr>
          <w:szCs w:val="24"/>
        </w:rPr>
      </w:pPr>
      <w:r w:rsidRPr="005744D6">
        <w:rPr>
          <w:szCs w:val="24"/>
        </w:rPr>
        <w:t>Основные направления расходов бюджетных учреждений:</w:t>
      </w:r>
    </w:p>
    <w:p w:rsidR="00EE37AD" w:rsidRPr="005744D6" w:rsidRDefault="00EE37AD" w:rsidP="00EE37AD">
      <w:pPr>
        <w:pStyle w:val="30"/>
        <w:widowControl w:val="0"/>
        <w:ind w:firstLine="709"/>
        <w:rPr>
          <w:szCs w:val="24"/>
        </w:rPr>
      </w:pPr>
      <w:r w:rsidRPr="00617C2D">
        <w:rPr>
          <w:szCs w:val="24"/>
        </w:rPr>
        <w:t xml:space="preserve">1) на выплату заработной платы работников учреждений </w:t>
      </w:r>
      <w:r w:rsidR="00617C2D" w:rsidRPr="00617C2D">
        <w:rPr>
          <w:szCs w:val="24"/>
        </w:rPr>
        <w:t>дополнительного</w:t>
      </w:r>
      <w:r w:rsidRPr="00617C2D">
        <w:rPr>
          <w:szCs w:val="24"/>
        </w:rPr>
        <w:t xml:space="preserve"> образования в </w:t>
      </w:r>
      <w:r w:rsidRPr="005744D6">
        <w:rPr>
          <w:szCs w:val="24"/>
        </w:rPr>
        <w:t>2023 году направлено 48 167,0 тыс. рублей (в 2022 году – 40 435,5 тыс. рублей, темп роста 119,1%), в том числе:</w:t>
      </w:r>
    </w:p>
    <w:p w:rsidR="00EE37AD" w:rsidRPr="000313D9" w:rsidRDefault="00EE37AD" w:rsidP="00EE37AD">
      <w:pPr>
        <w:pStyle w:val="30"/>
        <w:widowControl w:val="0"/>
        <w:ind w:firstLine="709"/>
        <w:rPr>
          <w:szCs w:val="24"/>
        </w:rPr>
      </w:pPr>
      <w:r w:rsidRPr="000313D9">
        <w:rPr>
          <w:szCs w:val="24"/>
        </w:rPr>
        <w:t>субсидии из областного бюджета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исполнены в 2022 году в сумме 7 658,7 тыс. рублей (в 2022 году –          6 865,3 тыс. рублей, темп роста 111,6%);</w:t>
      </w:r>
    </w:p>
    <w:p w:rsidR="00EE37AD" w:rsidRPr="000313D9" w:rsidRDefault="00EE37AD" w:rsidP="00EE37AD">
      <w:pPr>
        <w:pStyle w:val="30"/>
        <w:widowControl w:val="0"/>
        <w:ind w:firstLine="709"/>
        <w:rPr>
          <w:szCs w:val="24"/>
        </w:rPr>
      </w:pPr>
      <w:r w:rsidRPr="000313D9">
        <w:rPr>
          <w:szCs w:val="24"/>
        </w:rPr>
        <w:t>субсидия из областного бюджета на стимулирующие выплаты в муниципальных организациях дополнительного образования Томской области 523,2 тыс. рублей (в 2022 году 1 058,4 тыс. рублей);</w:t>
      </w:r>
    </w:p>
    <w:p w:rsidR="00EE37AD" w:rsidRPr="000313D9" w:rsidRDefault="00EE37AD" w:rsidP="00EE37AD">
      <w:pPr>
        <w:pStyle w:val="30"/>
        <w:widowControl w:val="0"/>
        <w:ind w:firstLine="709"/>
        <w:rPr>
          <w:szCs w:val="24"/>
        </w:rPr>
      </w:pPr>
      <w:r w:rsidRPr="000313D9">
        <w:rPr>
          <w:szCs w:val="24"/>
        </w:rPr>
        <w:t xml:space="preserve">2) иные выплаты персоналу учреждений, за исключением фонда оплаты труда составили 484,9 тыс. рублей, в том числе </w:t>
      </w:r>
      <w:r w:rsidRPr="000313D9">
        <w:rPr>
          <w:snapToGrid w:val="0"/>
          <w:szCs w:val="24"/>
        </w:rPr>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(льготный проезд) 361,6</w:t>
      </w:r>
      <w:r w:rsidRPr="000313D9">
        <w:rPr>
          <w:szCs w:val="24"/>
        </w:rPr>
        <w:t xml:space="preserve"> тыс. рублей;</w:t>
      </w:r>
    </w:p>
    <w:p w:rsidR="00EE37AD" w:rsidRDefault="00EE37AD" w:rsidP="00EE37AD">
      <w:pPr>
        <w:pStyle w:val="30"/>
        <w:widowControl w:val="0"/>
        <w:ind w:firstLine="709"/>
        <w:rPr>
          <w:szCs w:val="24"/>
        </w:rPr>
      </w:pPr>
      <w:r w:rsidRPr="000313D9">
        <w:rPr>
          <w:szCs w:val="24"/>
        </w:rPr>
        <w:t>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11 388,2 ты</w:t>
      </w:r>
      <w:r>
        <w:rPr>
          <w:szCs w:val="24"/>
        </w:rPr>
        <w:t>с. рублей:</w:t>
      </w:r>
    </w:p>
    <w:p w:rsidR="00EE37AD" w:rsidRDefault="00EE37AD" w:rsidP="00EE37AD">
      <w:pPr>
        <w:pStyle w:val="30"/>
        <w:widowControl w:val="0"/>
        <w:ind w:firstLine="709"/>
        <w:rPr>
          <w:szCs w:val="24"/>
        </w:rPr>
      </w:pPr>
      <w:r>
        <w:rPr>
          <w:szCs w:val="24"/>
        </w:rPr>
        <w:t>4) проведен капитальный ремонт крыши МБУ ДО «Дом детского творчества», расходы составили 997,3 тыс. рублей.</w:t>
      </w:r>
    </w:p>
    <w:p w:rsidR="00EE37AD" w:rsidRPr="00617C2D" w:rsidRDefault="00EE37AD" w:rsidP="00EE37AD">
      <w:pPr>
        <w:pStyle w:val="30"/>
        <w:widowControl w:val="0"/>
        <w:ind w:firstLine="709"/>
      </w:pPr>
      <w:r w:rsidRPr="00617C2D">
        <w:t>По подразделу 0707 «Молодежная политика» расходы составили 710,6 тыс. рублей или 100% плановых назначений (710,6 тыс. рублей). Основную часть расходов составила поддержка социально-ориентированных некоммерческих организаций Парабельского района, реализующих мероприятия для детей-инвалидов в сумме 500,0 тыс. рублей.</w:t>
      </w:r>
    </w:p>
    <w:p w:rsidR="00EE37AD" w:rsidRPr="00A0689F" w:rsidRDefault="00EE37AD" w:rsidP="00EE37AD">
      <w:pPr>
        <w:pStyle w:val="30"/>
        <w:widowControl w:val="0"/>
        <w:ind w:firstLine="567"/>
      </w:pPr>
      <w:r w:rsidRPr="00A0689F">
        <w:t xml:space="preserve">По подразделу 0709 «Другие вопросы в области образования» расходы составили 37 140,0 тыс. рублей или 98,6% от плана 2023 года (37 665,6 тыс. рублей). </w:t>
      </w:r>
    </w:p>
    <w:p w:rsidR="00EE37AD" w:rsidRPr="00A0689F" w:rsidRDefault="00EE37AD" w:rsidP="00EE37AD">
      <w:pPr>
        <w:pStyle w:val="30"/>
        <w:widowControl w:val="0"/>
        <w:ind w:firstLine="567"/>
        <w:rPr>
          <w:highlight w:val="yellow"/>
        </w:rPr>
      </w:pPr>
      <w:r w:rsidRPr="00A0689F">
        <w:t>Расходы на содержание органов местного самоуправления составили 4 136,8 тыс. рублей, в том числе 4 117,6 тыс. рублей полномочия по опеке и попечительству в отношении несовершеннолетних и совершеннолетних граждан.</w:t>
      </w:r>
      <w:r w:rsidRPr="00A0689F">
        <w:rPr>
          <w:highlight w:val="yellow"/>
        </w:rPr>
        <w:t xml:space="preserve"> </w:t>
      </w:r>
    </w:p>
    <w:p w:rsidR="00F2684C" w:rsidRPr="00890000" w:rsidRDefault="00EE37AD" w:rsidP="00EE37AD">
      <w:pPr>
        <w:pStyle w:val="30"/>
        <w:widowControl w:val="0"/>
        <w:ind w:firstLine="709"/>
        <w:rPr>
          <w:szCs w:val="24"/>
        </w:rPr>
      </w:pPr>
      <w:r w:rsidRPr="00CE7C88">
        <w:t xml:space="preserve">Расходы на обеспечение деятельности МКУ «Отдел образования» составили 30 132,1 тыс. рублей (в 2022 году - 31 549,7 тыс. рублей, темп роста 95,5%), </w:t>
      </w:r>
      <w:r w:rsidRPr="00CE7C88">
        <w:rPr>
          <w:szCs w:val="24"/>
        </w:rPr>
        <w:t>в том числе на выплату заработной платы и иных выплат (в том числе льготный проезд) работникам, на оплату коммунальных услуг, услуг связи, услуг по содержанию имущества, уплату налогов, приобретение основных средств и оборотных запасов.</w:t>
      </w:r>
    </w:p>
    <w:p w:rsidR="00F2684C" w:rsidRPr="00890000" w:rsidRDefault="00F2684C" w:rsidP="00F2684C">
      <w:pPr>
        <w:pStyle w:val="30"/>
        <w:widowControl w:val="0"/>
        <w:ind w:firstLine="709"/>
      </w:pPr>
    </w:p>
    <w:p w:rsidR="00B059A9" w:rsidRPr="00890000" w:rsidRDefault="00B059A9" w:rsidP="00561C15">
      <w:pPr>
        <w:widowControl w:val="0"/>
        <w:ind w:firstLine="709"/>
        <w:jc w:val="center"/>
        <w:rPr>
          <w:b/>
          <w:sz w:val="24"/>
          <w:szCs w:val="24"/>
        </w:rPr>
      </w:pPr>
      <w:r w:rsidRPr="00890000">
        <w:rPr>
          <w:b/>
          <w:sz w:val="24"/>
          <w:szCs w:val="24"/>
        </w:rPr>
        <w:t>Культура, кинематография</w:t>
      </w:r>
      <w:r w:rsidR="00002272">
        <w:rPr>
          <w:b/>
          <w:sz w:val="24"/>
          <w:szCs w:val="24"/>
        </w:rPr>
        <w:t xml:space="preserve"> </w:t>
      </w:r>
      <w:r w:rsidR="00002272">
        <w:rPr>
          <w:b/>
          <w:sz w:val="24"/>
        </w:rPr>
        <w:t>(раздел 0800)</w:t>
      </w:r>
    </w:p>
    <w:p w:rsidR="00EE37AD" w:rsidRPr="006463AC" w:rsidRDefault="00EE37AD" w:rsidP="00EE37AD">
      <w:pPr>
        <w:pStyle w:val="a7"/>
        <w:widowControl w:val="0"/>
      </w:pPr>
      <w:r w:rsidRPr="006463AC">
        <w:t xml:space="preserve">На территории района в 2023 году свою деятельность осуществляли: МБУК «РДК» с 12 филиалами, МБУК «Межпоселенческая библиотека» с 16 филиалами, МБУК «Муниципальный музей» с 2 филиалами (музей боевой славы и картинная галерея), работали народные коллективы, ансамбли и выставки. </w:t>
      </w:r>
    </w:p>
    <w:p w:rsidR="00EE37AD" w:rsidRPr="006463AC" w:rsidRDefault="00EE37AD" w:rsidP="00EE37AD">
      <w:pPr>
        <w:widowControl w:val="0"/>
        <w:ind w:firstLine="600"/>
        <w:jc w:val="both"/>
        <w:rPr>
          <w:sz w:val="24"/>
        </w:rPr>
      </w:pPr>
      <w:r w:rsidRPr="006463AC">
        <w:rPr>
          <w:sz w:val="24"/>
        </w:rPr>
        <w:t>Согласно решений представительных органов района и сельских поселений полномочия по созданию условий для организации досуга и обеспечению жителей поселения услугами организаций культуры, предусмотренные пунктом 11 статьи 14 Федерального закона от 6 октября 2003 года N 131-ФЗ "Об общих принципах организации местного самоуправления в Российской Федерации" переданы с уровня поселений на уровень муниципального района. Финансирование полномочий составляет 12 239,0 тыс. рублей.</w:t>
      </w:r>
    </w:p>
    <w:p w:rsidR="00EE37AD" w:rsidRPr="006463AC" w:rsidRDefault="00EE37AD" w:rsidP="00EE37AD">
      <w:pPr>
        <w:pStyle w:val="30"/>
        <w:widowControl w:val="0"/>
        <w:ind w:firstLine="709"/>
      </w:pPr>
      <w:r w:rsidRPr="006463AC">
        <w:t xml:space="preserve">Расходы по разделу «Культура» составили 146 563,8 тыс. рублей или 98,4% плановых </w:t>
      </w:r>
      <w:r w:rsidRPr="006463AC">
        <w:lastRenderedPageBreak/>
        <w:t>назначений на 2023 год (148 939,4 тыс. рублей). Темп роста расходов на культуру по сравнению с 2022 годом составил 151,5%.</w:t>
      </w:r>
    </w:p>
    <w:p w:rsidR="00EE37AD" w:rsidRPr="00DE60C3" w:rsidRDefault="00EE37AD" w:rsidP="00EE37AD">
      <w:pPr>
        <w:pStyle w:val="30"/>
        <w:widowControl w:val="0"/>
        <w:ind w:firstLine="709"/>
      </w:pPr>
      <w:r w:rsidRPr="00DE60C3">
        <w:t xml:space="preserve">Расходы направлены: на финансовое обеспечение деятельности бюджетных учреждений: МБУК «РДК» (с филиалами) – 91 211,9 тыс. рублей, МБУК «Межпоселенческая библиотека» (с филиалами) – 37 556,4 тыс. рублей, МБУК «Муниципальный музей» (с филиалами) – 12 634,1 тыс. рублей; МКУ «Отдел культуры» – 5 161,4 тыс. рублей.  </w:t>
      </w:r>
    </w:p>
    <w:p w:rsidR="00EE37AD" w:rsidRPr="004E3C66" w:rsidRDefault="00EE37AD" w:rsidP="00EE37AD">
      <w:pPr>
        <w:pStyle w:val="30"/>
        <w:widowControl w:val="0"/>
        <w:ind w:firstLine="709"/>
        <w:rPr>
          <w:szCs w:val="24"/>
        </w:rPr>
      </w:pPr>
      <w:r w:rsidRPr="00DE60C3">
        <w:rPr>
          <w:szCs w:val="24"/>
        </w:rPr>
        <w:t>Расходы по подразделу 0801 «</w:t>
      </w:r>
      <w:r w:rsidRPr="004E3C66">
        <w:rPr>
          <w:szCs w:val="24"/>
        </w:rPr>
        <w:t>Культура» составили 141 979,1 тыс. рублей, или 98,4% плановых назначений (144 344,0 тыс. рублей). Темп роста к 2022 году – 153,6%.</w:t>
      </w:r>
    </w:p>
    <w:p w:rsidR="00EE37AD" w:rsidRPr="004E3C66" w:rsidRDefault="00EE37AD" w:rsidP="00EE37AD">
      <w:pPr>
        <w:pStyle w:val="30"/>
        <w:widowControl w:val="0"/>
        <w:ind w:firstLine="709"/>
        <w:rPr>
          <w:szCs w:val="24"/>
        </w:rPr>
      </w:pPr>
      <w:r w:rsidRPr="004E3C66">
        <w:rPr>
          <w:szCs w:val="24"/>
        </w:rPr>
        <w:t xml:space="preserve">Основную часть расходов – 141 299,5 тыс. рублей (96,4%) составляют субсидии бюджетным учреждениям: </w:t>
      </w:r>
    </w:p>
    <w:p w:rsidR="00EE37AD" w:rsidRPr="00167FB4" w:rsidRDefault="00EE37AD" w:rsidP="00EE37AD">
      <w:pPr>
        <w:pStyle w:val="30"/>
        <w:widowControl w:val="0"/>
        <w:ind w:firstLine="709"/>
        <w:rPr>
          <w:szCs w:val="24"/>
        </w:rPr>
      </w:pPr>
      <w:r w:rsidRPr="00167FB4">
        <w:rPr>
          <w:szCs w:val="24"/>
        </w:rPr>
        <w:t>на финансовое обеспечение государственного (муниципального) задания на оказание государственных (муниципальных) услуг (выполнение работ) в сумме 54 528,9 тыс. рублей за счет средств местного бюджета;</w:t>
      </w:r>
    </w:p>
    <w:p w:rsidR="00EE37AD" w:rsidRPr="00167FB4" w:rsidRDefault="00EE37AD" w:rsidP="00EE37AD">
      <w:pPr>
        <w:pStyle w:val="30"/>
        <w:widowControl w:val="0"/>
        <w:ind w:firstLine="709"/>
        <w:rPr>
          <w:szCs w:val="24"/>
        </w:rPr>
      </w:pPr>
      <w:r w:rsidRPr="00167FB4">
        <w:rPr>
          <w:szCs w:val="24"/>
        </w:rPr>
        <w:t>на иные цели – 86 770,6 тыс. рублей, в том числе за счет средств областного бюджета 74 488,4 тыс. рублей, за счет средств бюджета района – 12 282,1 тыс. рублей.</w:t>
      </w:r>
    </w:p>
    <w:p w:rsidR="00EE37AD" w:rsidRPr="00167FB4" w:rsidRDefault="00EE37AD" w:rsidP="00EE37AD">
      <w:pPr>
        <w:pStyle w:val="30"/>
        <w:widowControl w:val="0"/>
        <w:ind w:firstLine="709"/>
        <w:rPr>
          <w:szCs w:val="24"/>
        </w:rPr>
      </w:pPr>
      <w:r w:rsidRPr="00167FB4">
        <w:rPr>
          <w:szCs w:val="24"/>
        </w:rPr>
        <w:t>Основные направления расходов бюджетных учреждений, осуществленных за счет предоставленных субсидий:</w:t>
      </w:r>
    </w:p>
    <w:p w:rsidR="00EE37AD" w:rsidRPr="00167FB4" w:rsidRDefault="00EE37AD" w:rsidP="00EE37AD">
      <w:pPr>
        <w:pStyle w:val="30"/>
        <w:widowControl w:val="0"/>
        <w:ind w:firstLine="709"/>
        <w:rPr>
          <w:szCs w:val="24"/>
          <w:highlight w:val="yellow"/>
        </w:rPr>
      </w:pPr>
      <w:r w:rsidRPr="00167FB4">
        <w:rPr>
          <w:szCs w:val="24"/>
        </w:rPr>
        <w:t>1) на выплату заработной платы работников учреждений культуры в 2023 году направлено 89 581,6 тыс. рублей (в 2022 году - 73 023,8 тыс. рублей, темп роста 122,7%).</w:t>
      </w:r>
      <w:r w:rsidRPr="00E87F4D">
        <w:rPr>
          <w:color w:val="FF0000"/>
          <w:szCs w:val="24"/>
        </w:rPr>
        <w:t xml:space="preserve"> </w:t>
      </w:r>
      <w:r w:rsidRPr="00167FB4">
        <w:rPr>
          <w:szCs w:val="24"/>
        </w:rPr>
        <w:t>Увеличение обусловлено исполнением Майских у</w:t>
      </w:r>
      <w:r w:rsidRPr="00167FB4">
        <w:t>казов Президента Российской Федерации 2012 года в части повышения заработной платы работникам бюджетной сферы, увеличением минимального размера оплаты труда.</w:t>
      </w:r>
      <w:r w:rsidRPr="00167FB4">
        <w:rPr>
          <w:szCs w:val="24"/>
        </w:rPr>
        <w:t xml:space="preserve"> </w:t>
      </w:r>
    </w:p>
    <w:p w:rsidR="00EE37AD" w:rsidRPr="00167FB4" w:rsidRDefault="00EE37AD" w:rsidP="00EE37AD">
      <w:pPr>
        <w:pStyle w:val="30"/>
        <w:widowControl w:val="0"/>
        <w:ind w:firstLine="709"/>
      </w:pPr>
      <w:r w:rsidRPr="00167FB4">
        <w:rPr>
          <w:szCs w:val="24"/>
        </w:rPr>
        <w:t>Субсидия из областного бюджета на достижение целевых показателей по плану мероприятий («дорожная карта») на повышение заработной платы</w:t>
      </w:r>
      <w:r w:rsidRPr="00167FB4">
        <w:t xml:space="preserve"> работников культуры составила 47 726,2 тыс. рублей (в 2022 году – 31 227,8 тыс. рублей, темп роста 152,8%).</w:t>
      </w:r>
    </w:p>
    <w:p w:rsidR="00EE37AD" w:rsidRPr="009E2CA7" w:rsidRDefault="00EE37AD" w:rsidP="00EE37AD">
      <w:pPr>
        <w:pStyle w:val="30"/>
        <w:widowControl w:val="0"/>
        <w:ind w:firstLine="709"/>
      </w:pPr>
      <w:r w:rsidRPr="009E2CA7">
        <w:rPr>
          <w:szCs w:val="24"/>
        </w:rPr>
        <w:t>Субсидия из областного бюджета на</w:t>
      </w:r>
      <w:r w:rsidRPr="009E2CA7">
        <w:t xml:space="preserve"> 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составила 1 086,3 тыс. рублей, в 2022 году – 984,8 тыс. рублей.</w:t>
      </w:r>
    </w:p>
    <w:p w:rsidR="00EE37AD" w:rsidRPr="009E2CA7" w:rsidRDefault="00EE37AD" w:rsidP="00EE37AD">
      <w:pPr>
        <w:pStyle w:val="30"/>
        <w:widowControl w:val="0"/>
        <w:ind w:firstLine="709"/>
        <w:rPr>
          <w:szCs w:val="24"/>
        </w:rPr>
      </w:pPr>
      <w:r w:rsidRPr="009E2CA7">
        <w:rPr>
          <w:szCs w:val="24"/>
        </w:rPr>
        <w:t>2) иные выплаты персоналу учреждений, за исключением фонда оплаты труда составили 825,3 тыс. рублей, из них 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752,9 тыс. рублей;</w:t>
      </w:r>
    </w:p>
    <w:p w:rsidR="00EE37AD" w:rsidRPr="00E41541" w:rsidRDefault="00EE37AD" w:rsidP="00EE37AD">
      <w:pPr>
        <w:pStyle w:val="30"/>
        <w:widowControl w:val="0"/>
        <w:ind w:firstLine="709"/>
        <w:rPr>
          <w:szCs w:val="24"/>
        </w:rPr>
      </w:pPr>
      <w:r w:rsidRPr="00E41541">
        <w:rPr>
          <w:szCs w:val="24"/>
        </w:rPr>
        <w:t>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28 446,0 тыс. рублей;</w:t>
      </w:r>
    </w:p>
    <w:p w:rsidR="00EE37AD" w:rsidRPr="00E41541" w:rsidRDefault="00EE37AD" w:rsidP="00EE37AD">
      <w:pPr>
        <w:pStyle w:val="30"/>
        <w:widowControl w:val="0"/>
        <w:ind w:firstLine="709"/>
        <w:rPr>
          <w:szCs w:val="24"/>
        </w:rPr>
      </w:pPr>
      <w:r w:rsidRPr="00E41541">
        <w:rPr>
          <w:szCs w:val="24"/>
        </w:rPr>
        <w:t>4) расходы на развитие музея под открытым небом селькупской культуры "</w:t>
      </w:r>
      <w:proofErr w:type="spellStart"/>
      <w:r w:rsidRPr="00E41541">
        <w:rPr>
          <w:szCs w:val="24"/>
        </w:rPr>
        <w:t>Чумыл</w:t>
      </w:r>
      <w:proofErr w:type="spellEnd"/>
      <w:r w:rsidRPr="00E41541">
        <w:rPr>
          <w:szCs w:val="24"/>
        </w:rPr>
        <w:t xml:space="preserve"> </w:t>
      </w:r>
      <w:proofErr w:type="spellStart"/>
      <w:r w:rsidRPr="00E41541">
        <w:rPr>
          <w:szCs w:val="24"/>
        </w:rPr>
        <w:t>чвэч</w:t>
      </w:r>
      <w:proofErr w:type="spellEnd"/>
      <w:r w:rsidRPr="00E41541">
        <w:rPr>
          <w:szCs w:val="24"/>
        </w:rPr>
        <w:t>" и проведение межрегионального фестиваля коренных народов Сибири "Этюды Севера" составили 731,8 тыс. рублей;</w:t>
      </w:r>
    </w:p>
    <w:p w:rsidR="00C86FDB" w:rsidRPr="00617C2D" w:rsidRDefault="00EE37AD" w:rsidP="00C86FDB">
      <w:pPr>
        <w:pStyle w:val="ab"/>
        <w:spacing w:before="0" w:beforeAutospacing="0" w:after="0" w:afterAutospacing="0"/>
        <w:ind w:firstLine="709"/>
        <w:jc w:val="both"/>
      </w:pPr>
      <w:r w:rsidRPr="00617C2D">
        <w:t xml:space="preserve">5) </w:t>
      </w:r>
      <w:r w:rsidR="00617C2D" w:rsidRPr="00617C2D">
        <w:t xml:space="preserve">на создание модельной библиотеки </w:t>
      </w:r>
      <w:proofErr w:type="gramStart"/>
      <w:r w:rsidR="00617C2D" w:rsidRPr="00617C2D">
        <w:t>в</w:t>
      </w:r>
      <w:proofErr w:type="gramEnd"/>
      <w:r w:rsidR="00617C2D" w:rsidRPr="00617C2D">
        <w:t xml:space="preserve"> </w:t>
      </w:r>
      <w:proofErr w:type="gramStart"/>
      <w:r w:rsidR="00617C2D" w:rsidRPr="00617C2D">
        <w:t>с</w:t>
      </w:r>
      <w:proofErr w:type="gramEnd"/>
      <w:r w:rsidR="00617C2D" w:rsidRPr="00617C2D">
        <w:t>. Нарым расходы</w:t>
      </w:r>
      <w:r w:rsidRPr="00617C2D">
        <w:t xml:space="preserve"> составили 2 000,0 тыс. рублей;</w:t>
      </w:r>
      <w:r w:rsidR="00C86FDB" w:rsidRPr="00617C2D">
        <w:t xml:space="preserve"> </w:t>
      </w:r>
    </w:p>
    <w:p w:rsidR="00EE37AD" w:rsidRPr="009E2CA7" w:rsidRDefault="00EE37AD" w:rsidP="00EE37AD">
      <w:pPr>
        <w:pStyle w:val="30"/>
        <w:widowControl w:val="0"/>
        <w:ind w:firstLine="709"/>
        <w:rPr>
          <w:highlight w:val="yellow"/>
        </w:rPr>
      </w:pPr>
      <w:r>
        <w:rPr>
          <w:szCs w:val="24"/>
        </w:rPr>
        <w:t>6) на р</w:t>
      </w:r>
      <w:r w:rsidRPr="009E2CA7">
        <w:rPr>
          <w:szCs w:val="24"/>
        </w:rPr>
        <w:t>азвитие сети учреждений культурно-досугового типа в рамках регионального проекта "Культурная среда" (</w:t>
      </w:r>
      <w:r w:rsidR="00617C2D">
        <w:rPr>
          <w:szCs w:val="24"/>
        </w:rPr>
        <w:t>к</w:t>
      </w:r>
      <w:r w:rsidRPr="009E2CA7">
        <w:rPr>
          <w:szCs w:val="24"/>
        </w:rPr>
        <w:t xml:space="preserve">апитальный ремонт здания филиала "МБУК "РДК" - Нарымский сельский Дом культуры по адресу: </w:t>
      </w:r>
      <w:proofErr w:type="gramStart"/>
      <w:r w:rsidRPr="009E2CA7">
        <w:rPr>
          <w:szCs w:val="24"/>
        </w:rPr>
        <w:t>Томская область, Парабельский район, с. Нарым, ул. Куйбышева, д.16а")</w:t>
      </w:r>
      <w:r>
        <w:rPr>
          <w:szCs w:val="24"/>
        </w:rPr>
        <w:t xml:space="preserve"> расходы составили 24 462,4 тыс. рублей.</w:t>
      </w:r>
      <w:proofErr w:type="gramEnd"/>
    </w:p>
    <w:p w:rsidR="00EE37AD" w:rsidRPr="00FE7AFA" w:rsidRDefault="00617C2D" w:rsidP="00EE37AD">
      <w:pPr>
        <w:pStyle w:val="30"/>
        <w:widowControl w:val="0"/>
        <w:ind w:firstLine="709"/>
        <w:rPr>
          <w:szCs w:val="24"/>
        </w:rPr>
      </w:pPr>
      <w:r w:rsidRPr="00617C2D">
        <w:rPr>
          <w:szCs w:val="24"/>
        </w:rPr>
        <w:t>П</w:t>
      </w:r>
      <w:r w:rsidR="00EE37AD" w:rsidRPr="00617C2D">
        <w:rPr>
          <w:szCs w:val="24"/>
        </w:rPr>
        <w:t>роизведены расходы в сумме 679,7 тыс. рублей</w:t>
      </w:r>
      <w:r>
        <w:rPr>
          <w:szCs w:val="24"/>
        </w:rPr>
        <w:t xml:space="preserve"> </w:t>
      </w:r>
      <w:r w:rsidR="00EE37AD" w:rsidRPr="00617C2D">
        <w:rPr>
          <w:szCs w:val="24"/>
        </w:rPr>
        <w:t>на создание условий для сохранения и развития</w:t>
      </w:r>
      <w:r w:rsidR="00EE37AD" w:rsidRPr="00FE7AFA">
        <w:rPr>
          <w:szCs w:val="24"/>
        </w:rPr>
        <w:t xml:space="preserve"> коренных малочисленных народов севера на территории Парабельского района 98,0 тыс. рублей; на </w:t>
      </w:r>
      <w:r w:rsidR="00EE37AD" w:rsidRPr="00FE7AFA">
        <w:t>о</w:t>
      </w:r>
      <w:r w:rsidR="00EE37AD" w:rsidRPr="00FE7AFA">
        <w:rPr>
          <w:szCs w:val="24"/>
        </w:rPr>
        <w:t>рганизацию и проведение культурно-массовых мероприятий 581,7 тыс. рублей.</w:t>
      </w:r>
    </w:p>
    <w:p w:rsidR="00B059A9" w:rsidRPr="00890000" w:rsidRDefault="00EE37AD" w:rsidP="00EE37AD">
      <w:pPr>
        <w:pStyle w:val="30"/>
        <w:widowControl w:val="0"/>
        <w:ind w:firstLine="709"/>
      </w:pPr>
      <w:r w:rsidRPr="00FE7AFA">
        <w:rPr>
          <w:szCs w:val="24"/>
        </w:rPr>
        <w:t>Расходы по подразделу 0804 «Другие вопросы в области культуры и кинематографии» составили 4 584,7 тыс. рублей, или 99,8% плановых назначений (4 595,4 тыс. рублей). Средства направлены на обеспечение деятельности МКУ «Отдел культуры», в том числе на выплату заработной платы и иных выплат (льготный проезд) работникам, на оплату коммунальных услуг, услуг связи, услуг по содержанию имущества, уплату налогов, приобретение основных средств и оборотных запасов.</w:t>
      </w:r>
    </w:p>
    <w:p w:rsidR="00B059A9" w:rsidRPr="00B15DE4" w:rsidRDefault="00B059A9" w:rsidP="00561C15">
      <w:pPr>
        <w:pStyle w:val="30"/>
        <w:widowControl w:val="0"/>
        <w:ind w:firstLine="709"/>
        <w:jc w:val="center"/>
        <w:rPr>
          <w:b/>
          <w:szCs w:val="24"/>
        </w:rPr>
      </w:pPr>
      <w:r w:rsidRPr="00B15DE4">
        <w:rPr>
          <w:b/>
          <w:szCs w:val="24"/>
        </w:rPr>
        <w:lastRenderedPageBreak/>
        <w:t>Социальная политика</w:t>
      </w:r>
      <w:r w:rsidR="00002272" w:rsidRPr="00B15DE4">
        <w:rPr>
          <w:b/>
          <w:szCs w:val="24"/>
        </w:rPr>
        <w:t xml:space="preserve"> </w:t>
      </w:r>
      <w:r w:rsidR="00002272" w:rsidRPr="00B15DE4">
        <w:rPr>
          <w:b/>
        </w:rPr>
        <w:t>(раздел 1000)</w:t>
      </w:r>
    </w:p>
    <w:p w:rsidR="00B15DE4" w:rsidRPr="00E87F4D" w:rsidRDefault="00B15DE4" w:rsidP="00B15DE4">
      <w:pPr>
        <w:widowControl w:val="0"/>
        <w:ind w:firstLine="709"/>
        <w:jc w:val="both"/>
        <w:rPr>
          <w:sz w:val="24"/>
        </w:rPr>
      </w:pPr>
      <w:r w:rsidRPr="00E87F4D">
        <w:rPr>
          <w:sz w:val="24"/>
        </w:rPr>
        <w:t xml:space="preserve">Расходы по разделу исполнены в сумме </w:t>
      </w:r>
      <w:r>
        <w:rPr>
          <w:sz w:val="24"/>
        </w:rPr>
        <w:t>18 401,9</w:t>
      </w:r>
      <w:r w:rsidRPr="00E87F4D">
        <w:rPr>
          <w:sz w:val="24"/>
        </w:rPr>
        <w:t xml:space="preserve"> тыс. рублей, при годовом плане </w:t>
      </w:r>
      <w:r>
        <w:rPr>
          <w:sz w:val="24"/>
        </w:rPr>
        <w:t>20 8</w:t>
      </w:r>
      <w:r w:rsidR="00F768E8">
        <w:rPr>
          <w:sz w:val="24"/>
        </w:rPr>
        <w:t>30</w:t>
      </w:r>
      <w:r>
        <w:rPr>
          <w:sz w:val="24"/>
        </w:rPr>
        <w:t>,0</w:t>
      </w:r>
      <w:r w:rsidRPr="00E87F4D">
        <w:rPr>
          <w:sz w:val="24"/>
        </w:rPr>
        <w:t xml:space="preserve"> тыс. рублей или </w:t>
      </w:r>
      <w:r>
        <w:rPr>
          <w:sz w:val="24"/>
        </w:rPr>
        <w:t>88,3</w:t>
      </w:r>
      <w:r w:rsidRPr="00E87F4D">
        <w:rPr>
          <w:sz w:val="24"/>
        </w:rPr>
        <w:t xml:space="preserve">% плановых назначений. </w:t>
      </w:r>
    </w:p>
    <w:p w:rsidR="00B15DE4" w:rsidRPr="00E87F4D" w:rsidRDefault="00B15DE4" w:rsidP="00B15DE4">
      <w:pPr>
        <w:widowControl w:val="0"/>
        <w:tabs>
          <w:tab w:val="left" w:pos="8637"/>
        </w:tabs>
        <w:ind w:firstLine="709"/>
        <w:jc w:val="both"/>
        <w:rPr>
          <w:sz w:val="24"/>
        </w:rPr>
      </w:pPr>
      <w:r w:rsidRPr="00E87F4D">
        <w:rPr>
          <w:sz w:val="24"/>
        </w:rPr>
        <w:t xml:space="preserve">По подразделу 1003 «Социальное обеспечение населения» расходы исполнены в сумме 1 359,7 тыс. рублей  или  100%  плановых назначений. </w:t>
      </w:r>
    </w:p>
    <w:p w:rsidR="00B15DE4" w:rsidRDefault="00B15DE4" w:rsidP="00B15DE4">
      <w:pPr>
        <w:widowControl w:val="0"/>
        <w:tabs>
          <w:tab w:val="left" w:pos="8637"/>
        </w:tabs>
        <w:ind w:firstLine="709"/>
        <w:jc w:val="both"/>
        <w:rPr>
          <w:sz w:val="24"/>
        </w:rPr>
      </w:pPr>
      <w:r w:rsidRPr="00E87F4D">
        <w:rPr>
          <w:sz w:val="24"/>
        </w:rPr>
        <w:t>В 2023 году отдельным категориям граждан из числа ветеранов Великой Отечественной войны и вдов участников войны оказана помощь в ремонте жилых помещений в размере 500,0 тыс. рублей, из них 250,0 тыс. рублей межбюджетные трансферты из областного бюджета, 250,0 средства местных бюджетов.</w:t>
      </w:r>
      <w:r>
        <w:rPr>
          <w:sz w:val="24"/>
        </w:rPr>
        <w:t xml:space="preserve"> </w:t>
      </w:r>
    </w:p>
    <w:p w:rsidR="00B15DE4" w:rsidRPr="00E87F4D" w:rsidRDefault="00B15DE4" w:rsidP="00B15DE4">
      <w:pPr>
        <w:widowControl w:val="0"/>
        <w:tabs>
          <w:tab w:val="left" w:pos="8637"/>
        </w:tabs>
        <w:ind w:firstLine="709"/>
        <w:jc w:val="both"/>
        <w:rPr>
          <w:sz w:val="24"/>
        </w:rPr>
      </w:pPr>
      <w:r w:rsidRPr="00E87F4D">
        <w:rPr>
          <w:sz w:val="24"/>
        </w:rPr>
        <w:t>В рамках муниципальной программы «Формирование благоприятной и доступной социальной среды в Парабельском районе» оказана материальная поддержка ветеранов ВОВ, тружеников тыла, вдов ветеранов ВОВ. Расходы произведены в сумме 450,0 тыс. рублей.</w:t>
      </w:r>
    </w:p>
    <w:p w:rsidR="00B15DE4" w:rsidRDefault="00B15DE4" w:rsidP="00B15DE4">
      <w:pPr>
        <w:widowControl w:val="0"/>
        <w:tabs>
          <w:tab w:val="left" w:pos="8637"/>
        </w:tabs>
        <w:ind w:firstLine="709"/>
        <w:jc w:val="both"/>
        <w:rPr>
          <w:sz w:val="24"/>
        </w:rPr>
      </w:pPr>
      <w:r w:rsidRPr="00E87F4D">
        <w:rPr>
          <w:sz w:val="24"/>
        </w:rPr>
        <w:t>Также по данному разделу выплачена материальная помощь гражданам, выделенная из резервных фондов непредвиденных расходов Администрации Парабельского района и администраций сельских поселений, в сумме 409,7 тыс. рублей.</w:t>
      </w:r>
    </w:p>
    <w:p w:rsidR="00B15DE4" w:rsidRPr="00E87F4D" w:rsidRDefault="00B15DE4" w:rsidP="00B15DE4">
      <w:pPr>
        <w:widowControl w:val="0"/>
        <w:ind w:firstLine="709"/>
        <w:jc w:val="both"/>
        <w:rPr>
          <w:sz w:val="24"/>
        </w:rPr>
      </w:pPr>
      <w:r w:rsidRPr="00E87F4D">
        <w:rPr>
          <w:sz w:val="24"/>
        </w:rPr>
        <w:t xml:space="preserve">По подразделу 1004 «Охрана семьи и детства» исполнение расходов составило </w:t>
      </w:r>
      <w:r>
        <w:rPr>
          <w:sz w:val="24"/>
        </w:rPr>
        <w:t>17 0420,2</w:t>
      </w:r>
      <w:r w:rsidRPr="00E87F4D">
        <w:rPr>
          <w:sz w:val="24"/>
        </w:rPr>
        <w:t xml:space="preserve"> тыс. рублей или </w:t>
      </w:r>
      <w:r>
        <w:rPr>
          <w:sz w:val="24"/>
        </w:rPr>
        <w:t>87,5</w:t>
      </w:r>
      <w:r w:rsidRPr="00E87F4D">
        <w:rPr>
          <w:sz w:val="24"/>
        </w:rPr>
        <w:t>% плановых назначений (</w:t>
      </w:r>
      <w:r>
        <w:rPr>
          <w:sz w:val="24"/>
        </w:rPr>
        <w:t>19 470,3</w:t>
      </w:r>
      <w:r w:rsidRPr="00E87F4D">
        <w:rPr>
          <w:sz w:val="24"/>
        </w:rPr>
        <w:t xml:space="preserve"> тыс. рублей).  </w:t>
      </w:r>
    </w:p>
    <w:p w:rsidR="00B15DE4" w:rsidRPr="00E87F4D" w:rsidRDefault="00B15DE4" w:rsidP="00B15DE4">
      <w:pPr>
        <w:widowControl w:val="0"/>
        <w:ind w:firstLine="709"/>
        <w:jc w:val="both"/>
        <w:rPr>
          <w:sz w:val="24"/>
        </w:rPr>
      </w:pPr>
      <w:proofErr w:type="gramStart"/>
      <w:r w:rsidRPr="00E87F4D">
        <w:rPr>
          <w:sz w:val="24"/>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sz w:val="24"/>
        </w:rPr>
        <w:t>,</w:t>
      </w:r>
      <w:r w:rsidRPr="00E87F4D">
        <w:rPr>
          <w:sz w:val="24"/>
        </w:rPr>
        <w:t xml:space="preserve"> расходы составили 1 670,0 тыс. рублей, в том числе средства федерального бюджета – 874,0 тыс. рублей, средства областного бюджета – 796,0 тыс. рублей.</w:t>
      </w:r>
      <w:proofErr w:type="gramEnd"/>
    </w:p>
    <w:p w:rsidR="00B15DE4" w:rsidRDefault="00B15DE4" w:rsidP="00B15DE4">
      <w:pPr>
        <w:widowControl w:val="0"/>
        <w:ind w:firstLine="709"/>
        <w:jc w:val="both"/>
        <w:rPr>
          <w:sz w:val="24"/>
        </w:rPr>
      </w:pPr>
      <w:r w:rsidRPr="006B201D">
        <w:rPr>
          <w:sz w:val="24"/>
        </w:rPr>
        <w:t xml:space="preserve">По состоянию на 01.01.2024 года под опекой находится 12 детей у 11 </w:t>
      </w:r>
      <w:r>
        <w:rPr>
          <w:sz w:val="24"/>
        </w:rPr>
        <w:t>попечителей</w:t>
      </w:r>
      <w:r w:rsidRPr="006B201D">
        <w:rPr>
          <w:sz w:val="24"/>
        </w:rPr>
        <w:t>. В Парабельском районе 39 приемных семей, в которых приемных детей – 64, из них, 26 семей имеют по 1 ребенку, 10 семей по 2 ребенка, 5 семей воспитывают от 3 до 5 приемных детей.</w:t>
      </w:r>
    </w:p>
    <w:p w:rsidR="00B15DE4" w:rsidRDefault="00B15DE4" w:rsidP="00B15DE4">
      <w:pPr>
        <w:widowControl w:val="0"/>
        <w:ind w:firstLine="709"/>
        <w:jc w:val="both"/>
        <w:rPr>
          <w:sz w:val="24"/>
        </w:rPr>
      </w:pPr>
      <w:proofErr w:type="gramStart"/>
      <w:r w:rsidRPr="006B201D">
        <w:rPr>
          <w:sz w:val="24"/>
        </w:rPr>
        <w:t xml:space="preserve">На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расходы за счет средств областного бюджета составили 1 559,1 тыс. рублей при плановых назначениях 2 293,2 </w:t>
      </w:r>
      <w:r>
        <w:rPr>
          <w:sz w:val="24"/>
        </w:rPr>
        <w:t xml:space="preserve">  </w:t>
      </w:r>
      <w:r w:rsidRPr="006B201D">
        <w:rPr>
          <w:sz w:val="24"/>
        </w:rPr>
        <w:t>тыс. рублей.</w:t>
      </w:r>
      <w:proofErr w:type="gramEnd"/>
      <w:r w:rsidRPr="006B201D">
        <w:rPr>
          <w:sz w:val="24"/>
        </w:rPr>
        <w:t xml:space="preserve"> Исполнение плана составило 68,0%. Выплаты произведены в объеме в соответствии с потребностью.</w:t>
      </w:r>
      <w:r>
        <w:rPr>
          <w:sz w:val="24"/>
        </w:rPr>
        <w:t xml:space="preserve"> </w:t>
      </w:r>
    </w:p>
    <w:p w:rsidR="00B059A9" w:rsidRPr="00EE37AD" w:rsidRDefault="00B15DE4" w:rsidP="00B15DE4">
      <w:pPr>
        <w:widowControl w:val="0"/>
        <w:ind w:firstLine="709"/>
        <w:jc w:val="both"/>
        <w:rPr>
          <w:sz w:val="24"/>
          <w:szCs w:val="24"/>
          <w:highlight w:val="red"/>
        </w:rPr>
      </w:pPr>
      <w:r w:rsidRPr="006B201D">
        <w:rPr>
          <w:sz w:val="24"/>
        </w:rPr>
        <w:t>На содержание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 расходы за счет средств областного бюджета составили 13 813,2 тыс. рублей при плановых назначениях 15 362,6 тыс. рублей. Исполнение плана составило 90%. Выплаты произведены в объеме в соответствии с потребностью.</w:t>
      </w:r>
    </w:p>
    <w:p w:rsidR="00B059A9" w:rsidRPr="00EE37AD" w:rsidRDefault="00B059A9" w:rsidP="00561C15">
      <w:pPr>
        <w:widowControl w:val="0"/>
        <w:ind w:firstLine="709"/>
        <w:jc w:val="both"/>
        <w:rPr>
          <w:sz w:val="24"/>
          <w:highlight w:val="red"/>
        </w:rPr>
      </w:pPr>
    </w:p>
    <w:p w:rsidR="00B059A9" w:rsidRPr="00921063" w:rsidRDefault="00B059A9" w:rsidP="00561C15">
      <w:pPr>
        <w:widowControl w:val="0"/>
        <w:ind w:firstLine="709"/>
        <w:jc w:val="center"/>
        <w:rPr>
          <w:b/>
          <w:sz w:val="24"/>
          <w:szCs w:val="24"/>
        </w:rPr>
      </w:pPr>
      <w:r w:rsidRPr="00921063">
        <w:rPr>
          <w:b/>
          <w:sz w:val="24"/>
          <w:szCs w:val="24"/>
        </w:rPr>
        <w:t>Физическая культура и спорт</w:t>
      </w:r>
      <w:r w:rsidR="00002272" w:rsidRPr="00921063">
        <w:rPr>
          <w:b/>
          <w:sz w:val="24"/>
          <w:szCs w:val="24"/>
        </w:rPr>
        <w:t xml:space="preserve"> </w:t>
      </w:r>
      <w:r w:rsidR="00002272" w:rsidRPr="00921063">
        <w:rPr>
          <w:b/>
          <w:sz w:val="24"/>
        </w:rPr>
        <w:t>(раздел 1100)</w:t>
      </w:r>
    </w:p>
    <w:p w:rsidR="00921063" w:rsidRPr="006B201D" w:rsidRDefault="00921063" w:rsidP="00921063">
      <w:pPr>
        <w:widowControl w:val="0"/>
        <w:ind w:firstLine="709"/>
        <w:jc w:val="both"/>
        <w:rPr>
          <w:sz w:val="24"/>
        </w:rPr>
      </w:pPr>
      <w:r w:rsidRPr="006B201D">
        <w:rPr>
          <w:sz w:val="24"/>
        </w:rPr>
        <w:t xml:space="preserve">Расходы по разделу исполнены в сумме </w:t>
      </w:r>
      <w:r>
        <w:rPr>
          <w:sz w:val="24"/>
        </w:rPr>
        <w:t>7 790,4</w:t>
      </w:r>
      <w:r w:rsidRPr="006B201D">
        <w:rPr>
          <w:sz w:val="24"/>
        </w:rPr>
        <w:t xml:space="preserve"> тыс. рублей, при годовом плане </w:t>
      </w:r>
      <w:r>
        <w:rPr>
          <w:sz w:val="24"/>
        </w:rPr>
        <w:t>7 803,</w:t>
      </w:r>
      <w:r w:rsidR="00533C0D">
        <w:rPr>
          <w:sz w:val="24"/>
        </w:rPr>
        <w:t>3</w:t>
      </w:r>
      <w:r w:rsidRPr="006B201D">
        <w:rPr>
          <w:sz w:val="24"/>
        </w:rPr>
        <w:t xml:space="preserve"> тыс. рублей или </w:t>
      </w:r>
      <w:r w:rsidR="00FE2DCB">
        <w:rPr>
          <w:sz w:val="24"/>
        </w:rPr>
        <w:t>99,8</w:t>
      </w:r>
      <w:r w:rsidRPr="006B201D">
        <w:rPr>
          <w:sz w:val="24"/>
        </w:rPr>
        <w:t xml:space="preserve">%. </w:t>
      </w:r>
      <w:r w:rsidR="00F2006D">
        <w:rPr>
          <w:sz w:val="24"/>
        </w:rPr>
        <w:t>В сравнении с 2022 годом темп роста расходов составил 131,7% (в 2022 году расходы 5916,5 тыс. рублей).</w:t>
      </w:r>
    </w:p>
    <w:p w:rsidR="00921063" w:rsidRPr="006B201D" w:rsidRDefault="00921063" w:rsidP="00921063">
      <w:pPr>
        <w:widowControl w:val="0"/>
        <w:ind w:firstLine="709"/>
        <w:jc w:val="both"/>
        <w:rPr>
          <w:sz w:val="24"/>
        </w:rPr>
      </w:pPr>
      <w:r w:rsidRPr="006B201D">
        <w:rPr>
          <w:sz w:val="24"/>
        </w:rPr>
        <w:t xml:space="preserve">По подразделу 1101 «Физическая культура» расходы составили 3 453,3 тыс. рублей или 100% плана на 2023 год. Расходы осуществлялись в рамках реализации регионального проекта «Спорт-норма жизни». Средства направлены на оплату труда </w:t>
      </w:r>
      <w:proofErr w:type="spellStart"/>
      <w:r w:rsidRPr="006B201D">
        <w:rPr>
          <w:sz w:val="24"/>
        </w:rPr>
        <w:t>спортинструкторов</w:t>
      </w:r>
      <w:proofErr w:type="spellEnd"/>
      <w:r w:rsidRPr="006B201D">
        <w:rPr>
          <w:sz w:val="24"/>
        </w:rPr>
        <w:t xml:space="preserve">, приобретение спортинвентаря, из них средства областной субсидии – 3 163,6 тыс. рублей, </w:t>
      </w:r>
      <w:r w:rsidR="00FE2DCB">
        <w:rPr>
          <w:sz w:val="24"/>
        </w:rPr>
        <w:t>районного</w:t>
      </w:r>
      <w:r w:rsidRPr="006B201D">
        <w:rPr>
          <w:sz w:val="24"/>
        </w:rPr>
        <w:t xml:space="preserve"> бюджета – 289,7 тыс. рублей. </w:t>
      </w:r>
      <w:r w:rsidR="00F2006D">
        <w:rPr>
          <w:sz w:val="24"/>
        </w:rPr>
        <w:t xml:space="preserve">Увеличение к предшествующему периоду составило </w:t>
      </w:r>
      <w:r w:rsidR="00F85B55">
        <w:rPr>
          <w:sz w:val="24"/>
        </w:rPr>
        <w:t xml:space="preserve">365,1 тыс. рублей (темп роста 111,8%) в связи с повышением минимального </w:t>
      </w:r>
      <w:proofErr w:type="gramStart"/>
      <w:r w:rsidR="00F85B55">
        <w:rPr>
          <w:sz w:val="24"/>
        </w:rPr>
        <w:t>размера оплаты труда</w:t>
      </w:r>
      <w:proofErr w:type="gramEnd"/>
      <w:r w:rsidR="00F85B55">
        <w:rPr>
          <w:sz w:val="24"/>
        </w:rPr>
        <w:t xml:space="preserve"> с 01.01.2023 г. на 6,3%.</w:t>
      </w:r>
    </w:p>
    <w:p w:rsidR="00921063" w:rsidRPr="006B201D" w:rsidRDefault="00921063" w:rsidP="00921063">
      <w:pPr>
        <w:widowControl w:val="0"/>
        <w:ind w:firstLine="709"/>
        <w:jc w:val="both"/>
        <w:rPr>
          <w:sz w:val="24"/>
        </w:rPr>
      </w:pPr>
      <w:r w:rsidRPr="006B201D">
        <w:rPr>
          <w:sz w:val="24"/>
        </w:rPr>
        <w:t>Расходы по подразделу 1102 «Массовый спорт» исполнены в сумме 1</w:t>
      </w:r>
      <w:r w:rsidR="00FE2DCB">
        <w:rPr>
          <w:sz w:val="24"/>
        </w:rPr>
        <w:t> 594,1</w:t>
      </w:r>
      <w:r w:rsidRPr="006B201D">
        <w:rPr>
          <w:sz w:val="24"/>
        </w:rPr>
        <w:t xml:space="preserve"> тыс. рублей при плане </w:t>
      </w:r>
      <w:r w:rsidR="00FE2DCB">
        <w:rPr>
          <w:sz w:val="24"/>
        </w:rPr>
        <w:t>1 607,0</w:t>
      </w:r>
      <w:r w:rsidRPr="006B201D">
        <w:rPr>
          <w:sz w:val="24"/>
        </w:rPr>
        <w:t xml:space="preserve"> тыс. рублей или </w:t>
      </w:r>
      <w:r w:rsidR="00FE2DCB">
        <w:rPr>
          <w:sz w:val="24"/>
        </w:rPr>
        <w:t>99,2</w:t>
      </w:r>
      <w:r w:rsidRPr="006B201D">
        <w:rPr>
          <w:sz w:val="24"/>
        </w:rPr>
        <w:t>%.</w:t>
      </w:r>
      <w:r w:rsidR="00F85B55">
        <w:rPr>
          <w:sz w:val="24"/>
        </w:rPr>
        <w:t xml:space="preserve"> Темп роста к 2022 году 104,7% (в 2022 году расходы 1 522,8 тыс. рублей).</w:t>
      </w:r>
    </w:p>
    <w:p w:rsidR="00921063" w:rsidRPr="006B201D" w:rsidRDefault="00921063" w:rsidP="00921063">
      <w:pPr>
        <w:widowControl w:val="0"/>
        <w:ind w:firstLine="709"/>
        <w:jc w:val="both"/>
        <w:rPr>
          <w:sz w:val="24"/>
        </w:rPr>
      </w:pPr>
      <w:r w:rsidRPr="006B201D">
        <w:rPr>
          <w:sz w:val="24"/>
        </w:rPr>
        <w:t>По данному разделу произведены расходы:</w:t>
      </w:r>
    </w:p>
    <w:p w:rsidR="00921063" w:rsidRPr="006B201D" w:rsidRDefault="00921063" w:rsidP="00921063">
      <w:pPr>
        <w:widowControl w:val="0"/>
        <w:ind w:firstLine="709"/>
        <w:jc w:val="both"/>
        <w:rPr>
          <w:sz w:val="24"/>
        </w:rPr>
      </w:pPr>
      <w:r w:rsidRPr="006B201D">
        <w:rPr>
          <w:sz w:val="24"/>
        </w:rPr>
        <w:t xml:space="preserve">- 1 022,7 тыс. рублей в рамках реализации муниципальной программы «Развитие </w:t>
      </w:r>
      <w:r w:rsidRPr="006B201D">
        <w:rPr>
          <w:sz w:val="24"/>
        </w:rPr>
        <w:lastRenderedPageBreak/>
        <w:t>физической культуры, спорта и формирования здорового образа жизни населения Парабельского района» на проведение спортивных мероприятий, приобретение грамот, медалей, премирование победителей</w:t>
      </w:r>
      <w:r w:rsidR="00F85B55">
        <w:rPr>
          <w:sz w:val="24"/>
        </w:rPr>
        <w:t xml:space="preserve"> и приобретение спортивного инвентаря (в 2022 году расходы составили 751,4 тыс. рублей)</w:t>
      </w:r>
      <w:r w:rsidRPr="006B201D">
        <w:rPr>
          <w:sz w:val="24"/>
        </w:rPr>
        <w:t>;</w:t>
      </w:r>
    </w:p>
    <w:p w:rsidR="00921063" w:rsidRPr="00366471" w:rsidRDefault="00921063" w:rsidP="00921063">
      <w:pPr>
        <w:widowControl w:val="0"/>
        <w:ind w:firstLine="709"/>
        <w:jc w:val="both"/>
        <w:rPr>
          <w:sz w:val="24"/>
        </w:rPr>
      </w:pPr>
      <w:r w:rsidRPr="00366471">
        <w:rPr>
          <w:sz w:val="24"/>
        </w:rPr>
        <w:t>- 330,0 тыс. рублей, в рамках реализации регионального проекта «Спорт - норма жизни» приобретено оборудование для малобюджетной спортивной площадки в Парабельском сельском поселении, из них 300,0 тыс. рублей средства областного бюджета, 30,0 тыс. рублей софинансирование за счет бюджета района;</w:t>
      </w:r>
    </w:p>
    <w:p w:rsidR="00921063" w:rsidRPr="00366471" w:rsidRDefault="00921063" w:rsidP="00921063">
      <w:pPr>
        <w:widowControl w:val="0"/>
        <w:ind w:firstLine="709"/>
        <w:jc w:val="both"/>
        <w:rPr>
          <w:sz w:val="24"/>
        </w:rPr>
      </w:pPr>
      <w:proofErr w:type="gramStart"/>
      <w:r w:rsidRPr="00366471">
        <w:rPr>
          <w:sz w:val="24"/>
        </w:rPr>
        <w:t>- 241,4 тыс. рублей направлен</w:t>
      </w:r>
      <w:r w:rsidR="004B72A0">
        <w:rPr>
          <w:sz w:val="24"/>
        </w:rPr>
        <w:t>о</w:t>
      </w:r>
      <w:r w:rsidRPr="00366471">
        <w:rPr>
          <w:sz w:val="24"/>
        </w:rPr>
        <w:t xml:space="preserve"> на разработку технической документации и проверку достоверности определения сметной стоимости по объекту «Физкультурно-оздоровительный комплекс с универсальным спортивным залом в с. Парабель).</w:t>
      </w:r>
      <w:proofErr w:type="gramEnd"/>
    </w:p>
    <w:p w:rsidR="00921063" w:rsidRPr="00366471" w:rsidRDefault="00921063" w:rsidP="00921063">
      <w:pPr>
        <w:widowControl w:val="0"/>
        <w:ind w:firstLine="709"/>
        <w:jc w:val="both"/>
        <w:rPr>
          <w:sz w:val="24"/>
        </w:rPr>
      </w:pPr>
      <w:r w:rsidRPr="00366471">
        <w:rPr>
          <w:sz w:val="24"/>
        </w:rPr>
        <w:t>По подразделу 1103 «Спорт высших достижений» расходы исполнены в сумме 2 743,1   тыс. рублей или 100% плановых назначений.</w:t>
      </w:r>
    </w:p>
    <w:p w:rsidR="00921063" w:rsidRPr="00366471" w:rsidRDefault="00921063" w:rsidP="00921063">
      <w:pPr>
        <w:widowControl w:val="0"/>
        <w:ind w:firstLine="709"/>
        <w:jc w:val="both"/>
        <w:rPr>
          <w:sz w:val="24"/>
        </w:rPr>
      </w:pPr>
      <w:r w:rsidRPr="00366471">
        <w:rPr>
          <w:sz w:val="24"/>
        </w:rPr>
        <w:t xml:space="preserve">За счет субсидии из областного бюджета на обеспечение участия спортивных сборных команд муниципальных районов  в официальных региональных спортивных, физкультурных мероприятиях, проводимых на территории Томской области, произведены расходы в сумме 163,1 тыс. рублей на участие в соревнованиях по настольному теннису, боксу, легкой атлетике, пауэрлифтингу. </w:t>
      </w:r>
    </w:p>
    <w:p w:rsidR="00921063" w:rsidRPr="00366471" w:rsidRDefault="00921063" w:rsidP="00921063">
      <w:pPr>
        <w:widowControl w:val="0"/>
        <w:ind w:firstLine="709"/>
        <w:jc w:val="both"/>
        <w:rPr>
          <w:sz w:val="24"/>
        </w:rPr>
      </w:pPr>
      <w:r w:rsidRPr="00366471">
        <w:rPr>
          <w:sz w:val="24"/>
        </w:rPr>
        <w:t>На обеспечение деятельности учреждений дополнительного образования для создания условий получения качественного дополнительного образования предоставлена субсидия бюджетному учреждению МБУ ДО «Парабельская спортивная школа» в размере 2 580,0            тыс. рублей за счет средств бюджета района. Расходы направлены на выплату заработной платы работникам, на приобретение основных средств и оборотных запасов.</w:t>
      </w:r>
    </w:p>
    <w:p w:rsidR="0098666C" w:rsidRDefault="0098666C" w:rsidP="00561C15">
      <w:pPr>
        <w:widowControl w:val="0"/>
        <w:ind w:firstLine="709"/>
        <w:jc w:val="center"/>
        <w:rPr>
          <w:b/>
          <w:sz w:val="24"/>
          <w:szCs w:val="24"/>
        </w:rPr>
      </w:pPr>
    </w:p>
    <w:p w:rsidR="00B059A9" w:rsidRPr="00890000" w:rsidRDefault="00B059A9" w:rsidP="00561C15">
      <w:pPr>
        <w:widowControl w:val="0"/>
        <w:ind w:firstLine="709"/>
        <w:jc w:val="center"/>
        <w:rPr>
          <w:b/>
          <w:sz w:val="24"/>
          <w:szCs w:val="24"/>
        </w:rPr>
      </w:pPr>
      <w:r w:rsidRPr="00890000">
        <w:rPr>
          <w:b/>
          <w:sz w:val="24"/>
          <w:szCs w:val="24"/>
        </w:rPr>
        <w:t xml:space="preserve">Межбюджетные трансферты общего характера бюджетам бюджетной системы Российской Федерации </w:t>
      </w:r>
      <w:r w:rsidR="00002272" w:rsidRPr="00002272">
        <w:rPr>
          <w:b/>
          <w:sz w:val="24"/>
        </w:rPr>
        <w:t xml:space="preserve"> </w:t>
      </w:r>
      <w:r w:rsidR="00002272">
        <w:rPr>
          <w:b/>
          <w:sz w:val="24"/>
        </w:rPr>
        <w:t>(раздел 1400)</w:t>
      </w:r>
    </w:p>
    <w:p w:rsidR="00B059A9" w:rsidRPr="00890000" w:rsidRDefault="00B059A9" w:rsidP="00561C15">
      <w:pPr>
        <w:widowControl w:val="0"/>
        <w:ind w:firstLine="709"/>
        <w:jc w:val="both"/>
        <w:rPr>
          <w:sz w:val="24"/>
          <w:szCs w:val="24"/>
        </w:rPr>
      </w:pPr>
      <w:r w:rsidRPr="00890000">
        <w:rPr>
          <w:sz w:val="24"/>
          <w:szCs w:val="24"/>
        </w:rPr>
        <w:t xml:space="preserve">Межбюджетные трансферты общего характера бюджетам бюджетной системы Российской Федерации» </w:t>
      </w:r>
      <w:r w:rsidRPr="00890000">
        <w:rPr>
          <w:sz w:val="24"/>
        </w:rPr>
        <w:t xml:space="preserve">составили </w:t>
      </w:r>
      <w:r w:rsidR="001C0D46">
        <w:rPr>
          <w:sz w:val="24"/>
        </w:rPr>
        <w:t>48 338,8</w:t>
      </w:r>
      <w:r w:rsidRPr="00890000">
        <w:rPr>
          <w:sz w:val="24"/>
        </w:rPr>
        <w:t xml:space="preserve"> тыс. рублей или 100,0% плановых назначений. </w:t>
      </w:r>
      <w:r w:rsidRPr="00890000">
        <w:rPr>
          <w:sz w:val="24"/>
          <w:szCs w:val="24"/>
        </w:rPr>
        <w:t xml:space="preserve">Средства направлены на предоставление </w:t>
      </w:r>
      <w:r w:rsidR="00E24291">
        <w:rPr>
          <w:sz w:val="24"/>
          <w:szCs w:val="24"/>
        </w:rPr>
        <w:t xml:space="preserve">межбюджетных трансфертов </w:t>
      </w:r>
      <w:r w:rsidRPr="00890000">
        <w:rPr>
          <w:sz w:val="24"/>
          <w:szCs w:val="24"/>
        </w:rPr>
        <w:t>сельским поселениям</w:t>
      </w:r>
      <w:r w:rsidR="00E24291">
        <w:rPr>
          <w:sz w:val="24"/>
          <w:szCs w:val="24"/>
        </w:rPr>
        <w:t xml:space="preserve"> Парабельского района.</w:t>
      </w:r>
    </w:p>
    <w:p w:rsidR="001C0D46" w:rsidRPr="007F5170" w:rsidRDefault="00E24291" w:rsidP="001C0D46">
      <w:pPr>
        <w:widowControl w:val="0"/>
        <w:ind w:firstLine="709"/>
        <w:jc w:val="both"/>
        <w:rPr>
          <w:sz w:val="24"/>
          <w:szCs w:val="24"/>
        </w:rPr>
      </w:pPr>
      <w:r>
        <w:rPr>
          <w:sz w:val="24"/>
          <w:szCs w:val="24"/>
        </w:rPr>
        <w:t>По разделу 1401 «</w:t>
      </w:r>
      <w:r w:rsidRPr="00E24291">
        <w:rPr>
          <w:sz w:val="24"/>
          <w:szCs w:val="24"/>
        </w:rPr>
        <w:t>Дотации на выравнивание бюджетной обеспеченности субъектов Российской Федерации и муниципальных образований</w:t>
      </w:r>
      <w:r>
        <w:rPr>
          <w:sz w:val="24"/>
          <w:szCs w:val="24"/>
        </w:rPr>
        <w:t>» осуществлены расходы</w:t>
      </w:r>
      <w:r w:rsidR="00B059A9" w:rsidRPr="00890000">
        <w:rPr>
          <w:sz w:val="24"/>
          <w:szCs w:val="24"/>
        </w:rPr>
        <w:t xml:space="preserve"> в сумме </w:t>
      </w:r>
      <w:r w:rsidR="001C0D46" w:rsidRPr="007F5170">
        <w:rPr>
          <w:sz w:val="24"/>
          <w:szCs w:val="24"/>
        </w:rPr>
        <w:t>25 838,9 тыс. рублей:</w:t>
      </w:r>
    </w:p>
    <w:p w:rsidR="001C0D46" w:rsidRPr="007F5170" w:rsidRDefault="001C0D46" w:rsidP="001C0D46">
      <w:pPr>
        <w:widowControl w:val="0"/>
        <w:ind w:firstLine="709"/>
        <w:jc w:val="both"/>
        <w:rPr>
          <w:sz w:val="24"/>
          <w:szCs w:val="24"/>
        </w:rPr>
      </w:pPr>
      <w:r w:rsidRPr="007F5170">
        <w:rPr>
          <w:sz w:val="24"/>
          <w:szCs w:val="24"/>
        </w:rPr>
        <w:t>- на выравнивание бюджетной обеспеченности поселений из районного фонда финансовой поддержки Парабельского района в сумме 10 000,0 тыс. рублей за счет средств районного бюджета;</w:t>
      </w:r>
    </w:p>
    <w:p w:rsidR="001C0D46" w:rsidRDefault="001C0D46" w:rsidP="001C0D46">
      <w:pPr>
        <w:widowControl w:val="0"/>
        <w:ind w:firstLine="567"/>
        <w:jc w:val="both"/>
        <w:rPr>
          <w:sz w:val="24"/>
          <w:szCs w:val="24"/>
        </w:rPr>
      </w:pPr>
      <w:r w:rsidRPr="007F5170">
        <w:rPr>
          <w:sz w:val="24"/>
          <w:szCs w:val="24"/>
        </w:rPr>
        <w:t>- на поддержание мер по обеспечению сбалансированности бюджетов сельских поселений Парабельского района в сумме 15 838,9 тыс. рублей за счет средств субвенции  из областного бюджета</w:t>
      </w:r>
      <w:r>
        <w:rPr>
          <w:sz w:val="24"/>
          <w:szCs w:val="24"/>
        </w:rPr>
        <w:t>.</w:t>
      </w:r>
    </w:p>
    <w:p w:rsidR="00B059A9" w:rsidRPr="00F228D6" w:rsidRDefault="00E24291" w:rsidP="00F228D6">
      <w:pPr>
        <w:widowControl w:val="0"/>
        <w:ind w:firstLine="567"/>
        <w:jc w:val="both"/>
        <w:rPr>
          <w:sz w:val="24"/>
          <w:szCs w:val="24"/>
        </w:rPr>
      </w:pPr>
      <w:r w:rsidRPr="00F228D6">
        <w:rPr>
          <w:sz w:val="24"/>
          <w:szCs w:val="24"/>
        </w:rPr>
        <w:t>По разделу 1403</w:t>
      </w:r>
      <w:r w:rsidR="00B059A9" w:rsidRPr="00F228D6">
        <w:rPr>
          <w:sz w:val="24"/>
          <w:szCs w:val="24"/>
        </w:rPr>
        <w:t xml:space="preserve"> </w:t>
      </w:r>
      <w:r w:rsidRPr="00F228D6">
        <w:rPr>
          <w:sz w:val="24"/>
          <w:szCs w:val="24"/>
        </w:rPr>
        <w:t>«</w:t>
      </w:r>
      <w:r w:rsidR="005E1DC7" w:rsidRPr="00F228D6">
        <w:rPr>
          <w:sz w:val="24"/>
          <w:szCs w:val="24"/>
        </w:rPr>
        <w:t>Прочие межбюджетные трансферты общего характера</w:t>
      </w:r>
      <w:r w:rsidRPr="00F228D6">
        <w:rPr>
          <w:sz w:val="24"/>
          <w:szCs w:val="24"/>
        </w:rPr>
        <w:t>»</w:t>
      </w:r>
      <w:r w:rsidR="00B059A9" w:rsidRPr="00F228D6">
        <w:rPr>
          <w:sz w:val="24"/>
          <w:szCs w:val="24"/>
        </w:rPr>
        <w:t xml:space="preserve"> </w:t>
      </w:r>
      <w:r w:rsidRPr="00F228D6">
        <w:rPr>
          <w:sz w:val="24"/>
          <w:szCs w:val="24"/>
        </w:rPr>
        <w:t xml:space="preserve">осуществлены расходы </w:t>
      </w:r>
      <w:r w:rsidR="005E1DC7" w:rsidRPr="00F228D6">
        <w:rPr>
          <w:sz w:val="24"/>
          <w:szCs w:val="24"/>
        </w:rPr>
        <w:t xml:space="preserve">в сумме </w:t>
      </w:r>
      <w:r w:rsidR="001C0D46" w:rsidRPr="00F228D6">
        <w:rPr>
          <w:sz w:val="24"/>
          <w:szCs w:val="24"/>
        </w:rPr>
        <w:t>22 499,9</w:t>
      </w:r>
      <w:r w:rsidR="00B059A9" w:rsidRPr="00F228D6">
        <w:rPr>
          <w:sz w:val="24"/>
          <w:szCs w:val="24"/>
        </w:rPr>
        <w:t xml:space="preserve"> тыс. рублей</w:t>
      </w:r>
      <w:r w:rsidR="00F228D6" w:rsidRPr="00F228D6">
        <w:rPr>
          <w:sz w:val="24"/>
          <w:szCs w:val="24"/>
        </w:rPr>
        <w:t xml:space="preserve"> </w:t>
      </w:r>
      <w:r w:rsidR="00B059A9" w:rsidRPr="00F228D6">
        <w:rPr>
          <w:sz w:val="24"/>
          <w:szCs w:val="24"/>
        </w:rPr>
        <w:t>на покрытие расчетного финансового разрыва бюджетов сельских поселений 24 843,1 тыс. рублей</w:t>
      </w:r>
      <w:r w:rsidR="00F228D6">
        <w:rPr>
          <w:sz w:val="24"/>
          <w:szCs w:val="24"/>
        </w:rPr>
        <w:t>.</w:t>
      </w:r>
    </w:p>
    <w:p w:rsidR="00B059A9" w:rsidRPr="00890000" w:rsidRDefault="00B059A9" w:rsidP="00561C15">
      <w:pPr>
        <w:widowControl w:val="0"/>
        <w:ind w:firstLine="709"/>
        <w:jc w:val="both"/>
        <w:rPr>
          <w:sz w:val="24"/>
        </w:rPr>
      </w:pPr>
    </w:p>
    <w:p w:rsidR="00B059A9" w:rsidRPr="00890000" w:rsidRDefault="00B059A9" w:rsidP="00F228D6">
      <w:pPr>
        <w:widowControl w:val="0"/>
        <w:ind w:firstLine="709"/>
        <w:jc w:val="center"/>
        <w:rPr>
          <w:sz w:val="24"/>
          <w:szCs w:val="24"/>
        </w:rPr>
      </w:pPr>
      <w:r w:rsidRPr="00890000">
        <w:rPr>
          <w:b/>
          <w:bCs/>
          <w:sz w:val="24"/>
          <w:szCs w:val="24"/>
        </w:rPr>
        <w:t>Муниципальный долг</w:t>
      </w:r>
      <w:r w:rsidR="00F228D6">
        <w:rPr>
          <w:b/>
          <w:bCs/>
          <w:sz w:val="24"/>
          <w:szCs w:val="24"/>
        </w:rPr>
        <w:t xml:space="preserve"> п</w:t>
      </w:r>
      <w:r w:rsidRPr="00890000">
        <w:rPr>
          <w:sz w:val="24"/>
          <w:szCs w:val="24"/>
        </w:rPr>
        <w:t>о состоянию на 01.01.202</w:t>
      </w:r>
      <w:r w:rsidR="00771029">
        <w:rPr>
          <w:sz w:val="24"/>
          <w:szCs w:val="24"/>
        </w:rPr>
        <w:t>4</w:t>
      </w:r>
      <w:bookmarkStart w:id="0" w:name="_GoBack"/>
      <w:bookmarkEnd w:id="0"/>
      <w:r w:rsidRPr="00890000">
        <w:rPr>
          <w:sz w:val="24"/>
          <w:szCs w:val="24"/>
        </w:rPr>
        <w:t xml:space="preserve"> года отсутствует.</w:t>
      </w:r>
    </w:p>
    <w:p w:rsidR="005B6174" w:rsidRPr="001E33A2" w:rsidRDefault="005B6174" w:rsidP="00561C15">
      <w:pPr>
        <w:widowControl w:val="0"/>
        <w:jc w:val="center"/>
        <w:rPr>
          <w:b/>
          <w:color w:val="FF0000"/>
          <w:sz w:val="24"/>
          <w:szCs w:val="24"/>
        </w:rPr>
      </w:pPr>
    </w:p>
    <w:p w:rsidR="00B059A9" w:rsidRPr="00F228D6" w:rsidRDefault="00B059A9" w:rsidP="00B059A9">
      <w:pPr>
        <w:widowControl w:val="0"/>
        <w:jc w:val="center"/>
        <w:rPr>
          <w:b/>
        </w:rPr>
      </w:pPr>
      <w:r w:rsidRPr="00F228D6">
        <w:rPr>
          <w:b/>
          <w:sz w:val="24"/>
          <w:szCs w:val="24"/>
        </w:rPr>
        <w:t>Расходы на реализацию муниципальных программ, участия в национальных и региональных проектах</w:t>
      </w:r>
    </w:p>
    <w:p w:rsidR="00E93287" w:rsidRPr="001E33A2" w:rsidRDefault="00E93287" w:rsidP="00E93287">
      <w:pPr>
        <w:pStyle w:val="ab"/>
        <w:widowControl w:val="0"/>
        <w:spacing w:before="0" w:beforeAutospacing="0" w:after="0" w:afterAutospacing="0"/>
        <w:ind w:firstLine="709"/>
        <w:jc w:val="both"/>
        <w:rPr>
          <w:color w:val="FF0000"/>
        </w:rPr>
      </w:pPr>
    </w:p>
    <w:p w:rsidR="00F228D6" w:rsidRDefault="00F228D6" w:rsidP="00F228D6">
      <w:pPr>
        <w:pStyle w:val="ab"/>
        <w:widowControl w:val="0"/>
        <w:spacing w:before="0" w:beforeAutospacing="0" w:after="0" w:afterAutospacing="0"/>
        <w:ind w:firstLine="709"/>
        <w:jc w:val="both"/>
      </w:pPr>
      <w:r w:rsidRPr="00804E5B">
        <w:t>Бюджет муниципальн</w:t>
      </w:r>
      <w:r>
        <w:t>ого</w:t>
      </w:r>
      <w:r w:rsidRPr="00804E5B">
        <w:t xml:space="preserve"> образовани</w:t>
      </w:r>
      <w:r>
        <w:t>я</w:t>
      </w:r>
      <w:r w:rsidRPr="00804E5B">
        <w:t xml:space="preserve"> </w:t>
      </w:r>
      <w:r>
        <w:t>«</w:t>
      </w:r>
      <w:r w:rsidRPr="00804E5B">
        <w:t>Парабельск</w:t>
      </w:r>
      <w:r>
        <w:t>ий</w:t>
      </w:r>
      <w:r w:rsidRPr="00804E5B">
        <w:t xml:space="preserve"> район</w:t>
      </w:r>
      <w:r>
        <w:t xml:space="preserve">» </w:t>
      </w:r>
      <w:r w:rsidRPr="00804E5B">
        <w:t>на 202</w:t>
      </w:r>
      <w:r>
        <w:t>3</w:t>
      </w:r>
      <w:r w:rsidRPr="00804E5B">
        <w:t xml:space="preserve"> год </w:t>
      </w:r>
      <w:proofErr w:type="gramStart"/>
      <w:r w:rsidRPr="00804E5B">
        <w:t>сформирован и исполнен</w:t>
      </w:r>
      <w:proofErr w:type="gramEnd"/>
      <w:r w:rsidRPr="00804E5B">
        <w:t xml:space="preserve"> в программном формате. Реализовано </w:t>
      </w:r>
      <w:r>
        <w:t>11</w:t>
      </w:r>
      <w:r w:rsidRPr="00804E5B">
        <w:t xml:space="preserve"> муниципальны</w:t>
      </w:r>
      <w:r>
        <w:t>х</w:t>
      </w:r>
      <w:r w:rsidRPr="00804E5B">
        <w:t xml:space="preserve"> программ</w:t>
      </w:r>
      <w:r>
        <w:t>.</w:t>
      </w:r>
      <w:r w:rsidRPr="00804E5B">
        <w:rPr>
          <w:color w:val="FF0000"/>
        </w:rPr>
        <w:t xml:space="preserve"> </w:t>
      </w:r>
      <w:r w:rsidRPr="00DE3DBD">
        <w:t xml:space="preserve">Программные мероприятия составили </w:t>
      </w:r>
      <w:r>
        <w:t>1 008 682,4</w:t>
      </w:r>
      <w:r w:rsidRPr="00DE3DBD">
        <w:t xml:space="preserve"> тыс. рублей. Доля программных расходов </w:t>
      </w:r>
      <w:r>
        <w:t>88,7</w:t>
      </w:r>
      <w:r w:rsidRPr="00DE3DBD">
        <w:t>% в общем объеме расходов бюджета.</w:t>
      </w:r>
      <w:r w:rsidR="009537EC">
        <w:t xml:space="preserve"> По сравнению с 2022 годом объем </w:t>
      </w:r>
      <w:proofErr w:type="spellStart"/>
      <w:r w:rsidR="009537EC">
        <w:t>программых</w:t>
      </w:r>
      <w:proofErr w:type="spellEnd"/>
      <w:r w:rsidR="009537EC">
        <w:t xml:space="preserve"> мероприятий </w:t>
      </w:r>
      <w:r w:rsidR="009537EC">
        <w:lastRenderedPageBreak/>
        <w:t>увеличился, темп роста составил 119%.</w:t>
      </w:r>
    </w:p>
    <w:p w:rsidR="00A717D6" w:rsidRPr="009537EC" w:rsidRDefault="00E93287" w:rsidP="00E93287">
      <w:pPr>
        <w:pStyle w:val="ab"/>
        <w:widowControl w:val="0"/>
        <w:spacing w:before="0" w:beforeAutospacing="0" w:after="0" w:afterAutospacing="0"/>
        <w:ind w:firstLine="709"/>
        <w:jc w:val="center"/>
      </w:pPr>
      <w:r w:rsidRPr="009537EC">
        <w:t xml:space="preserve">Основные показатели программных расходов </w:t>
      </w:r>
    </w:p>
    <w:p w:rsidR="00A717D6" w:rsidRPr="009537EC" w:rsidRDefault="001F39D0" w:rsidP="00E93287">
      <w:pPr>
        <w:pStyle w:val="ab"/>
        <w:widowControl w:val="0"/>
        <w:spacing w:before="0" w:beforeAutospacing="0" w:after="0" w:afterAutospacing="0"/>
        <w:ind w:firstLine="709"/>
        <w:jc w:val="right"/>
        <w:rPr>
          <w:sz w:val="22"/>
          <w:szCs w:val="22"/>
        </w:rPr>
      </w:pPr>
      <w:r w:rsidRPr="009537EC">
        <w:rPr>
          <w:sz w:val="22"/>
          <w:szCs w:val="22"/>
        </w:rPr>
        <w:t>тыс. рублей</w:t>
      </w:r>
    </w:p>
    <w:tbl>
      <w:tblPr>
        <w:tblW w:w="10391" w:type="dxa"/>
        <w:tblInd w:w="93" w:type="dxa"/>
        <w:tblLayout w:type="fixed"/>
        <w:tblLook w:val="04A0"/>
      </w:tblPr>
      <w:tblGrid>
        <w:gridCol w:w="2850"/>
        <w:gridCol w:w="1276"/>
        <w:gridCol w:w="1276"/>
        <w:gridCol w:w="1276"/>
        <w:gridCol w:w="1275"/>
        <w:gridCol w:w="1420"/>
        <w:gridCol w:w="1018"/>
      </w:tblGrid>
      <w:tr w:rsidR="00F504C9" w:rsidRPr="00F504C9" w:rsidTr="00617C2D">
        <w:trPr>
          <w:trHeight w:val="1691"/>
          <w:tblHeader/>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4C9" w:rsidRPr="0098666C" w:rsidRDefault="00F504C9" w:rsidP="00F504C9">
            <w:pPr>
              <w:rPr>
                <w:b/>
                <w:bCs/>
                <w:sz w:val="19"/>
                <w:szCs w:val="19"/>
              </w:rPr>
            </w:pPr>
            <w:r w:rsidRPr="0098666C">
              <w:rPr>
                <w:b/>
                <w:bCs/>
                <w:sz w:val="19"/>
                <w:szCs w:val="19"/>
              </w:rPr>
              <w:t>Наименование показателя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504C9" w:rsidRPr="00F504C9" w:rsidRDefault="00F504C9" w:rsidP="00F504C9">
            <w:pPr>
              <w:jc w:val="center"/>
              <w:rPr>
                <w:b/>
                <w:bCs/>
              </w:rPr>
            </w:pPr>
            <w:r w:rsidRPr="00F504C9">
              <w:rPr>
                <w:b/>
                <w:bCs/>
              </w:rPr>
              <w:t>Исполнено за 2022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504C9" w:rsidRPr="00F504C9" w:rsidRDefault="00F504C9" w:rsidP="00F504C9">
            <w:pPr>
              <w:jc w:val="center"/>
              <w:rPr>
                <w:b/>
                <w:bCs/>
              </w:rPr>
            </w:pPr>
            <w:r w:rsidRPr="00F504C9">
              <w:rPr>
                <w:b/>
                <w:bCs/>
              </w:rPr>
              <w:t>Ассигнования 2023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504C9" w:rsidRPr="00F504C9" w:rsidRDefault="00F504C9" w:rsidP="00F504C9">
            <w:pPr>
              <w:jc w:val="center"/>
              <w:rPr>
                <w:b/>
                <w:bCs/>
              </w:rPr>
            </w:pPr>
            <w:r w:rsidRPr="00F504C9">
              <w:rPr>
                <w:b/>
                <w:bCs/>
              </w:rPr>
              <w:t>Исполнено за 2023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504C9" w:rsidRPr="00F504C9" w:rsidRDefault="00F504C9" w:rsidP="00F504C9">
            <w:pPr>
              <w:jc w:val="center"/>
              <w:rPr>
                <w:b/>
                <w:bCs/>
              </w:rPr>
            </w:pPr>
            <w:r w:rsidRPr="00F504C9">
              <w:rPr>
                <w:b/>
                <w:bCs/>
              </w:rPr>
              <w:t>Исполн</w:t>
            </w:r>
            <w:r>
              <w:rPr>
                <w:b/>
                <w:bCs/>
              </w:rPr>
              <w:t>ено</w:t>
            </w:r>
            <w:r w:rsidRPr="00F504C9">
              <w:rPr>
                <w:b/>
                <w:bCs/>
              </w:rPr>
              <w:t xml:space="preserve"> </w:t>
            </w:r>
            <w:r>
              <w:rPr>
                <w:b/>
                <w:bCs/>
              </w:rPr>
              <w:t xml:space="preserve">за </w:t>
            </w:r>
            <w:r w:rsidRPr="00F504C9">
              <w:rPr>
                <w:b/>
                <w:bCs/>
              </w:rPr>
              <w:t>2023 год</w:t>
            </w:r>
            <w:proofErr w:type="gramStart"/>
            <w:r w:rsidRPr="00F504C9">
              <w:rPr>
                <w:b/>
                <w:bCs/>
              </w:rPr>
              <w:t xml:space="preserve"> (%)</w:t>
            </w:r>
            <w:proofErr w:type="gramEnd"/>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504C9" w:rsidRPr="00F504C9" w:rsidRDefault="00F504C9" w:rsidP="00F504C9">
            <w:pPr>
              <w:jc w:val="center"/>
              <w:rPr>
                <w:b/>
                <w:bCs/>
              </w:rPr>
            </w:pPr>
            <w:r w:rsidRPr="00F504C9">
              <w:rPr>
                <w:b/>
                <w:bCs/>
              </w:rPr>
              <w:t>Темп роста исполнения 2023 года по сравнению с 2022 годом</w:t>
            </w:r>
            <w:proofErr w:type="gramStart"/>
            <w:r w:rsidRPr="00F504C9">
              <w:rPr>
                <w:b/>
                <w:bCs/>
              </w:rPr>
              <w:t xml:space="preserve"> (%)</w:t>
            </w:r>
            <w:proofErr w:type="gramEnd"/>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F504C9" w:rsidRPr="00F504C9" w:rsidRDefault="00F504C9" w:rsidP="00F504C9">
            <w:pPr>
              <w:jc w:val="center"/>
              <w:rPr>
                <w:b/>
                <w:bCs/>
              </w:rPr>
            </w:pPr>
            <w:r>
              <w:rPr>
                <w:b/>
                <w:bCs/>
              </w:rPr>
              <w:t>Д</w:t>
            </w:r>
            <w:r w:rsidRPr="00F504C9">
              <w:rPr>
                <w:b/>
                <w:bCs/>
              </w:rPr>
              <w:t>оля в расходах</w:t>
            </w:r>
            <w:r>
              <w:rPr>
                <w:b/>
                <w:bCs/>
              </w:rPr>
              <w:t xml:space="preserve"> 2023 года</w:t>
            </w:r>
            <w:proofErr w:type="gramStart"/>
            <w:r>
              <w:rPr>
                <w:b/>
                <w:bCs/>
              </w:rPr>
              <w:t xml:space="preserve"> </w:t>
            </w:r>
            <w:r w:rsidRPr="00F504C9">
              <w:rPr>
                <w:b/>
                <w:bCs/>
              </w:rPr>
              <w:t xml:space="preserve"> (%)</w:t>
            </w:r>
            <w:proofErr w:type="gramEnd"/>
          </w:p>
        </w:tc>
      </w:tr>
      <w:tr w:rsidR="00F504C9" w:rsidRPr="00F504C9" w:rsidTr="00FE3094">
        <w:trPr>
          <w:cantSplit/>
          <w:trHeight w:val="285"/>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504C9" w:rsidRPr="0098666C" w:rsidRDefault="00F504C9" w:rsidP="00F504C9">
            <w:pPr>
              <w:rPr>
                <w:b/>
                <w:bCs/>
                <w:sz w:val="19"/>
                <w:szCs w:val="19"/>
              </w:rPr>
            </w:pPr>
            <w:r w:rsidRPr="0098666C">
              <w:rPr>
                <w:b/>
                <w:bCs/>
                <w:sz w:val="19"/>
                <w:szCs w:val="19"/>
              </w:rPr>
              <w:t>Программные расходы</w:t>
            </w:r>
          </w:p>
        </w:tc>
        <w:tc>
          <w:tcPr>
            <w:tcW w:w="1276" w:type="dxa"/>
            <w:tcBorders>
              <w:top w:val="nil"/>
              <w:left w:val="nil"/>
              <w:bottom w:val="single" w:sz="4" w:space="0" w:color="auto"/>
              <w:right w:val="single" w:sz="4" w:space="0" w:color="auto"/>
            </w:tcBorders>
            <w:shd w:val="clear" w:color="auto" w:fill="auto"/>
            <w:vAlign w:val="center"/>
            <w:hideMark/>
          </w:tcPr>
          <w:p w:rsidR="00F504C9" w:rsidRDefault="00F504C9">
            <w:pPr>
              <w:jc w:val="right"/>
              <w:rPr>
                <w:b/>
                <w:bCs/>
                <w:sz w:val="22"/>
                <w:szCs w:val="22"/>
              </w:rPr>
            </w:pPr>
            <w:r>
              <w:rPr>
                <w:b/>
                <w:bCs/>
                <w:sz w:val="22"/>
                <w:szCs w:val="22"/>
              </w:rPr>
              <w:t>847 636,0</w:t>
            </w:r>
          </w:p>
        </w:tc>
        <w:tc>
          <w:tcPr>
            <w:tcW w:w="1276" w:type="dxa"/>
            <w:tcBorders>
              <w:top w:val="nil"/>
              <w:left w:val="nil"/>
              <w:bottom w:val="single" w:sz="4" w:space="0" w:color="auto"/>
              <w:right w:val="single" w:sz="4" w:space="0" w:color="auto"/>
            </w:tcBorders>
            <w:shd w:val="clear" w:color="auto" w:fill="auto"/>
            <w:vAlign w:val="center"/>
            <w:hideMark/>
          </w:tcPr>
          <w:p w:rsidR="00F504C9" w:rsidRDefault="00F504C9">
            <w:pPr>
              <w:jc w:val="right"/>
              <w:rPr>
                <w:b/>
                <w:bCs/>
                <w:sz w:val="22"/>
                <w:szCs w:val="22"/>
              </w:rPr>
            </w:pPr>
            <w:r>
              <w:rPr>
                <w:b/>
                <w:bCs/>
                <w:sz w:val="22"/>
                <w:szCs w:val="22"/>
              </w:rPr>
              <w:t>1 072 043,9</w:t>
            </w:r>
          </w:p>
        </w:tc>
        <w:tc>
          <w:tcPr>
            <w:tcW w:w="1276" w:type="dxa"/>
            <w:tcBorders>
              <w:top w:val="nil"/>
              <w:left w:val="nil"/>
              <w:bottom w:val="single" w:sz="4" w:space="0" w:color="auto"/>
              <w:right w:val="single" w:sz="4" w:space="0" w:color="auto"/>
            </w:tcBorders>
            <w:shd w:val="clear" w:color="auto" w:fill="auto"/>
            <w:vAlign w:val="center"/>
            <w:hideMark/>
          </w:tcPr>
          <w:p w:rsidR="00F504C9" w:rsidRDefault="00F504C9">
            <w:pPr>
              <w:jc w:val="right"/>
              <w:rPr>
                <w:b/>
                <w:bCs/>
                <w:sz w:val="22"/>
                <w:szCs w:val="22"/>
              </w:rPr>
            </w:pPr>
            <w:r>
              <w:rPr>
                <w:b/>
                <w:bCs/>
                <w:sz w:val="22"/>
                <w:szCs w:val="22"/>
              </w:rPr>
              <w:t>1 008 682,4</w:t>
            </w:r>
          </w:p>
        </w:tc>
        <w:tc>
          <w:tcPr>
            <w:tcW w:w="1275"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b/>
                <w:bCs/>
                <w:sz w:val="22"/>
                <w:szCs w:val="22"/>
              </w:rPr>
            </w:pPr>
            <w:r>
              <w:rPr>
                <w:b/>
                <w:bCs/>
                <w:sz w:val="22"/>
                <w:szCs w:val="22"/>
              </w:rPr>
              <w:t>94,1</w:t>
            </w:r>
          </w:p>
        </w:tc>
        <w:tc>
          <w:tcPr>
            <w:tcW w:w="1420"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b/>
                <w:bCs/>
                <w:sz w:val="22"/>
                <w:szCs w:val="22"/>
              </w:rPr>
            </w:pPr>
            <w:r>
              <w:rPr>
                <w:b/>
                <w:bCs/>
                <w:sz w:val="22"/>
                <w:szCs w:val="22"/>
              </w:rPr>
              <w:t>119,0</w:t>
            </w:r>
          </w:p>
        </w:tc>
        <w:tc>
          <w:tcPr>
            <w:tcW w:w="1018"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b/>
                <w:bCs/>
                <w:sz w:val="22"/>
                <w:szCs w:val="22"/>
              </w:rPr>
            </w:pPr>
            <w:r>
              <w:rPr>
                <w:b/>
                <w:bCs/>
                <w:sz w:val="22"/>
                <w:szCs w:val="22"/>
              </w:rPr>
              <w:t>88,7</w:t>
            </w:r>
          </w:p>
        </w:tc>
      </w:tr>
      <w:tr w:rsidR="00F504C9" w:rsidRPr="00F504C9" w:rsidTr="00FE3094">
        <w:trPr>
          <w:cantSplit/>
          <w:trHeight w:val="900"/>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504C9" w:rsidRPr="0098666C" w:rsidRDefault="00F504C9" w:rsidP="00F504C9">
            <w:pPr>
              <w:rPr>
                <w:sz w:val="19"/>
                <w:szCs w:val="19"/>
              </w:rPr>
            </w:pPr>
            <w:r w:rsidRPr="0098666C">
              <w:rPr>
                <w:sz w:val="19"/>
                <w:szCs w:val="19"/>
              </w:rPr>
              <w:t>Муниципальная программа "Развитие системы образования Парабельского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567 670,9</w:t>
            </w:r>
          </w:p>
        </w:tc>
        <w:tc>
          <w:tcPr>
            <w:tcW w:w="1276" w:type="dxa"/>
            <w:tcBorders>
              <w:top w:val="nil"/>
              <w:left w:val="nil"/>
              <w:bottom w:val="single" w:sz="4" w:space="0" w:color="auto"/>
              <w:right w:val="single" w:sz="4" w:space="0" w:color="auto"/>
            </w:tcBorders>
            <w:shd w:val="clear" w:color="auto" w:fill="auto"/>
            <w:vAlign w:val="center"/>
            <w:hideMark/>
          </w:tcPr>
          <w:p w:rsidR="00F504C9" w:rsidRDefault="00F504C9">
            <w:pPr>
              <w:jc w:val="right"/>
              <w:rPr>
                <w:sz w:val="22"/>
                <w:szCs w:val="22"/>
              </w:rPr>
            </w:pPr>
            <w:r>
              <w:rPr>
                <w:sz w:val="22"/>
                <w:szCs w:val="22"/>
              </w:rPr>
              <w:t>655 613,4</w:t>
            </w:r>
          </w:p>
        </w:tc>
        <w:tc>
          <w:tcPr>
            <w:tcW w:w="1276"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650 720,4</w:t>
            </w:r>
          </w:p>
        </w:tc>
        <w:tc>
          <w:tcPr>
            <w:tcW w:w="1275"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99,3</w:t>
            </w:r>
          </w:p>
        </w:tc>
        <w:tc>
          <w:tcPr>
            <w:tcW w:w="1420"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114,6</w:t>
            </w:r>
          </w:p>
        </w:tc>
        <w:tc>
          <w:tcPr>
            <w:tcW w:w="1018"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57,2</w:t>
            </w:r>
          </w:p>
        </w:tc>
      </w:tr>
      <w:tr w:rsidR="00F504C9" w:rsidRPr="00F504C9" w:rsidTr="00FE3094">
        <w:trPr>
          <w:cantSplit/>
          <w:trHeight w:val="280"/>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504C9" w:rsidRPr="0098666C" w:rsidRDefault="00F504C9" w:rsidP="00F504C9">
            <w:pPr>
              <w:rPr>
                <w:sz w:val="19"/>
                <w:szCs w:val="19"/>
              </w:rPr>
            </w:pPr>
            <w:r w:rsidRPr="0098666C">
              <w:rPr>
                <w:sz w:val="19"/>
                <w:szCs w:val="19"/>
              </w:rPr>
              <w:t>Муниципальная программа "Развитие культуры и туризма Парабельского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112 477,4</w:t>
            </w:r>
          </w:p>
        </w:tc>
        <w:tc>
          <w:tcPr>
            <w:tcW w:w="1276" w:type="dxa"/>
            <w:tcBorders>
              <w:top w:val="nil"/>
              <w:left w:val="nil"/>
              <w:bottom w:val="single" w:sz="4" w:space="0" w:color="auto"/>
              <w:right w:val="single" w:sz="4" w:space="0" w:color="auto"/>
            </w:tcBorders>
            <w:shd w:val="clear" w:color="auto" w:fill="auto"/>
            <w:vAlign w:val="center"/>
            <w:hideMark/>
          </w:tcPr>
          <w:p w:rsidR="00F504C9" w:rsidRDefault="00F504C9">
            <w:pPr>
              <w:jc w:val="right"/>
              <w:rPr>
                <w:sz w:val="22"/>
                <w:szCs w:val="22"/>
              </w:rPr>
            </w:pPr>
            <w:r>
              <w:rPr>
                <w:sz w:val="22"/>
                <w:szCs w:val="22"/>
              </w:rPr>
              <w:t>166 576,3</w:t>
            </w:r>
          </w:p>
        </w:tc>
        <w:tc>
          <w:tcPr>
            <w:tcW w:w="1276"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164 200,2</w:t>
            </w:r>
          </w:p>
        </w:tc>
        <w:tc>
          <w:tcPr>
            <w:tcW w:w="1275"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98,6</w:t>
            </w:r>
          </w:p>
        </w:tc>
        <w:tc>
          <w:tcPr>
            <w:tcW w:w="1420"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146,0</w:t>
            </w:r>
          </w:p>
        </w:tc>
        <w:tc>
          <w:tcPr>
            <w:tcW w:w="1018"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14,4</w:t>
            </w:r>
          </w:p>
        </w:tc>
      </w:tr>
      <w:tr w:rsidR="00F504C9" w:rsidRPr="00F504C9" w:rsidTr="00FE3094">
        <w:trPr>
          <w:cantSplit/>
          <w:trHeight w:val="559"/>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504C9" w:rsidRPr="0098666C" w:rsidRDefault="00F504C9" w:rsidP="00F504C9">
            <w:pPr>
              <w:rPr>
                <w:sz w:val="19"/>
                <w:szCs w:val="19"/>
              </w:rPr>
            </w:pPr>
            <w:r w:rsidRPr="0098666C">
              <w:rPr>
                <w:sz w:val="19"/>
                <w:szCs w:val="19"/>
              </w:rPr>
              <w:t>Муниципальная программа "Развитие физической культуры, спорта и формирования здорового образа жизни населения Парабельского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4 397,4</w:t>
            </w:r>
          </w:p>
        </w:tc>
        <w:tc>
          <w:tcPr>
            <w:tcW w:w="1276" w:type="dxa"/>
            <w:tcBorders>
              <w:top w:val="nil"/>
              <w:left w:val="nil"/>
              <w:bottom w:val="single" w:sz="4" w:space="0" w:color="auto"/>
              <w:right w:val="single" w:sz="4" w:space="0" w:color="auto"/>
            </w:tcBorders>
            <w:shd w:val="clear" w:color="auto" w:fill="auto"/>
            <w:vAlign w:val="center"/>
            <w:hideMark/>
          </w:tcPr>
          <w:p w:rsidR="00F504C9" w:rsidRDefault="00F504C9">
            <w:pPr>
              <w:jc w:val="right"/>
              <w:rPr>
                <w:sz w:val="22"/>
                <w:szCs w:val="22"/>
              </w:rPr>
            </w:pPr>
            <w:r>
              <w:rPr>
                <w:sz w:val="22"/>
                <w:szCs w:val="22"/>
              </w:rPr>
              <w:t>5 223,4</w:t>
            </w:r>
          </w:p>
        </w:tc>
        <w:tc>
          <w:tcPr>
            <w:tcW w:w="1276"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5 210,5</w:t>
            </w:r>
          </w:p>
        </w:tc>
        <w:tc>
          <w:tcPr>
            <w:tcW w:w="1275"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99,8</w:t>
            </w:r>
          </w:p>
        </w:tc>
        <w:tc>
          <w:tcPr>
            <w:tcW w:w="1420"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118,5</w:t>
            </w:r>
          </w:p>
        </w:tc>
        <w:tc>
          <w:tcPr>
            <w:tcW w:w="1018" w:type="dxa"/>
            <w:tcBorders>
              <w:top w:val="nil"/>
              <w:left w:val="nil"/>
              <w:bottom w:val="single" w:sz="4" w:space="0" w:color="auto"/>
              <w:right w:val="single" w:sz="4" w:space="0" w:color="auto"/>
            </w:tcBorders>
            <w:shd w:val="clear" w:color="auto" w:fill="auto"/>
            <w:noWrap/>
            <w:vAlign w:val="center"/>
            <w:hideMark/>
          </w:tcPr>
          <w:p w:rsidR="00F504C9" w:rsidRDefault="00F504C9">
            <w:pPr>
              <w:jc w:val="right"/>
              <w:rPr>
                <w:sz w:val="22"/>
                <w:szCs w:val="22"/>
              </w:rPr>
            </w:pPr>
            <w:r>
              <w:rPr>
                <w:sz w:val="22"/>
                <w:szCs w:val="22"/>
              </w:rPr>
              <w:t>0,5</w:t>
            </w:r>
          </w:p>
        </w:tc>
      </w:tr>
      <w:tr w:rsidR="00FE3094" w:rsidRPr="00F504C9" w:rsidTr="00FE3094">
        <w:trPr>
          <w:cantSplit/>
          <w:trHeight w:val="698"/>
          <w:tblHeader/>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"Реализация молодежной политики в Парабельском районе"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362,8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540,4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505,4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93,5</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139,3</w:t>
            </w:r>
          </w:p>
        </w:tc>
        <w:tc>
          <w:tcPr>
            <w:tcW w:w="1018" w:type="dxa"/>
            <w:tcBorders>
              <w:top w:val="single" w:sz="4" w:space="0" w:color="auto"/>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Менее 0,1</w:t>
            </w:r>
          </w:p>
        </w:tc>
      </w:tr>
      <w:tr w:rsidR="00FE3094" w:rsidRPr="00F504C9" w:rsidTr="00FE3094">
        <w:trPr>
          <w:cantSplit/>
          <w:trHeight w:val="1200"/>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"Формирование благоприятной и доступной социальной среды в Парабельском районе"</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2 765,0</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3 070,0</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2 906,3</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94,7</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105,1</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0,3</w:t>
            </w:r>
          </w:p>
        </w:tc>
      </w:tr>
      <w:tr w:rsidR="00FE3094" w:rsidRPr="00F504C9" w:rsidTr="00FE3094">
        <w:trPr>
          <w:cantSplit/>
          <w:trHeight w:val="488"/>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"Поддержка отраслей экономики в Парабельском районе"</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3 486,1</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3 950,9</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3 653,5</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92,5</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104,8</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0,3</w:t>
            </w:r>
          </w:p>
        </w:tc>
      </w:tr>
      <w:tr w:rsidR="00FE3094" w:rsidRPr="00F504C9" w:rsidTr="00FE3094">
        <w:trPr>
          <w:cantSplit/>
          <w:trHeight w:val="401"/>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"Содействие развитию предпринимательства и занятости населения в Парабельском районе"</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2 748,8</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2 551,6</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2 515,8</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98,6</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91,5</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bookmarkStart w:id="1" w:name="RANGE!G19"/>
            <w:r>
              <w:rPr>
                <w:sz w:val="22"/>
                <w:szCs w:val="22"/>
              </w:rPr>
              <w:t>0,2</w:t>
            </w:r>
            <w:bookmarkEnd w:id="1"/>
          </w:p>
        </w:tc>
      </w:tr>
      <w:tr w:rsidR="00FE3094" w:rsidRPr="00F504C9" w:rsidTr="00FE3094">
        <w:trPr>
          <w:cantSplit/>
          <w:trHeight w:val="531"/>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«Устойчивое развитие Парабельского района в сфере благоустройства, строительства, архитектуры, дорожного хозяйства и ЖКХ»</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55 843,8</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118 761,7</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65 535,0</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55,2</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117,4</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5,8</w:t>
            </w:r>
          </w:p>
        </w:tc>
      </w:tr>
      <w:tr w:rsidR="00FE3094" w:rsidRPr="00F504C9" w:rsidTr="00FE3094">
        <w:trPr>
          <w:cantSplit/>
          <w:trHeight w:val="70"/>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"Обеспечение транспортной доступности на территории Парабельского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13 565,9</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29 989,9</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29 754,6</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99,2</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219,3</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2,6</w:t>
            </w:r>
          </w:p>
        </w:tc>
      </w:tr>
      <w:tr w:rsidR="00FE3094" w:rsidRPr="00F504C9" w:rsidTr="00FE3094">
        <w:trPr>
          <w:cantSplit/>
          <w:trHeight w:val="70"/>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"Развитие муниципального управления в Парабельском районе"</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84 154,9</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85 276,4</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83 294,3</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97,7</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99,0</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7,3</w:t>
            </w:r>
          </w:p>
        </w:tc>
      </w:tr>
      <w:tr w:rsidR="00FE3094" w:rsidRPr="00F504C9" w:rsidTr="00FE3094">
        <w:trPr>
          <w:cantSplit/>
          <w:trHeight w:val="70"/>
          <w:tblHeader/>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E3094" w:rsidRPr="0098666C" w:rsidRDefault="00FE3094" w:rsidP="00F504C9">
            <w:pPr>
              <w:rPr>
                <w:sz w:val="19"/>
                <w:szCs w:val="19"/>
              </w:rPr>
            </w:pPr>
            <w:r w:rsidRPr="0098666C">
              <w:rPr>
                <w:sz w:val="19"/>
                <w:szCs w:val="19"/>
              </w:rPr>
              <w:t>Муниципальная программа "Обеспечение безопасности жизнедеятельности населения Парабельского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163,0</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sz w:val="22"/>
                <w:szCs w:val="22"/>
              </w:rPr>
            </w:pPr>
            <w:r>
              <w:rPr>
                <w:sz w:val="22"/>
                <w:szCs w:val="22"/>
              </w:rPr>
              <w:t>490,0</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386,5</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78,9</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237,1</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sz w:val="22"/>
                <w:szCs w:val="22"/>
              </w:rPr>
            </w:pPr>
            <w:r>
              <w:rPr>
                <w:sz w:val="22"/>
                <w:szCs w:val="22"/>
              </w:rPr>
              <w:t>Менее 0,1</w:t>
            </w:r>
          </w:p>
        </w:tc>
      </w:tr>
      <w:tr w:rsidR="00FE3094" w:rsidRPr="00F504C9" w:rsidTr="00FE3094">
        <w:trPr>
          <w:cantSplit/>
          <w:trHeight w:val="70"/>
          <w:tblHeader/>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FE3094" w:rsidRPr="0098666C" w:rsidRDefault="00FE3094" w:rsidP="00F504C9">
            <w:pPr>
              <w:rPr>
                <w:b/>
                <w:bCs/>
                <w:sz w:val="19"/>
                <w:szCs w:val="19"/>
              </w:rPr>
            </w:pPr>
            <w:r w:rsidRPr="0098666C">
              <w:rPr>
                <w:b/>
                <w:bCs/>
                <w:sz w:val="19"/>
                <w:szCs w:val="19"/>
              </w:rPr>
              <w:t>Непрограммное направление расходов</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146 058,7</w:t>
            </w:r>
          </w:p>
        </w:tc>
        <w:tc>
          <w:tcPr>
            <w:tcW w:w="1276" w:type="dxa"/>
            <w:tcBorders>
              <w:top w:val="nil"/>
              <w:left w:val="nil"/>
              <w:bottom w:val="single" w:sz="4" w:space="0" w:color="auto"/>
              <w:right w:val="single" w:sz="4" w:space="0" w:color="auto"/>
            </w:tcBorders>
            <w:shd w:val="clear" w:color="auto" w:fill="auto"/>
            <w:vAlign w:val="center"/>
            <w:hideMark/>
          </w:tcPr>
          <w:p w:rsidR="00FE3094" w:rsidRDefault="00FE3094">
            <w:pPr>
              <w:jc w:val="right"/>
              <w:rPr>
                <w:b/>
                <w:bCs/>
                <w:sz w:val="22"/>
                <w:szCs w:val="22"/>
              </w:rPr>
            </w:pPr>
            <w:r>
              <w:rPr>
                <w:b/>
                <w:bCs/>
                <w:sz w:val="22"/>
                <w:szCs w:val="22"/>
              </w:rPr>
              <w:t>135 810,5</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128 733,0</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94,8</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88,1</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11,3</w:t>
            </w:r>
          </w:p>
        </w:tc>
      </w:tr>
      <w:tr w:rsidR="00FE3094" w:rsidRPr="00F504C9" w:rsidTr="00FE3094">
        <w:trPr>
          <w:cantSplit/>
          <w:trHeight w:val="285"/>
          <w:tblHeader/>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FE3094" w:rsidRPr="0098666C" w:rsidRDefault="00FE3094" w:rsidP="00F504C9">
            <w:pPr>
              <w:rPr>
                <w:b/>
                <w:bCs/>
                <w:sz w:val="19"/>
                <w:szCs w:val="19"/>
              </w:rPr>
            </w:pPr>
            <w:r w:rsidRPr="0098666C">
              <w:rPr>
                <w:b/>
                <w:bCs/>
                <w:sz w:val="19"/>
                <w:szCs w:val="19"/>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993 694,7</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1 207 854,4</w:t>
            </w:r>
          </w:p>
        </w:tc>
        <w:tc>
          <w:tcPr>
            <w:tcW w:w="1276"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1 137 415,4</w:t>
            </w:r>
          </w:p>
        </w:tc>
        <w:tc>
          <w:tcPr>
            <w:tcW w:w="1275"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94,2</w:t>
            </w:r>
          </w:p>
        </w:tc>
        <w:tc>
          <w:tcPr>
            <w:tcW w:w="1420"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114,5</w:t>
            </w:r>
          </w:p>
        </w:tc>
        <w:tc>
          <w:tcPr>
            <w:tcW w:w="1018" w:type="dxa"/>
            <w:tcBorders>
              <w:top w:val="nil"/>
              <w:left w:val="nil"/>
              <w:bottom w:val="single" w:sz="4" w:space="0" w:color="auto"/>
              <w:right w:val="single" w:sz="4" w:space="0" w:color="auto"/>
            </w:tcBorders>
            <w:shd w:val="clear" w:color="auto" w:fill="auto"/>
            <w:noWrap/>
            <w:vAlign w:val="center"/>
            <w:hideMark/>
          </w:tcPr>
          <w:p w:rsidR="00FE3094" w:rsidRDefault="00FE3094">
            <w:pPr>
              <w:jc w:val="right"/>
              <w:rPr>
                <w:b/>
                <w:bCs/>
                <w:sz w:val="22"/>
                <w:szCs w:val="22"/>
              </w:rPr>
            </w:pPr>
            <w:r>
              <w:rPr>
                <w:b/>
                <w:bCs/>
                <w:sz w:val="22"/>
                <w:szCs w:val="22"/>
              </w:rPr>
              <w:t>100,0</w:t>
            </w:r>
          </w:p>
        </w:tc>
      </w:tr>
    </w:tbl>
    <w:p w:rsidR="00FE3094" w:rsidRPr="00FE3094" w:rsidRDefault="00FE3094" w:rsidP="00FE3094">
      <w:pPr>
        <w:pStyle w:val="ab"/>
        <w:spacing w:before="0" w:beforeAutospacing="0" w:after="0" w:afterAutospacing="0"/>
        <w:ind w:firstLine="567"/>
        <w:jc w:val="both"/>
      </w:pPr>
      <w:r w:rsidRPr="00FE3094">
        <w:lastRenderedPageBreak/>
        <w:t xml:space="preserve">В 2023 году муниципальное образование «Парабельский район» принимало участие в 7 региональных проектах (РП), входящих в состав 4 национальных проектов Российской Федерации. Национальные проекты реализуются за счет средств федерального и областного бюджетов с </w:t>
      </w:r>
      <w:proofErr w:type="spellStart"/>
      <w:r w:rsidRPr="00FE3094">
        <w:t>софинансирлванием</w:t>
      </w:r>
      <w:proofErr w:type="spellEnd"/>
      <w:r w:rsidRPr="00FE3094">
        <w:t xml:space="preserve"> из местных бюджетов. Расходы на реализацию проектов составили 46 172,5 тыс. рублей, в том числе федеральный бюджет – 33 498,5 тыс. рублей, областной бюджет – 10 807,4 тыс. рублей, местные бюджеты – 1 866,6 тыс. рублей:</w:t>
      </w:r>
    </w:p>
    <w:p w:rsidR="00FE3094" w:rsidRPr="00FE3094" w:rsidRDefault="00FE3094" w:rsidP="00FE3094">
      <w:pPr>
        <w:pStyle w:val="ab"/>
        <w:spacing w:before="0" w:beforeAutospacing="0" w:after="0" w:afterAutospacing="0"/>
        <w:ind w:firstLine="709"/>
        <w:jc w:val="both"/>
        <w:rPr>
          <w:u w:val="single"/>
        </w:rPr>
      </w:pPr>
      <w:r w:rsidRPr="00FE3094">
        <w:rPr>
          <w:u w:val="single"/>
        </w:rPr>
        <w:t>Национальный проект «Демография»</w:t>
      </w:r>
    </w:p>
    <w:p w:rsidR="00FE3094" w:rsidRPr="00FE3094" w:rsidRDefault="00FE3094" w:rsidP="00FE3094">
      <w:pPr>
        <w:pStyle w:val="ab"/>
        <w:spacing w:before="0" w:beforeAutospacing="0" w:after="0" w:afterAutospacing="0"/>
        <w:ind w:firstLine="709"/>
        <w:jc w:val="both"/>
      </w:pPr>
      <w:r w:rsidRPr="00FE3094">
        <w:rPr>
          <w:i/>
        </w:rPr>
        <w:t xml:space="preserve">В рамках РП «Спорт – норма жизни» </w:t>
      </w:r>
      <w:r w:rsidRPr="00FE3094">
        <w:t xml:space="preserve">расходы составили 3 783,3 тыс. рублей, в том числе: на приобретение оборудования для малобюджетной спортивной площадки в Парабельском сельском поселении, а также, в целях привлечения населения к занятию спортом, продолжается работа </w:t>
      </w:r>
      <w:proofErr w:type="spellStart"/>
      <w:r w:rsidRPr="00FE3094">
        <w:t>спортинструкторов</w:t>
      </w:r>
      <w:proofErr w:type="spellEnd"/>
      <w:r w:rsidRPr="00FE3094">
        <w:t xml:space="preserve"> во всех сельских поселениях. </w:t>
      </w:r>
    </w:p>
    <w:p w:rsidR="00FE3094" w:rsidRPr="00FE3094" w:rsidRDefault="00FE3094" w:rsidP="00FE3094">
      <w:pPr>
        <w:pStyle w:val="ab"/>
        <w:spacing w:before="0" w:beforeAutospacing="0" w:after="0" w:afterAutospacing="0"/>
        <w:ind w:firstLine="709"/>
        <w:jc w:val="both"/>
        <w:rPr>
          <w:i/>
        </w:rPr>
      </w:pPr>
      <w:r w:rsidRPr="00FE3094">
        <w:rPr>
          <w:u w:val="single"/>
        </w:rPr>
        <w:t>Национальный проект «Образование»</w:t>
      </w:r>
    </w:p>
    <w:p w:rsidR="00FE3094" w:rsidRPr="00FE3094" w:rsidRDefault="00FE3094" w:rsidP="00FE3094">
      <w:pPr>
        <w:pStyle w:val="ab"/>
        <w:spacing w:before="0" w:beforeAutospacing="0" w:after="0" w:afterAutospacing="0"/>
        <w:ind w:firstLine="709"/>
        <w:jc w:val="both"/>
      </w:pPr>
      <w:r w:rsidRPr="00FE3094">
        <w:rPr>
          <w:i/>
        </w:rPr>
        <w:t xml:space="preserve">На реализацию РП «Современная школа» </w:t>
      </w:r>
      <w:r w:rsidRPr="00FE3094">
        <w:t xml:space="preserve">расходы составили 1 759,4 тыс. рублей. В рамках проекта создается (обновляется) материально-техническая база для функционирования центров образования </w:t>
      </w:r>
      <w:proofErr w:type="spellStart"/>
      <w:proofErr w:type="gramStart"/>
      <w:r w:rsidRPr="00FE3094">
        <w:t>естественно-научной</w:t>
      </w:r>
      <w:proofErr w:type="spellEnd"/>
      <w:proofErr w:type="gramEnd"/>
      <w:r w:rsidRPr="00FE3094">
        <w:t xml:space="preserve"> и технологической направленностей (Точк</w:t>
      </w:r>
      <w:r w:rsidR="00617C2D">
        <w:t>а</w:t>
      </w:r>
      <w:r w:rsidRPr="00FE3094">
        <w:t xml:space="preserve"> роста) - приобретено оборудование, МФУ, микроскопы, наборы робо</w:t>
      </w:r>
      <w:r w:rsidR="00C86FDB">
        <w:t>то</w:t>
      </w:r>
      <w:r w:rsidRPr="00FE3094">
        <w:t xml:space="preserve">техники, ноутбуки и прочее.  </w:t>
      </w:r>
    </w:p>
    <w:p w:rsidR="00FE3094" w:rsidRPr="00FE3094" w:rsidRDefault="00FE3094" w:rsidP="00FE3094">
      <w:pPr>
        <w:ind w:firstLine="709"/>
        <w:jc w:val="both"/>
        <w:rPr>
          <w:color w:val="000000"/>
          <w:sz w:val="24"/>
          <w:szCs w:val="24"/>
        </w:rPr>
      </w:pPr>
      <w:r w:rsidRPr="00FE3094">
        <w:rPr>
          <w:i/>
          <w:sz w:val="24"/>
          <w:szCs w:val="24"/>
        </w:rPr>
        <w:t>РП «Цифровая образовательная среда»,</w:t>
      </w:r>
      <w:r w:rsidRPr="00FE3094">
        <w:rPr>
          <w:sz w:val="24"/>
          <w:szCs w:val="24"/>
        </w:rPr>
        <w:t xml:space="preserve"> </w:t>
      </w:r>
      <w:proofErr w:type="gramStart"/>
      <w:r w:rsidRPr="00FE3094">
        <w:rPr>
          <w:sz w:val="24"/>
          <w:szCs w:val="24"/>
        </w:rPr>
        <w:t>направлен</w:t>
      </w:r>
      <w:proofErr w:type="gramEnd"/>
      <w:r w:rsidRPr="00FE3094">
        <w:rPr>
          <w:sz w:val="24"/>
          <w:szCs w:val="24"/>
        </w:rPr>
        <w:t xml:space="preserve"> на в</w:t>
      </w:r>
      <w:r w:rsidRPr="00FE3094">
        <w:rPr>
          <w:color w:val="000000"/>
          <w:sz w:val="24"/>
          <w:szCs w:val="24"/>
        </w:rPr>
        <w:t>недрение целевой модели цифровой образовательной среды в общеобразовательных учреждениях. В 2023 году расходы составили   5 948,2 тыс. рублей на приобретение в учебные учреждения ноутбуков, телевизоров, интерактивных панелей, образовательные услуги для педагогов.</w:t>
      </w:r>
    </w:p>
    <w:p w:rsidR="00FE3094" w:rsidRPr="00FE3094" w:rsidRDefault="00FE3094" w:rsidP="00FE3094">
      <w:pPr>
        <w:ind w:firstLine="709"/>
        <w:jc w:val="both"/>
        <w:rPr>
          <w:sz w:val="24"/>
          <w:szCs w:val="24"/>
        </w:rPr>
      </w:pPr>
      <w:r w:rsidRPr="00FE3094">
        <w:rPr>
          <w:i/>
          <w:color w:val="000000"/>
          <w:sz w:val="24"/>
          <w:szCs w:val="24"/>
        </w:rPr>
        <w:t xml:space="preserve">РП «Патриотическое воспитание граждан Российской Федерации» </w:t>
      </w:r>
      <w:proofErr w:type="gramStart"/>
      <w:r w:rsidRPr="00FE3094">
        <w:rPr>
          <w:color w:val="000000"/>
          <w:sz w:val="24"/>
          <w:szCs w:val="24"/>
        </w:rPr>
        <w:t>направлен</w:t>
      </w:r>
      <w:proofErr w:type="gramEnd"/>
      <w:r w:rsidRPr="00FE3094">
        <w:rPr>
          <w:color w:val="000000"/>
          <w:sz w:val="24"/>
          <w:szCs w:val="24"/>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FE3094">
        <w:rPr>
          <w:sz w:val="24"/>
          <w:szCs w:val="24"/>
        </w:rPr>
        <w:t xml:space="preserve">. Расходы на 2023 год составили 1 629,3 тыс. рублей. </w:t>
      </w:r>
    </w:p>
    <w:p w:rsidR="00FE3094" w:rsidRPr="00FE3094" w:rsidRDefault="00FE3094" w:rsidP="00FE3094">
      <w:pPr>
        <w:pStyle w:val="ab"/>
        <w:spacing w:before="0" w:beforeAutospacing="0" w:after="0" w:afterAutospacing="0"/>
        <w:ind w:firstLine="709"/>
        <w:jc w:val="both"/>
      </w:pPr>
      <w:r w:rsidRPr="00FE3094">
        <w:rPr>
          <w:u w:val="single"/>
        </w:rPr>
        <w:t>Национальный проект «Жилье и городская среда»</w:t>
      </w:r>
    </w:p>
    <w:p w:rsidR="00FE3094" w:rsidRPr="00FE3094" w:rsidRDefault="00FE3094" w:rsidP="00FE3094">
      <w:pPr>
        <w:pStyle w:val="ab"/>
        <w:spacing w:before="0" w:beforeAutospacing="0" w:after="0" w:afterAutospacing="0"/>
        <w:ind w:firstLine="709"/>
        <w:jc w:val="both"/>
      </w:pPr>
      <w:r w:rsidRPr="00FE3094">
        <w:rPr>
          <w:i/>
        </w:rPr>
        <w:t xml:space="preserve">В рамках РП «Формирование комфортной городской среды» </w:t>
      </w:r>
      <w:r w:rsidRPr="00FE3094">
        <w:t>благоустроен сквер возле МБУК «Районный дом культуры», расходы составили 6 475,0 тыс. рублей.</w:t>
      </w:r>
    </w:p>
    <w:p w:rsidR="00FE3094" w:rsidRPr="00FE3094" w:rsidRDefault="00FE3094" w:rsidP="00FE3094">
      <w:pPr>
        <w:pStyle w:val="ab"/>
        <w:spacing w:before="0" w:beforeAutospacing="0" w:after="0" w:afterAutospacing="0"/>
        <w:ind w:firstLine="709"/>
        <w:jc w:val="both"/>
      </w:pPr>
      <w:r w:rsidRPr="00FE3094">
        <w:rPr>
          <w:u w:val="single"/>
        </w:rPr>
        <w:t>Национальный проект «Культура»</w:t>
      </w:r>
    </w:p>
    <w:p w:rsidR="00FE3094" w:rsidRPr="00FE3094" w:rsidRDefault="00FE3094" w:rsidP="00FE3094">
      <w:pPr>
        <w:pStyle w:val="ab"/>
        <w:spacing w:before="0" w:beforeAutospacing="0" w:after="0" w:afterAutospacing="0"/>
        <w:ind w:firstLine="709"/>
        <w:jc w:val="both"/>
      </w:pPr>
      <w:r w:rsidRPr="00FE3094">
        <w:t xml:space="preserve">В рамках </w:t>
      </w:r>
      <w:r w:rsidRPr="00FE3094">
        <w:rPr>
          <w:i/>
        </w:rPr>
        <w:t xml:space="preserve">РП «Культурная среда» </w:t>
      </w:r>
      <w:r w:rsidRPr="00FE3094">
        <w:t xml:space="preserve">проведен капитальный ремонт здания филиала "МБУК "РДК" - Нарымский сельский Дом культуры. Расходы составили 24 462,4 тыс. рублей. Кроме того, проведены расходы в сумме 2 000,0 тыс. рублей на создание модельной библиотеки </w:t>
      </w:r>
      <w:proofErr w:type="gramStart"/>
      <w:r w:rsidRPr="00FE3094">
        <w:t>в</w:t>
      </w:r>
      <w:proofErr w:type="gramEnd"/>
      <w:r w:rsidRPr="00FE3094">
        <w:t xml:space="preserve"> с. Нарым.</w:t>
      </w:r>
    </w:p>
    <w:p w:rsidR="00FE3094" w:rsidRPr="00FE3094" w:rsidRDefault="00C86FDB" w:rsidP="00FE3094">
      <w:pPr>
        <w:pStyle w:val="ab"/>
        <w:spacing w:before="0" w:beforeAutospacing="0" w:after="0" w:afterAutospacing="0"/>
        <w:ind w:firstLine="709"/>
        <w:jc w:val="both"/>
      </w:pPr>
      <w:r>
        <w:t xml:space="preserve">В рамках </w:t>
      </w:r>
      <w:r w:rsidR="00FE3094" w:rsidRPr="00FE3094">
        <w:rPr>
          <w:i/>
        </w:rPr>
        <w:t xml:space="preserve"> РП «Творческие люди»</w:t>
      </w:r>
      <w:r w:rsidR="00FE3094" w:rsidRPr="00FE3094">
        <w:t xml:space="preserve"> </w:t>
      </w:r>
      <w:r>
        <w:t xml:space="preserve">расходы </w:t>
      </w:r>
      <w:r w:rsidR="00FE3094" w:rsidRPr="00FE3094">
        <w:t>составили 114,9 тыс. рублей. Средства направлены на укрепление материально-технической базы музеев.</w:t>
      </w:r>
    </w:p>
    <w:p w:rsidR="00B059A9" w:rsidRPr="00FE3094" w:rsidRDefault="00B059A9" w:rsidP="00E93287">
      <w:pPr>
        <w:pStyle w:val="ab"/>
        <w:widowControl w:val="0"/>
        <w:spacing w:before="0" w:beforeAutospacing="0" w:after="0" w:afterAutospacing="0"/>
        <w:ind w:firstLine="709"/>
        <w:jc w:val="both"/>
        <w:rPr>
          <w:color w:val="FF0000"/>
        </w:rPr>
      </w:pPr>
    </w:p>
    <w:p w:rsidR="00214214" w:rsidRPr="00FE3094" w:rsidRDefault="00214214" w:rsidP="00E93287">
      <w:pPr>
        <w:rPr>
          <w:color w:val="FF0000"/>
          <w:sz w:val="24"/>
          <w:szCs w:val="24"/>
        </w:rPr>
      </w:pPr>
    </w:p>
    <w:p w:rsidR="00A2621F" w:rsidRPr="001E33A2" w:rsidRDefault="00A2621F" w:rsidP="00E93287">
      <w:pPr>
        <w:rPr>
          <w:color w:val="FF0000"/>
          <w:sz w:val="24"/>
          <w:szCs w:val="24"/>
        </w:rPr>
      </w:pPr>
    </w:p>
    <w:p w:rsidR="00A2621F" w:rsidRPr="00890000" w:rsidRDefault="00A2621F" w:rsidP="00E93287">
      <w:pPr>
        <w:rPr>
          <w:sz w:val="24"/>
          <w:szCs w:val="24"/>
        </w:rPr>
      </w:pPr>
    </w:p>
    <w:p w:rsidR="00D2746F" w:rsidRPr="00890000" w:rsidRDefault="00D2746F" w:rsidP="00D2746F">
      <w:pPr>
        <w:rPr>
          <w:sz w:val="24"/>
          <w:szCs w:val="24"/>
        </w:rPr>
      </w:pPr>
      <w:r w:rsidRPr="00890000">
        <w:rPr>
          <w:sz w:val="24"/>
          <w:szCs w:val="24"/>
        </w:rPr>
        <w:t>Руководитель</w:t>
      </w:r>
    </w:p>
    <w:p w:rsidR="00D2746F" w:rsidRPr="00890000" w:rsidRDefault="00D2746F" w:rsidP="00D2746F">
      <w:pPr>
        <w:rPr>
          <w:sz w:val="24"/>
          <w:szCs w:val="24"/>
        </w:rPr>
      </w:pPr>
      <w:r w:rsidRPr="00890000">
        <w:rPr>
          <w:sz w:val="24"/>
          <w:szCs w:val="24"/>
        </w:rPr>
        <w:t>МКУ ОУФ – ФО администрации</w:t>
      </w:r>
    </w:p>
    <w:p w:rsidR="00D2746F" w:rsidRDefault="00D2746F" w:rsidP="00D2746F">
      <w:pPr>
        <w:rPr>
          <w:sz w:val="24"/>
          <w:szCs w:val="24"/>
        </w:rPr>
      </w:pPr>
      <w:r w:rsidRPr="00890000">
        <w:rPr>
          <w:sz w:val="24"/>
          <w:szCs w:val="24"/>
        </w:rPr>
        <w:t>Парабельского района Томской области</w:t>
      </w:r>
      <w:r w:rsidRPr="00890000">
        <w:rPr>
          <w:sz w:val="24"/>
          <w:szCs w:val="24"/>
        </w:rPr>
        <w:tab/>
      </w:r>
      <w:r w:rsidRPr="00890000">
        <w:rPr>
          <w:sz w:val="24"/>
          <w:szCs w:val="24"/>
        </w:rPr>
        <w:tab/>
      </w:r>
      <w:r w:rsidRPr="00890000">
        <w:rPr>
          <w:sz w:val="24"/>
          <w:szCs w:val="24"/>
        </w:rPr>
        <w:tab/>
      </w:r>
      <w:r w:rsidRPr="00890000">
        <w:rPr>
          <w:sz w:val="24"/>
          <w:szCs w:val="24"/>
        </w:rPr>
        <w:tab/>
      </w:r>
      <w:r w:rsidRPr="00890000">
        <w:rPr>
          <w:sz w:val="24"/>
          <w:szCs w:val="24"/>
        </w:rPr>
        <w:tab/>
      </w:r>
      <w:r w:rsidRPr="00890000">
        <w:rPr>
          <w:sz w:val="24"/>
          <w:szCs w:val="24"/>
        </w:rPr>
        <w:tab/>
        <w:t xml:space="preserve">     </w:t>
      </w:r>
      <w:r w:rsidR="00DB25D7" w:rsidRPr="00890000">
        <w:rPr>
          <w:sz w:val="24"/>
          <w:szCs w:val="24"/>
        </w:rPr>
        <w:t xml:space="preserve">     </w:t>
      </w:r>
      <w:r w:rsidRPr="00890000">
        <w:rPr>
          <w:sz w:val="24"/>
          <w:szCs w:val="24"/>
        </w:rPr>
        <w:t xml:space="preserve">   Т.М. Шибаева</w:t>
      </w:r>
    </w:p>
    <w:sectPr w:rsidR="00D2746F" w:rsidSect="004750EE">
      <w:pgSz w:w="11906" w:h="16838" w:code="9"/>
      <w:pgMar w:top="1134" w:right="567" w:bottom="1134" w:left="1134" w:header="454"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B55" w:rsidRDefault="00F85B55" w:rsidP="00FE3094">
      <w:r>
        <w:separator/>
      </w:r>
    </w:p>
  </w:endnote>
  <w:endnote w:type="continuationSeparator" w:id="0">
    <w:p w:rsidR="00F85B55" w:rsidRDefault="00F85B55" w:rsidP="00FE3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B55" w:rsidRDefault="00F85B55" w:rsidP="00FE3094">
      <w:r>
        <w:separator/>
      </w:r>
    </w:p>
  </w:footnote>
  <w:footnote w:type="continuationSeparator" w:id="0">
    <w:p w:rsidR="00F85B55" w:rsidRDefault="00F85B55" w:rsidP="00FE3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86A71"/>
    <w:multiLevelType w:val="hybridMultilevel"/>
    <w:tmpl w:val="AB487278"/>
    <w:lvl w:ilvl="0" w:tplc="3378E2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655A04"/>
    <w:multiLevelType w:val="singleLevel"/>
    <w:tmpl w:val="1D4E7E98"/>
    <w:lvl w:ilvl="0">
      <w:start w:val="1"/>
      <w:numFmt w:val="bullet"/>
      <w:lvlText w:val="-"/>
      <w:lvlJc w:val="left"/>
      <w:pPr>
        <w:tabs>
          <w:tab w:val="num" w:pos="645"/>
        </w:tabs>
        <w:ind w:left="645" w:hanging="360"/>
      </w:pPr>
      <w:rPr>
        <w:rFonts w:hint="default"/>
      </w:rPr>
    </w:lvl>
  </w:abstractNum>
  <w:abstractNum w:abstractNumId="2">
    <w:nsid w:val="0BBB23AB"/>
    <w:multiLevelType w:val="hybridMultilevel"/>
    <w:tmpl w:val="5D0CEB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F4297"/>
    <w:multiLevelType w:val="hybridMultilevel"/>
    <w:tmpl w:val="DB6C8032"/>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15A3412B"/>
    <w:multiLevelType w:val="hybridMultilevel"/>
    <w:tmpl w:val="9F8EACB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953B66"/>
    <w:multiLevelType w:val="hybridMultilevel"/>
    <w:tmpl w:val="BD76F238"/>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F340ABD"/>
    <w:multiLevelType w:val="hybridMultilevel"/>
    <w:tmpl w:val="6EB81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61B7B6C"/>
    <w:multiLevelType w:val="hybridMultilevel"/>
    <w:tmpl w:val="8894FE8C"/>
    <w:lvl w:ilvl="0" w:tplc="9198E5A4">
      <w:numFmt w:val="bullet"/>
      <w:lvlText w:val="-"/>
      <w:lvlJc w:val="left"/>
      <w:pPr>
        <w:ind w:left="121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074629"/>
    <w:multiLevelType w:val="hybridMultilevel"/>
    <w:tmpl w:val="2FBEE2B2"/>
    <w:lvl w:ilvl="0" w:tplc="DC8C93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2877657"/>
    <w:multiLevelType w:val="hybridMultilevel"/>
    <w:tmpl w:val="D4101F78"/>
    <w:lvl w:ilvl="0" w:tplc="7F487D54">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0477C32"/>
    <w:multiLevelType w:val="hybridMultilevel"/>
    <w:tmpl w:val="DD92E430"/>
    <w:lvl w:ilvl="0" w:tplc="0B34226C">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1016171"/>
    <w:multiLevelType w:val="hybridMultilevel"/>
    <w:tmpl w:val="CF544A1A"/>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2">
    <w:nsid w:val="5CF57BF9"/>
    <w:multiLevelType w:val="hybridMultilevel"/>
    <w:tmpl w:val="7C08B8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BF845B5"/>
    <w:multiLevelType w:val="hybridMultilevel"/>
    <w:tmpl w:val="93C6B330"/>
    <w:lvl w:ilvl="0" w:tplc="DFBCE346">
      <w:numFmt w:val="bullet"/>
      <w:lvlText w:val=""/>
      <w:lvlJc w:val="left"/>
      <w:pPr>
        <w:tabs>
          <w:tab w:val="num" w:pos="1635"/>
        </w:tabs>
        <w:ind w:left="1635" w:hanging="360"/>
      </w:pPr>
      <w:rPr>
        <w:rFonts w:ascii="Symbol" w:eastAsia="Times New Roman" w:hAnsi="Symbol" w:cs="Times New Roman" w:hint="default"/>
      </w:rPr>
    </w:lvl>
    <w:lvl w:ilvl="1" w:tplc="04190003" w:tentative="1">
      <w:start w:val="1"/>
      <w:numFmt w:val="bullet"/>
      <w:lvlText w:val="o"/>
      <w:lvlJc w:val="left"/>
      <w:pPr>
        <w:tabs>
          <w:tab w:val="num" w:pos="2355"/>
        </w:tabs>
        <w:ind w:left="2355" w:hanging="360"/>
      </w:pPr>
      <w:rPr>
        <w:rFonts w:ascii="Courier New" w:hAnsi="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14">
    <w:nsid w:val="6D5B7E1A"/>
    <w:multiLevelType w:val="hybridMultilevel"/>
    <w:tmpl w:val="2D80EB1C"/>
    <w:lvl w:ilvl="0" w:tplc="F49EF9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42504B2"/>
    <w:multiLevelType w:val="hybridMultilevel"/>
    <w:tmpl w:val="71CAAE70"/>
    <w:lvl w:ilvl="0" w:tplc="26666B50">
      <w:start w:val="1"/>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FEA09CD"/>
    <w:multiLevelType w:val="singleLevel"/>
    <w:tmpl w:val="B89CF230"/>
    <w:lvl w:ilvl="0">
      <w:start w:val="2"/>
      <w:numFmt w:val="decimal"/>
      <w:lvlText w:val="%1."/>
      <w:lvlJc w:val="left"/>
      <w:pPr>
        <w:tabs>
          <w:tab w:val="num" w:pos="360"/>
        </w:tabs>
        <w:ind w:left="360" w:hanging="360"/>
      </w:pPr>
      <w:rPr>
        <w:rFonts w:hint="default"/>
      </w:rPr>
    </w:lvl>
  </w:abstractNum>
  <w:num w:numId="1">
    <w:abstractNumId w:val="1"/>
  </w:num>
  <w:num w:numId="2">
    <w:abstractNumId w:val="16"/>
  </w:num>
  <w:num w:numId="3">
    <w:abstractNumId w:val="6"/>
  </w:num>
  <w:num w:numId="4">
    <w:abstractNumId w:val="11"/>
  </w:num>
  <w:num w:numId="5">
    <w:abstractNumId w:val="0"/>
  </w:num>
  <w:num w:numId="6">
    <w:abstractNumId w:val="13"/>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5"/>
  </w:num>
  <w:num w:numId="14">
    <w:abstractNumId w:val="3"/>
  </w:num>
  <w:num w:numId="15">
    <w:abstractNumId w:val="4"/>
  </w:num>
  <w:num w:numId="16">
    <w:abstractNumId w:val="15"/>
  </w:num>
  <w:num w:numId="17">
    <w:abstractNumId w:val="2"/>
  </w:num>
  <w:num w:numId="18">
    <w:abstractNumId w:val="8"/>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56557"/>
    <w:rsid w:val="00002272"/>
    <w:rsid w:val="00006327"/>
    <w:rsid w:val="00011900"/>
    <w:rsid w:val="0001221E"/>
    <w:rsid w:val="00012B09"/>
    <w:rsid w:val="00013874"/>
    <w:rsid w:val="0001495B"/>
    <w:rsid w:val="00015FBD"/>
    <w:rsid w:val="00017797"/>
    <w:rsid w:val="00020843"/>
    <w:rsid w:val="00023123"/>
    <w:rsid w:val="0002699D"/>
    <w:rsid w:val="00026C91"/>
    <w:rsid w:val="0002747A"/>
    <w:rsid w:val="00033445"/>
    <w:rsid w:val="0003349F"/>
    <w:rsid w:val="00033B9E"/>
    <w:rsid w:val="000378C9"/>
    <w:rsid w:val="00040B06"/>
    <w:rsid w:val="000420A9"/>
    <w:rsid w:val="0004381B"/>
    <w:rsid w:val="00043CB3"/>
    <w:rsid w:val="000459E3"/>
    <w:rsid w:val="0004607C"/>
    <w:rsid w:val="0005151C"/>
    <w:rsid w:val="000515CF"/>
    <w:rsid w:val="00055279"/>
    <w:rsid w:val="00055A5D"/>
    <w:rsid w:val="00056557"/>
    <w:rsid w:val="000633A6"/>
    <w:rsid w:val="00064F36"/>
    <w:rsid w:val="00065FC9"/>
    <w:rsid w:val="000661A5"/>
    <w:rsid w:val="00067349"/>
    <w:rsid w:val="00067BF5"/>
    <w:rsid w:val="00067E75"/>
    <w:rsid w:val="00070A45"/>
    <w:rsid w:val="0007243A"/>
    <w:rsid w:val="00072EAB"/>
    <w:rsid w:val="000762BB"/>
    <w:rsid w:val="00077071"/>
    <w:rsid w:val="00080702"/>
    <w:rsid w:val="000811FB"/>
    <w:rsid w:val="0009729A"/>
    <w:rsid w:val="000A20F3"/>
    <w:rsid w:val="000A21D2"/>
    <w:rsid w:val="000A4ABF"/>
    <w:rsid w:val="000A6451"/>
    <w:rsid w:val="000B0874"/>
    <w:rsid w:val="000B2D34"/>
    <w:rsid w:val="000B2F0D"/>
    <w:rsid w:val="000B4D54"/>
    <w:rsid w:val="000B575E"/>
    <w:rsid w:val="000D045B"/>
    <w:rsid w:val="000D2F39"/>
    <w:rsid w:val="000D314C"/>
    <w:rsid w:val="000D3B0B"/>
    <w:rsid w:val="000D5736"/>
    <w:rsid w:val="000E4F78"/>
    <w:rsid w:val="000E56D6"/>
    <w:rsid w:val="000E7B46"/>
    <w:rsid w:val="000E7E1C"/>
    <w:rsid w:val="000F026E"/>
    <w:rsid w:val="000F1232"/>
    <w:rsid w:val="000F1D1B"/>
    <w:rsid w:val="000F238E"/>
    <w:rsid w:val="000F2747"/>
    <w:rsid w:val="000F4C36"/>
    <w:rsid w:val="000F673F"/>
    <w:rsid w:val="00100846"/>
    <w:rsid w:val="001023B4"/>
    <w:rsid w:val="00102B10"/>
    <w:rsid w:val="0010462C"/>
    <w:rsid w:val="0010639C"/>
    <w:rsid w:val="00106590"/>
    <w:rsid w:val="001100BA"/>
    <w:rsid w:val="00112545"/>
    <w:rsid w:val="001239D6"/>
    <w:rsid w:val="0013076F"/>
    <w:rsid w:val="00130CA3"/>
    <w:rsid w:val="001356FB"/>
    <w:rsid w:val="00135C29"/>
    <w:rsid w:val="0013659F"/>
    <w:rsid w:val="0014020B"/>
    <w:rsid w:val="00141944"/>
    <w:rsid w:val="001470D8"/>
    <w:rsid w:val="0014736A"/>
    <w:rsid w:val="00147A55"/>
    <w:rsid w:val="001503D8"/>
    <w:rsid w:val="00151C13"/>
    <w:rsid w:val="00153688"/>
    <w:rsid w:val="00162664"/>
    <w:rsid w:val="0016474B"/>
    <w:rsid w:val="00166BC0"/>
    <w:rsid w:val="001702F1"/>
    <w:rsid w:val="001727A3"/>
    <w:rsid w:val="00172855"/>
    <w:rsid w:val="001757CD"/>
    <w:rsid w:val="00176CF8"/>
    <w:rsid w:val="0018013E"/>
    <w:rsid w:val="001812A6"/>
    <w:rsid w:val="00185AA3"/>
    <w:rsid w:val="0019275F"/>
    <w:rsid w:val="00193EC7"/>
    <w:rsid w:val="001946F5"/>
    <w:rsid w:val="00195255"/>
    <w:rsid w:val="001A1492"/>
    <w:rsid w:val="001A165F"/>
    <w:rsid w:val="001A36CB"/>
    <w:rsid w:val="001A7A16"/>
    <w:rsid w:val="001B1398"/>
    <w:rsid w:val="001B1F8E"/>
    <w:rsid w:val="001B209B"/>
    <w:rsid w:val="001B2649"/>
    <w:rsid w:val="001B265D"/>
    <w:rsid w:val="001B2702"/>
    <w:rsid w:val="001B4193"/>
    <w:rsid w:val="001B637A"/>
    <w:rsid w:val="001B6392"/>
    <w:rsid w:val="001C0D46"/>
    <w:rsid w:val="001C22D5"/>
    <w:rsid w:val="001C3C20"/>
    <w:rsid w:val="001C47F4"/>
    <w:rsid w:val="001C4C7D"/>
    <w:rsid w:val="001C6011"/>
    <w:rsid w:val="001D0914"/>
    <w:rsid w:val="001D15FE"/>
    <w:rsid w:val="001D30FE"/>
    <w:rsid w:val="001D43BF"/>
    <w:rsid w:val="001D5644"/>
    <w:rsid w:val="001D6CA0"/>
    <w:rsid w:val="001D7783"/>
    <w:rsid w:val="001D7D25"/>
    <w:rsid w:val="001E017A"/>
    <w:rsid w:val="001E017B"/>
    <w:rsid w:val="001E0187"/>
    <w:rsid w:val="001E1007"/>
    <w:rsid w:val="001E307B"/>
    <w:rsid w:val="001E33A2"/>
    <w:rsid w:val="001E3A39"/>
    <w:rsid w:val="001E4B27"/>
    <w:rsid w:val="001E7E5D"/>
    <w:rsid w:val="001F0016"/>
    <w:rsid w:val="001F03EA"/>
    <w:rsid w:val="001F06F4"/>
    <w:rsid w:val="001F39D0"/>
    <w:rsid w:val="001F4339"/>
    <w:rsid w:val="001F49DF"/>
    <w:rsid w:val="001F6432"/>
    <w:rsid w:val="001F7307"/>
    <w:rsid w:val="002014EC"/>
    <w:rsid w:val="00201DC6"/>
    <w:rsid w:val="0020224B"/>
    <w:rsid w:val="0020343C"/>
    <w:rsid w:val="002115C6"/>
    <w:rsid w:val="0021230A"/>
    <w:rsid w:val="0021344E"/>
    <w:rsid w:val="002141BA"/>
    <w:rsid w:val="00214214"/>
    <w:rsid w:val="00220078"/>
    <w:rsid w:val="00220650"/>
    <w:rsid w:val="0022072F"/>
    <w:rsid w:val="00221B7B"/>
    <w:rsid w:val="0022314E"/>
    <w:rsid w:val="00223AA7"/>
    <w:rsid w:val="00226624"/>
    <w:rsid w:val="0023091F"/>
    <w:rsid w:val="0023196E"/>
    <w:rsid w:val="00232932"/>
    <w:rsid w:val="00232B03"/>
    <w:rsid w:val="00232E38"/>
    <w:rsid w:val="00233B50"/>
    <w:rsid w:val="00243FA3"/>
    <w:rsid w:val="00250E38"/>
    <w:rsid w:val="00252262"/>
    <w:rsid w:val="00252682"/>
    <w:rsid w:val="00253321"/>
    <w:rsid w:val="00253CFC"/>
    <w:rsid w:val="0026016F"/>
    <w:rsid w:val="00260BAB"/>
    <w:rsid w:val="002635BB"/>
    <w:rsid w:val="00264713"/>
    <w:rsid w:val="002671F3"/>
    <w:rsid w:val="0027090C"/>
    <w:rsid w:val="00272832"/>
    <w:rsid w:val="0027310A"/>
    <w:rsid w:val="00280F2E"/>
    <w:rsid w:val="00282383"/>
    <w:rsid w:val="00282C6A"/>
    <w:rsid w:val="00283B8F"/>
    <w:rsid w:val="00284DDB"/>
    <w:rsid w:val="00286C72"/>
    <w:rsid w:val="00287DCB"/>
    <w:rsid w:val="00294618"/>
    <w:rsid w:val="0029717A"/>
    <w:rsid w:val="002A1B32"/>
    <w:rsid w:val="002A346E"/>
    <w:rsid w:val="002A6006"/>
    <w:rsid w:val="002A675D"/>
    <w:rsid w:val="002A7F02"/>
    <w:rsid w:val="002B0206"/>
    <w:rsid w:val="002B094E"/>
    <w:rsid w:val="002B28E9"/>
    <w:rsid w:val="002B3673"/>
    <w:rsid w:val="002B3691"/>
    <w:rsid w:val="002B62AD"/>
    <w:rsid w:val="002B6AF7"/>
    <w:rsid w:val="002B701E"/>
    <w:rsid w:val="002B747C"/>
    <w:rsid w:val="002B7F39"/>
    <w:rsid w:val="002C3219"/>
    <w:rsid w:val="002C4333"/>
    <w:rsid w:val="002C48DA"/>
    <w:rsid w:val="002C5819"/>
    <w:rsid w:val="002C5A38"/>
    <w:rsid w:val="002C652A"/>
    <w:rsid w:val="002D0854"/>
    <w:rsid w:val="002D1FA8"/>
    <w:rsid w:val="002D401B"/>
    <w:rsid w:val="002D7836"/>
    <w:rsid w:val="002E268E"/>
    <w:rsid w:val="002E46BF"/>
    <w:rsid w:val="002E4E1A"/>
    <w:rsid w:val="002E6AE7"/>
    <w:rsid w:val="002E7A21"/>
    <w:rsid w:val="002F075C"/>
    <w:rsid w:val="002F0846"/>
    <w:rsid w:val="002F3161"/>
    <w:rsid w:val="002F5589"/>
    <w:rsid w:val="002F5E5B"/>
    <w:rsid w:val="002F649B"/>
    <w:rsid w:val="002F649F"/>
    <w:rsid w:val="002F6CF9"/>
    <w:rsid w:val="003002B3"/>
    <w:rsid w:val="00300939"/>
    <w:rsid w:val="00300AEF"/>
    <w:rsid w:val="00305A93"/>
    <w:rsid w:val="0030797D"/>
    <w:rsid w:val="003100FD"/>
    <w:rsid w:val="00310A74"/>
    <w:rsid w:val="0031237C"/>
    <w:rsid w:val="003129F1"/>
    <w:rsid w:val="00312C61"/>
    <w:rsid w:val="00312FC3"/>
    <w:rsid w:val="003132DE"/>
    <w:rsid w:val="00315DF3"/>
    <w:rsid w:val="0031606F"/>
    <w:rsid w:val="00317947"/>
    <w:rsid w:val="0032215A"/>
    <w:rsid w:val="00323DD1"/>
    <w:rsid w:val="00324E45"/>
    <w:rsid w:val="003307E3"/>
    <w:rsid w:val="003325E5"/>
    <w:rsid w:val="003333C0"/>
    <w:rsid w:val="0033535E"/>
    <w:rsid w:val="003410D3"/>
    <w:rsid w:val="00346410"/>
    <w:rsid w:val="00346DD5"/>
    <w:rsid w:val="00347492"/>
    <w:rsid w:val="00347B50"/>
    <w:rsid w:val="00352779"/>
    <w:rsid w:val="00355DE6"/>
    <w:rsid w:val="003565A2"/>
    <w:rsid w:val="00357AC5"/>
    <w:rsid w:val="003623FF"/>
    <w:rsid w:val="00362424"/>
    <w:rsid w:val="00364F54"/>
    <w:rsid w:val="00366471"/>
    <w:rsid w:val="003667E9"/>
    <w:rsid w:val="0036793D"/>
    <w:rsid w:val="00367BC2"/>
    <w:rsid w:val="00367C16"/>
    <w:rsid w:val="0037090F"/>
    <w:rsid w:val="00371E82"/>
    <w:rsid w:val="00373F2D"/>
    <w:rsid w:val="00383FAB"/>
    <w:rsid w:val="00385930"/>
    <w:rsid w:val="003918E2"/>
    <w:rsid w:val="00394195"/>
    <w:rsid w:val="003A6C6F"/>
    <w:rsid w:val="003A767F"/>
    <w:rsid w:val="003B1F28"/>
    <w:rsid w:val="003B40BF"/>
    <w:rsid w:val="003B4A06"/>
    <w:rsid w:val="003B693E"/>
    <w:rsid w:val="003B7B29"/>
    <w:rsid w:val="003C29E1"/>
    <w:rsid w:val="003C3EA1"/>
    <w:rsid w:val="003C5720"/>
    <w:rsid w:val="003C69F2"/>
    <w:rsid w:val="003D2705"/>
    <w:rsid w:val="003D2AD0"/>
    <w:rsid w:val="003D3423"/>
    <w:rsid w:val="003D360D"/>
    <w:rsid w:val="003D40E1"/>
    <w:rsid w:val="003D48B3"/>
    <w:rsid w:val="003D4C41"/>
    <w:rsid w:val="003D633F"/>
    <w:rsid w:val="003D76CE"/>
    <w:rsid w:val="003E1B92"/>
    <w:rsid w:val="003E3640"/>
    <w:rsid w:val="003E533C"/>
    <w:rsid w:val="003E5712"/>
    <w:rsid w:val="003E63C5"/>
    <w:rsid w:val="003E6A05"/>
    <w:rsid w:val="003E6A7C"/>
    <w:rsid w:val="003E6B49"/>
    <w:rsid w:val="003E6C2D"/>
    <w:rsid w:val="003F396C"/>
    <w:rsid w:val="003F475C"/>
    <w:rsid w:val="003F7566"/>
    <w:rsid w:val="00401D99"/>
    <w:rsid w:val="0040480E"/>
    <w:rsid w:val="00406C43"/>
    <w:rsid w:val="00411CBD"/>
    <w:rsid w:val="0041257F"/>
    <w:rsid w:val="00413A3B"/>
    <w:rsid w:val="0041625C"/>
    <w:rsid w:val="004166BF"/>
    <w:rsid w:val="004178C4"/>
    <w:rsid w:val="0042683A"/>
    <w:rsid w:val="004279B9"/>
    <w:rsid w:val="0043140B"/>
    <w:rsid w:val="0043331F"/>
    <w:rsid w:val="0043344E"/>
    <w:rsid w:val="00433641"/>
    <w:rsid w:val="004349D0"/>
    <w:rsid w:val="00436803"/>
    <w:rsid w:val="0044111A"/>
    <w:rsid w:val="00442A67"/>
    <w:rsid w:val="004437C2"/>
    <w:rsid w:val="00450115"/>
    <w:rsid w:val="00451058"/>
    <w:rsid w:val="00454383"/>
    <w:rsid w:val="00454E5A"/>
    <w:rsid w:val="00454FDC"/>
    <w:rsid w:val="00455895"/>
    <w:rsid w:val="004571A1"/>
    <w:rsid w:val="00462351"/>
    <w:rsid w:val="00462D00"/>
    <w:rsid w:val="00464313"/>
    <w:rsid w:val="00464319"/>
    <w:rsid w:val="0046760F"/>
    <w:rsid w:val="00472665"/>
    <w:rsid w:val="00473210"/>
    <w:rsid w:val="004740F1"/>
    <w:rsid w:val="004750EE"/>
    <w:rsid w:val="00475C68"/>
    <w:rsid w:val="00476E7B"/>
    <w:rsid w:val="00477678"/>
    <w:rsid w:val="00477D99"/>
    <w:rsid w:val="00480B4A"/>
    <w:rsid w:val="0048313D"/>
    <w:rsid w:val="0048432F"/>
    <w:rsid w:val="00485462"/>
    <w:rsid w:val="00485DD3"/>
    <w:rsid w:val="00491787"/>
    <w:rsid w:val="00493B8E"/>
    <w:rsid w:val="0049578A"/>
    <w:rsid w:val="004A0C33"/>
    <w:rsid w:val="004A2923"/>
    <w:rsid w:val="004A2A9B"/>
    <w:rsid w:val="004A4129"/>
    <w:rsid w:val="004A4136"/>
    <w:rsid w:val="004A5679"/>
    <w:rsid w:val="004A59DF"/>
    <w:rsid w:val="004A76CC"/>
    <w:rsid w:val="004B0350"/>
    <w:rsid w:val="004B0634"/>
    <w:rsid w:val="004B2516"/>
    <w:rsid w:val="004B2D60"/>
    <w:rsid w:val="004B72A0"/>
    <w:rsid w:val="004C1B2C"/>
    <w:rsid w:val="004C245E"/>
    <w:rsid w:val="004C70C7"/>
    <w:rsid w:val="004C7F6D"/>
    <w:rsid w:val="004D2C07"/>
    <w:rsid w:val="004D2DF5"/>
    <w:rsid w:val="004D3593"/>
    <w:rsid w:val="004D3DB0"/>
    <w:rsid w:val="004D68D3"/>
    <w:rsid w:val="004D6C28"/>
    <w:rsid w:val="004E0DD0"/>
    <w:rsid w:val="004E1297"/>
    <w:rsid w:val="004E7B59"/>
    <w:rsid w:val="004E7D5E"/>
    <w:rsid w:val="004F3023"/>
    <w:rsid w:val="004F3F9D"/>
    <w:rsid w:val="004F5590"/>
    <w:rsid w:val="004F5FD1"/>
    <w:rsid w:val="004F642C"/>
    <w:rsid w:val="004F6767"/>
    <w:rsid w:val="004F7B26"/>
    <w:rsid w:val="004F7ED7"/>
    <w:rsid w:val="00501223"/>
    <w:rsid w:val="00503C98"/>
    <w:rsid w:val="00505FC0"/>
    <w:rsid w:val="00507021"/>
    <w:rsid w:val="005074A8"/>
    <w:rsid w:val="00507964"/>
    <w:rsid w:val="0051066E"/>
    <w:rsid w:val="00511B20"/>
    <w:rsid w:val="00514430"/>
    <w:rsid w:val="0051482E"/>
    <w:rsid w:val="00515F03"/>
    <w:rsid w:val="005164FB"/>
    <w:rsid w:val="0051755B"/>
    <w:rsid w:val="00520316"/>
    <w:rsid w:val="00521F15"/>
    <w:rsid w:val="00522EC6"/>
    <w:rsid w:val="0052300C"/>
    <w:rsid w:val="00524622"/>
    <w:rsid w:val="00524E0B"/>
    <w:rsid w:val="00525194"/>
    <w:rsid w:val="00525412"/>
    <w:rsid w:val="00527C85"/>
    <w:rsid w:val="005300D4"/>
    <w:rsid w:val="005327BE"/>
    <w:rsid w:val="00532B1C"/>
    <w:rsid w:val="00533C0D"/>
    <w:rsid w:val="00535E60"/>
    <w:rsid w:val="0053601D"/>
    <w:rsid w:val="00536A4A"/>
    <w:rsid w:val="00541732"/>
    <w:rsid w:val="0054188C"/>
    <w:rsid w:val="00542CD1"/>
    <w:rsid w:val="00542CD9"/>
    <w:rsid w:val="00551915"/>
    <w:rsid w:val="00560DDF"/>
    <w:rsid w:val="00561C15"/>
    <w:rsid w:val="005634F1"/>
    <w:rsid w:val="00563593"/>
    <w:rsid w:val="00564CB4"/>
    <w:rsid w:val="00570A42"/>
    <w:rsid w:val="00571AA1"/>
    <w:rsid w:val="0057289C"/>
    <w:rsid w:val="00572F10"/>
    <w:rsid w:val="005777C6"/>
    <w:rsid w:val="00581911"/>
    <w:rsid w:val="00581E74"/>
    <w:rsid w:val="0058388E"/>
    <w:rsid w:val="0058722C"/>
    <w:rsid w:val="00591A75"/>
    <w:rsid w:val="00595202"/>
    <w:rsid w:val="00595702"/>
    <w:rsid w:val="0059779F"/>
    <w:rsid w:val="00597ABC"/>
    <w:rsid w:val="005A05D6"/>
    <w:rsid w:val="005A202B"/>
    <w:rsid w:val="005A38A1"/>
    <w:rsid w:val="005A44D6"/>
    <w:rsid w:val="005A51A8"/>
    <w:rsid w:val="005A5C96"/>
    <w:rsid w:val="005A5F5F"/>
    <w:rsid w:val="005A628B"/>
    <w:rsid w:val="005A7F31"/>
    <w:rsid w:val="005A7F58"/>
    <w:rsid w:val="005B6174"/>
    <w:rsid w:val="005B6543"/>
    <w:rsid w:val="005B7BDE"/>
    <w:rsid w:val="005B7D99"/>
    <w:rsid w:val="005C2D04"/>
    <w:rsid w:val="005C43DC"/>
    <w:rsid w:val="005C4812"/>
    <w:rsid w:val="005C4BB6"/>
    <w:rsid w:val="005C5B2A"/>
    <w:rsid w:val="005D0534"/>
    <w:rsid w:val="005D215D"/>
    <w:rsid w:val="005D24FA"/>
    <w:rsid w:val="005D41B7"/>
    <w:rsid w:val="005E1DC7"/>
    <w:rsid w:val="005E24F4"/>
    <w:rsid w:val="005E2963"/>
    <w:rsid w:val="005E2FD3"/>
    <w:rsid w:val="005E5588"/>
    <w:rsid w:val="005F22FD"/>
    <w:rsid w:val="005F2C66"/>
    <w:rsid w:val="005F355A"/>
    <w:rsid w:val="005F453C"/>
    <w:rsid w:val="00602C84"/>
    <w:rsid w:val="00603544"/>
    <w:rsid w:val="00603B0B"/>
    <w:rsid w:val="00604A8C"/>
    <w:rsid w:val="00605799"/>
    <w:rsid w:val="00605CB3"/>
    <w:rsid w:val="00606D92"/>
    <w:rsid w:val="006112A0"/>
    <w:rsid w:val="00613227"/>
    <w:rsid w:val="00613CB9"/>
    <w:rsid w:val="006160F9"/>
    <w:rsid w:val="00617C2D"/>
    <w:rsid w:val="00620112"/>
    <w:rsid w:val="006207F5"/>
    <w:rsid w:val="00622EF9"/>
    <w:rsid w:val="00623957"/>
    <w:rsid w:val="00624176"/>
    <w:rsid w:val="00627402"/>
    <w:rsid w:val="006330C7"/>
    <w:rsid w:val="00640FC7"/>
    <w:rsid w:val="00641FFA"/>
    <w:rsid w:val="00642DA8"/>
    <w:rsid w:val="006431F3"/>
    <w:rsid w:val="00643B73"/>
    <w:rsid w:val="006456B0"/>
    <w:rsid w:val="006470EF"/>
    <w:rsid w:val="006474B8"/>
    <w:rsid w:val="0065283E"/>
    <w:rsid w:val="006540D8"/>
    <w:rsid w:val="0065424C"/>
    <w:rsid w:val="00654544"/>
    <w:rsid w:val="00656F63"/>
    <w:rsid w:val="006620CA"/>
    <w:rsid w:val="00663705"/>
    <w:rsid w:val="0066552A"/>
    <w:rsid w:val="00665574"/>
    <w:rsid w:val="0067020E"/>
    <w:rsid w:val="0067023B"/>
    <w:rsid w:val="0067093F"/>
    <w:rsid w:val="00673E88"/>
    <w:rsid w:val="0067535D"/>
    <w:rsid w:val="0067555B"/>
    <w:rsid w:val="00677585"/>
    <w:rsid w:val="00677877"/>
    <w:rsid w:val="00677D20"/>
    <w:rsid w:val="006808CC"/>
    <w:rsid w:val="00684BD6"/>
    <w:rsid w:val="00685D19"/>
    <w:rsid w:val="00690891"/>
    <w:rsid w:val="00691186"/>
    <w:rsid w:val="0069288A"/>
    <w:rsid w:val="006A4BA4"/>
    <w:rsid w:val="006A5EFA"/>
    <w:rsid w:val="006A6BAB"/>
    <w:rsid w:val="006A7E8B"/>
    <w:rsid w:val="006B03D8"/>
    <w:rsid w:val="006B1C29"/>
    <w:rsid w:val="006B1D97"/>
    <w:rsid w:val="006C3326"/>
    <w:rsid w:val="006C35C3"/>
    <w:rsid w:val="006C36F5"/>
    <w:rsid w:val="006C5158"/>
    <w:rsid w:val="006C54C5"/>
    <w:rsid w:val="006D00F8"/>
    <w:rsid w:val="006D0420"/>
    <w:rsid w:val="006D3FC2"/>
    <w:rsid w:val="006D6222"/>
    <w:rsid w:val="006D723F"/>
    <w:rsid w:val="006E186C"/>
    <w:rsid w:val="006E1B61"/>
    <w:rsid w:val="006E72FD"/>
    <w:rsid w:val="006F0ABD"/>
    <w:rsid w:val="006F1C28"/>
    <w:rsid w:val="006F4DE2"/>
    <w:rsid w:val="006F662B"/>
    <w:rsid w:val="006F72C2"/>
    <w:rsid w:val="006F7FAB"/>
    <w:rsid w:val="0070171E"/>
    <w:rsid w:val="00701EC3"/>
    <w:rsid w:val="00702177"/>
    <w:rsid w:val="00703CD2"/>
    <w:rsid w:val="00704585"/>
    <w:rsid w:val="00705AD1"/>
    <w:rsid w:val="00706FD2"/>
    <w:rsid w:val="007071C6"/>
    <w:rsid w:val="0071002C"/>
    <w:rsid w:val="00710C08"/>
    <w:rsid w:val="0071289A"/>
    <w:rsid w:val="00716089"/>
    <w:rsid w:val="007179D9"/>
    <w:rsid w:val="00717E46"/>
    <w:rsid w:val="007220B3"/>
    <w:rsid w:val="00723B9D"/>
    <w:rsid w:val="00724A10"/>
    <w:rsid w:val="007269D2"/>
    <w:rsid w:val="007325A1"/>
    <w:rsid w:val="007337F5"/>
    <w:rsid w:val="00734CC3"/>
    <w:rsid w:val="0073571C"/>
    <w:rsid w:val="00740BA3"/>
    <w:rsid w:val="0074233F"/>
    <w:rsid w:val="00746046"/>
    <w:rsid w:val="007464A0"/>
    <w:rsid w:val="007549DB"/>
    <w:rsid w:val="00754B72"/>
    <w:rsid w:val="007625BF"/>
    <w:rsid w:val="00762CF8"/>
    <w:rsid w:val="00763630"/>
    <w:rsid w:val="007639A1"/>
    <w:rsid w:val="00766D90"/>
    <w:rsid w:val="007670FA"/>
    <w:rsid w:val="00767723"/>
    <w:rsid w:val="007677F2"/>
    <w:rsid w:val="007701B3"/>
    <w:rsid w:val="00771029"/>
    <w:rsid w:val="00772812"/>
    <w:rsid w:val="00773227"/>
    <w:rsid w:val="00776BD1"/>
    <w:rsid w:val="00776DF8"/>
    <w:rsid w:val="00777A24"/>
    <w:rsid w:val="00782797"/>
    <w:rsid w:val="00784A8D"/>
    <w:rsid w:val="00784F9C"/>
    <w:rsid w:val="00785DF8"/>
    <w:rsid w:val="00785E99"/>
    <w:rsid w:val="00787C3A"/>
    <w:rsid w:val="00790ECF"/>
    <w:rsid w:val="00791794"/>
    <w:rsid w:val="00791AC6"/>
    <w:rsid w:val="00792052"/>
    <w:rsid w:val="007934AB"/>
    <w:rsid w:val="007946D8"/>
    <w:rsid w:val="00794C14"/>
    <w:rsid w:val="00796EE6"/>
    <w:rsid w:val="00797CA3"/>
    <w:rsid w:val="007A032D"/>
    <w:rsid w:val="007B241C"/>
    <w:rsid w:val="007B2787"/>
    <w:rsid w:val="007B2C1C"/>
    <w:rsid w:val="007B3E96"/>
    <w:rsid w:val="007B3EE8"/>
    <w:rsid w:val="007B7582"/>
    <w:rsid w:val="007B7CDD"/>
    <w:rsid w:val="007C12EE"/>
    <w:rsid w:val="007C56AB"/>
    <w:rsid w:val="007C65B5"/>
    <w:rsid w:val="007C69BA"/>
    <w:rsid w:val="007D04F6"/>
    <w:rsid w:val="007D0C0C"/>
    <w:rsid w:val="007D4D3C"/>
    <w:rsid w:val="007E0D3B"/>
    <w:rsid w:val="007E1583"/>
    <w:rsid w:val="007E36A6"/>
    <w:rsid w:val="007E36D2"/>
    <w:rsid w:val="007F2209"/>
    <w:rsid w:val="007F41F1"/>
    <w:rsid w:val="007F4558"/>
    <w:rsid w:val="007F5E31"/>
    <w:rsid w:val="007F7EA8"/>
    <w:rsid w:val="008025D8"/>
    <w:rsid w:val="00804343"/>
    <w:rsid w:val="00804F8F"/>
    <w:rsid w:val="008133BE"/>
    <w:rsid w:val="00813EFE"/>
    <w:rsid w:val="008143F7"/>
    <w:rsid w:val="00815195"/>
    <w:rsid w:val="00817622"/>
    <w:rsid w:val="008178B8"/>
    <w:rsid w:val="00817C19"/>
    <w:rsid w:val="008209F4"/>
    <w:rsid w:val="0082113A"/>
    <w:rsid w:val="0082133B"/>
    <w:rsid w:val="00822ABE"/>
    <w:rsid w:val="00824CB6"/>
    <w:rsid w:val="0082643D"/>
    <w:rsid w:val="008276AA"/>
    <w:rsid w:val="008302B9"/>
    <w:rsid w:val="00830827"/>
    <w:rsid w:val="00833974"/>
    <w:rsid w:val="00833F0A"/>
    <w:rsid w:val="008359A3"/>
    <w:rsid w:val="008364AA"/>
    <w:rsid w:val="00840A20"/>
    <w:rsid w:val="00841A2E"/>
    <w:rsid w:val="00842FE6"/>
    <w:rsid w:val="00843F4D"/>
    <w:rsid w:val="0085177B"/>
    <w:rsid w:val="008517D7"/>
    <w:rsid w:val="00851D9A"/>
    <w:rsid w:val="00852CCD"/>
    <w:rsid w:val="00855A7A"/>
    <w:rsid w:val="00863D53"/>
    <w:rsid w:val="008667E6"/>
    <w:rsid w:val="0087102C"/>
    <w:rsid w:val="0087112B"/>
    <w:rsid w:val="00871D25"/>
    <w:rsid w:val="00873F63"/>
    <w:rsid w:val="008755BE"/>
    <w:rsid w:val="0087647D"/>
    <w:rsid w:val="008766A3"/>
    <w:rsid w:val="0087742E"/>
    <w:rsid w:val="00890000"/>
    <w:rsid w:val="0089074D"/>
    <w:rsid w:val="008947E1"/>
    <w:rsid w:val="00894B8F"/>
    <w:rsid w:val="00896656"/>
    <w:rsid w:val="00896BA9"/>
    <w:rsid w:val="0089721F"/>
    <w:rsid w:val="00897539"/>
    <w:rsid w:val="008A1F38"/>
    <w:rsid w:val="008A2D4D"/>
    <w:rsid w:val="008A344D"/>
    <w:rsid w:val="008A5567"/>
    <w:rsid w:val="008A591F"/>
    <w:rsid w:val="008A6977"/>
    <w:rsid w:val="008A69D4"/>
    <w:rsid w:val="008A7B05"/>
    <w:rsid w:val="008A7F01"/>
    <w:rsid w:val="008B1352"/>
    <w:rsid w:val="008B2DF8"/>
    <w:rsid w:val="008B7516"/>
    <w:rsid w:val="008C3D5A"/>
    <w:rsid w:val="008C46CF"/>
    <w:rsid w:val="008C581E"/>
    <w:rsid w:val="008C777B"/>
    <w:rsid w:val="008C79A0"/>
    <w:rsid w:val="008D0CAA"/>
    <w:rsid w:val="008D1A01"/>
    <w:rsid w:val="008D3959"/>
    <w:rsid w:val="008D582D"/>
    <w:rsid w:val="008D6875"/>
    <w:rsid w:val="008D6BE1"/>
    <w:rsid w:val="008E12C0"/>
    <w:rsid w:val="008E2070"/>
    <w:rsid w:val="008E3023"/>
    <w:rsid w:val="008E3F70"/>
    <w:rsid w:val="008E5922"/>
    <w:rsid w:val="008F024D"/>
    <w:rsid w:val="008F2144"/>
    <w:rsid w:val="008F3AA7"/>
    <w:rsid w:val="008F4268"/>
    <w:rsid w:val="008F5211"/>
    <w:rsid w:val="008F614E"/>
    <w:rsid w:val="0090035F"/>
    <w:rsid w:val="009009BD"/>
    <w:rsid w:val="009040A9"/>
    <w:rsid w:val="00905901"/>
    <w:rsid w:val="00906B2A"/>
    <w:rsid w:val="009125B8"/>
    <w:rsid w:val="00920A6B"/>
    <w:rsid w:val="00921063"/>
    <w:rsid w:val="00922DA6"/>
    <w:rsid w:val="009276BF"/>
    <w:rsid w:val="009278E7"/>
    <w:rsid w:val="00936028"/>
    <w:rsid w:val="00940EAB"/>
    <w:rsid w:val="00940EC0"/>
    <w:rsid w:val="00941946"/>
    <w:rsid w:val="009422B9"/>
    <w:rsid w:val="00944475"/>
    <w:rsid w:val="00944996"/>
    <w:rsid w:val="00944B9F"/>
    <w:rsid w:val="00946B30"/>
    <w:rsid w:val="0094786B"/>
    <w:rsid w:val="009523F0"/>
    <w:rsid w:val="00952D34"/>
    <w:rsid w:val="009537EC"/>
    <w:rsid w:val="00953B29"/>
    <w:rsid w:val="00957695"/>
    <w:rsid w:val="00960AB9"/>
    <w:rsid w:val="00960C86"/>
    <w:rsid w:val="0096287B"/>
    <w:rsid w:val="009704CF"/>
    <w:rsid w:val="00970B4C"/>
    <w:rsid w:val="0097113B"/>
    <w:rsid w:val="00971643"/>
    <w:rsid w:val="0097362A"/>
    <w:rsid w:val="00973C2A"/>
    <w:rsid w:val="009746F6"/>
    <w:rsid w:val="00980CDF"/>
    <w:rsid w:val="00981893"/>
    <w:rsid w:val="00982AC8"/>
    <w:rsid w:val="009851F7"/>
    <w:rsid w:val="0098666C"/>
    <w:rsid w:val="00991D5B"/>
    <w:rsid w:val="009922A4"/>
    <w:rsid w:val="009956BE"/>
    <w:rsid w:val="009979DC"/>
    <w:rsid w:val="00997FCD"/>
    <w:rsid w:val="009A1134"/>
    <w:rsid w:val="009A1359"/>
    <w:rsid w:val="009A3DE8"/>
    <w:rsid w:val="009A5AE5"/>
    <w:rsid w:val="009A777B"/>
    <w:rsid w:val="009A7A85"/>
    <w:rsid w:val="009B0584"/>
    <w:rsid w:val="009B47EE"/>
    <w:rsid w:val="009B5DA6"/>
    <w:rsid w:val="009B5EAC"/>
    <w:rsid w:val="009B72AE"/>
    <w:rsid w:val="009B7E78"/>
    <w:rsid w:val="009C3015"/>
    <w:rsid w:val="009C41D0"/>
    <w:rsid w:val="009C4538"/>
    <w:rsid w:val="009C4748"/>
    <w:rsid w:val="009C4FB1"/>
    <w:rsid w:val="009D01D9"/>
    <w:rsid w:val="009D3285"/>
    <w:rsid w:val="009D3AE0"/>
    <w:rsid w:val="009D4759"/>
    <w:rsid w:val="009D517E"/>
    <w:rsid w:val="009E1AB0"/>
    <w:rsid w:val="009E24CB"/>
    <w:rsid w:val="009E2D80"/>
    <w:rsid w:val="009E314F"/>
    <w:rsid w:val="009E35F1"/>
    <w:rsid w:val="009E41A5"/>
    <w:rsid w:val="009E43CB"/>
    <w:rsid w:val="009E43E3"/>
    <w:rsid w:val="009E59AF"/>
    <w:rsid w:val="009E6DD9"/>
    <w:rsid w:val="009E6E9A"/>
    <w:rsid w:val="009F1BFA"/>
    <w:rsid w:val="009F360D"/>
    <w:rsid w:val="009F781F"/>
    <w:rsid w:val="00A01A3A"/>
    <w:rsid w:val="00A045FD"/>
    <w:rsid w:val="00A046F4"/>
    <w:rsid w:val="00A05E9F"/>
    <w:rsid w:val="00A07181"/>
    <w:rsid w:val="00A07965"/>
    <w:rsid w:val="00A1221E"/>
    <w:rsid w:val="00A15882"/>
    <w:rsid w:val="00A16EEB"/>
    <w:rsid w:val="00A217D6"/>
    <w:rsid w:val="00A22568"/>
    <w:rsid w:val="00A22972"/>
    <w:rsid w:val="00A2621F"/>
    <w:rsid w:val="00A307CF"/>
    <w:rsid w:val="00A316C9"/>
    <w:rsid w:val="00A37C88"/>
    <w:rsid w:val="00A42CCB"/>
    <w:rsid w:val="00A4300B"/>
    <w:rsid w:val="00A4339A"/>
    <w:rsid w:val="00A436D3"/>
    <w:rsid w:val="00A448DD"/>
    <w:rsid w:val="00A44DB6"/>
    <w:rsid w:val="00A44F5F"/>
    <w:rsid w:val="00A46A3A"/>
    <w:rsid w:val="00A521FD"/>
    <w:rsid w:val="00A55C2A"/>
    <w:rsid w:val="00A605CA"/>
    <w:rsid w:val="00A62153"/>
    <w:rsid w:val="00A63264"/>
    <w:rsid w:val="00A6452F"/>
    <w:rsid w:val="00A64D86"/>
    <w:rsid w:val="00A67DE3"/>
    <w:rsid w:val="00A717D6"/>
    <w:rsid w:val="00A7493A"/>
    <w:rsid w:val="00A75426"/>
    <w:rsid w:val="00A75B27"/>
    <w:rsid w:val="00A81FA1"/>
    <w:rsid w:val="00A82AB3"/>
    <w:rsid w:val="00A83791"/>
    <w:rsid w:val="00A90F32"/>
    <w:rsid w:val="00A9112F"/>
    <w:rsid w:val="00A91410"/>
    <w:rsid w:val="00A93106"/>
    <w:rsid w:val="00A937D3"/>
    <w:rsid w:val="00A945D6"/>
    <w:rsid w:val="00A97490"/>
    <w:rsid w:val="00AA0BBF"/>
    <w:rsid w:val="00AA18A7"/>
    <w:rsid w:val="00AA1A31"/>
    <w:rsid w:val="00AA20DA"/>
    <w:rsid w:val="00AA2738"/>
    <w:rsid w:val="00AA3320"/>
    <w:rsid w:val="00AA4EB8"/>
    <w:rsid w:val="00AA5094"/>
    <w:rsid w:val="00AA573F"/>
    <w:rsid w:val="00AB0B54"/>
    <w:rsid w:val="00AB4588"/>
    <w:rsid w:val="00AB5211"/>
    <w:rsid w:val="00AB6C6C"/>
    <w:rsid w:val="00AB704D"/>
    <w:rsid w:val="00AC33FB"/>
    <w:rsid w:val="00AC4B3D"/>
    <w:rsid w:val="00AC64C9"/>
    <w:rsid w:val="00AD0641"/>
    <w:rsid w:val="00AD195D"/>
    <w:rsid w:val="00AD23D3"/>
    <w:rsid w:val="00AD2B15"/>
    <w:rsid w:val="00AD3646"/>
    <w:rsid w:val="00AD3E44"/>
    <w:rsid w:val="00AE0010"/>
    <w:rsid w:val="00AE1FF6"/>
    <w:rsid w:val="00AE5F5B"/>
    <w:rsid w:val="00AF0837"/>
    <w:rsid w:val="00AF0D62"/>
    <w:rsid w:val="00AF2E33"/>
    <w:rsid w:val="00AF4FAB"/>
    <w:rsid w:val="00AF54C3"/>
    <w:rsid w:val="00AF5E0A"/>
    <w:rsid w:val="00AF66A9"/>
    <w:rsid w:val="00B0585A"/>
    <w:rsid w:val="00B059A9"/>
    <w:rsid w:val="00B065B3"/>
    <w:rsid w:val="00B07155"/>
    <w:rsid w:val="00B07158"/>
    <w:rsid w:val="00B13D63"/>
    <w:rsid w:val="00B15377"/>
    <w:rsid w:val="00B15DE4"/>
    <w:rsid w:val="00B17F2B"/>
    <w:rsid w:val="00B229D2"/>
    <w:rsid w:val="00B245BE"/>
    <w:rsid w:val="00B26506"/>
    <w:rsid w:val="00B310DA"/>
    <w:rsid w:val="00B31256"/>
    <w:rsid w:val="00B31AEB"/>
    <w:rsid w:val="00B32CE0"/>
    <w:rsid w:val="00B32E2B"/>
    <w:rsid w:val="00B3305B"/>
    <w:rsid w:val="00B3365F"/>
    <w:rsid w:val="00B33B7E"/>
    <w:rsid w:val="00B367C0"/>
    <w:rsid w:val="00B37E1E"/>
    <w:rsid w:val="00B40125"/>
    <w:rsid w:val="00B42FEB"/>
    <w:rsid w:val="00B432F0"/>
    <w:rsid w:val="00B44B2F"/>
    <w:rsid w:val="00B46F9F"/>
    <w:rsid w:val="00B515D3"/>
    <w:rsid w:val="00B51D54"/>
    <w:rsid w:val="00B524F6"/>
    <w:rsid w:val="00B52B12"/>
    <w:rsid w:val="00B53BB6"/>
    <w:rsid w:val="00B545B1"/>
    <w:rsid w:val="00B54A9D"/>
    <w:rsid w:val="00B62068"/>
    <w:rsid w:val="00B64735"/>
    <w:rsid w:val="00B65ED0"/>
    <w:rsid w:val="00B66CBE"/>
    <w:rsid w:val="00B67736"/>
    <w:rsid w:val="00B67AF6"/>
    <w:rsid w:val="00B70213"/>
    <w:rsid w:val="00B72639"/>
    <w:rsid w:val="00B72C53"/>
    <w:rsid w:val="00B7436C"/>
    <w:rsid w:val="00B77F91"/>
    <w:rsid w:val="00B80177"/>
    <w:rsid w:val="00B81479"/>
    <w:rsid w:val="00B823CC"/>
    <w:rsid w:val="00B847CA"/>
    <w:rsid w:val="00B9079A"/>
    <w:rsid w:val="00B90B85"/>
    <w:rsid w:val="00B913C4"/>
    <w:rsid w:val="00B91878"/>
    <w:rsid w:val="00B94A2F"/>
    <w:rsid w:val="00B94D2C"/>
    <w:rsid w:val="00B95783"/>
    <w:rsid w:val="00B957EE"/>
    <w:rsid w:val="00B9731F"/>
    <w:rsid w:val="00BA1318"/>
    <w:rsid w:val="00BA3741"/>
    <w:rsid w:val="00BA5EED"/>
    <w:rsid w:val="00BA6EE2"/>
    <w:rsid w:val="00BB0517"/>
    <w:rsid w:val="00BB1191"/>
    <w:rsid w:val="00BB420F"/>
    <w:rsid w:val="00BB5F7D"/>
    <w:rsid w:val="00BB7477"/>
    <w:rsid w:val="00BC08F5"/>
    <w:rsid w:val="00BC1D9D"/>
    <w:rsid w:val="00BC2A45"/>
    <w:rsid w:val="00BC37A0"/>
    <w:rsid w:val="00BC4F90"/>
    <w:rsid w:val="00BD1267"/>
    <w:rsid w:val="00BD2077"/>
    <w:rsid w:val="00BD55EE"/>
    <w:rsid w:val="00BD5C28"/>
    <w:rsid w:val="00BD5C72"/>
    <w:rsid w:val="00BD5D15"/>
    <w:rsid w:val="00BD7099"/>
    <w:rsid w:val="00BD7E0D"/>
    <w:rsid w:val="00BE0DE4"/>
    <w:rsid w:val="00BE209C"/>
    <w:rsid w:val="00BE32F8"/>
    <w:rsid w:val="00BE4E2F"/>
    <w:rsid w:val="00BE4E69"/>
    <w:rsid w:val="00BF2B31"/>
    <w:rsid w:val="00BF359C"/>
    <w:rsid w:val="00BF50A5"/>
    <w:rsid w:val="00BF5A58"/>
    <w:rsid w:val="00BF5E73"/>
    <w:rsid w:val="00C02098"/>
    <w:rsid w:val="00C048B2"/>
    <w:rsid w:val="00C06C74"/>
    <w:rsid w:val="00C07E27"/>
    <w:rsid w:val="00C11E4F"/>
    <w:rsid w:val="00C1211C"/>
    <w:rsid w:val="00C1307A"/>
    <w:rsid w:val="00C1362F"/>
    <w:rsid w:val="00C146AE"/>
    <w:rsid w:val="00C15B09"/>
    <w:rsid w:val="00C15FF7"/>
    <w:rsid w:val="00C17D2D"/>
    <w:rsid w:val="00C22112"/>
    <w:rsid w:val="00C2235F"/>
    <w:rsid w:val="00C23386"/>
    <w:rsid w:val="00C24195"/>
    <w:rsid w:val="00C245C3"/>
    <w:rsid w:val="00C25E83"/>
    <w:rsid w:val="00C2661B"/>
    <w:rsid w:val="00C2766E"/>
    <w:rsid w:val="00C277B5"/>
    <w:rsid w:val="00C27FF5"/>
    <w:rsid w:val="00C30FAB"/>
    <w:rsid w:val="00C31418"/>
    <w:rsid w:val="00C31BFE"/>
    <w:rsid w:val="00C34A95"/>
    <w:rsid w:val="00C35FA7"/>
    <w:rsid w:val="00C36DB6"/>
    <w:rsid w:val="00C408D9"/>
    <w:rsid w:val="00C428F5"/>
    <w:rsid w:val="00C435CA"/>
    <w:rsid w:val="00C45A55"/>
    <w:rsid w:val="00C45BB5"/>
    <w:rsid w:val="00C4651A"/>
    <w:rsid w:val="00C46DDF"/>
    <w:rsid w:val="00C4757F"/>
    <w:rsid w:val="00C502FB"/>
    <w:rsid w:val="00C50B1B"/>
    <w:rsid w:val="00C50EBA"/>
    <w:rsid w:val="00C5133C"/>
    <w:rsid w:val="00C56AEB"/>
    <w:rsid w:val="00C57B83"/>
    <w:rsid w:val="00C6155E"/>
    <w:rsid w:val="00C64B22"/>
    <w:rsid w:val="00C66F7B"/>
    <w:rsid w:val="00C7087F"/>
    <w:rsid w:val="00C70EF0"/>
    <w:rsid w:val="00C71888"/>
    <w:rsid w:val="00C73979"/>
    <w:rsid w:val="00C7438D"/>
    <w:rsid w:val="00C759FB"/>
    <w:rsid w:val="00C7744A"/>
    <w:rsid w:val="00C77948"/>
    <w:rsid w:val="00C80528"/>
    <w:rsid w:val="00C812F8"/>
    <w:rsid w:val="00C83DFE"/>
    <w:rsid w:val="00C842BF"/>
    <w:rsid w:val="00C847C8"/>
    <w:rsid w:val="00C86FDB"/>
    <w:rsid w:val="00C87195"/>
    <w:rsid w:val="00C87E00"/>
    <w:rsid w:val="00C90277"/>
    <w:rsid w:val="00C93414"/>
    <w:rsid w:val="00C93E7D"/>
    <w:rsid w:val="00CA1104"/>
    <w:rsid w:val="00CA21D8"/>
    <w:rsid w:val="00CA259D"/>
    <w:rsid w:val="00CA3EE9"/>
    <w:rsid w:val="00CA71D1"/>
    <w:rsid w:val="00CA7867"/>
    <w:rsid w:val="00CB1344"/>
    <w:rsid w:val="00CB4DFF"/>
    <w:rsid w:val="00CB4EE1"/>
    <w:rsid w:val="00CC454A"/>
    <w:rsid w:val="00CC4C1C"/>
    <w:rsid w:val="00CC4DD3"/>
    <w:rsid w:val="00CD208E"/>
    <w:rsid w:val="00CD2A44"/>
    <w:rsid w:val="00CD2B3E"/>
    <w:rsid w:val="00CD4ADF"/>
    <w:rsid w:val="00CD556C"/>
    <w:rsid w:val="00CE456F"/>
    <w:rsid w:val="00CE5E5C"/>
    <w:rsid w:val="00CE60CB"/>
    <w:rsid w:val="00CE6B61"/>
    <w:rsid w:val="00CE74DE"/>
    <w:rsid w:val="00CF154F"/>
    <w:rsid w:val="00CF27D2"/>
    <w:rsid w:val="00CF36BF"/>
    <w:rsid w:val="00CF7DF7"/>
    <w:rsid w:val="00CF7EF5"/>
    <w:rsid w:val="00D00FB5"/>
    <w:rsid w:val="00D02B39"/>
    <w:rsid w:val="00D04598"/>
    <w:rsid w:val="00D04D4D"/>
    <w:rsid w:val="00D05205"/>
    <w:rsid w:val="00D055D9"/>
    <w:rsid w:val="00D06FE3"/>
    <w:rsid w:val="00D075AA"/>
    <w:rsid w:val="00D07934"/>
    <w:rsid w:val="00D12305"/>
    <w:rsid w:val="00D17604"/>
    <w:rsid w:val="00D1778D"/>
    <w:rsid w:val="00D17B93"/>
    <w:rsid w:val="00D21A9A"/>
    <w:rsid w:val="00D22218"/>
    <w:rsid w:val="00D223A5"/>
    <w:rsid w:val="00D22D35"/>
    <w:rsid w:val="00D240E1"/>
    <w:rsid w:val="00D24DA6"/>
    <w:rsid w:val="00D2746F"/>
    <w:rsid w:val="00D3433E"/>
    <w:rsid w:val="00D348BF"/>
    <w:rsid w:val="00D42F13"/>
    <w:rsid w:val="00D43252"/>
    <w:rsid w:val="00D44977"/>
    <w:rsid w:val="00D47D07"/>
    <w:rsid w:val="00D506AA"/>
    <w:rsid w:val="00D51059"/>
    <w:rsid w:val="00D51095"/>
    <w:rsid w:val="00D53C4E"/>
    <w:rsid w:val="00D54CB9"/>
    <w:rsid w:val="00D57757"/>
    <w:rsid w:val="00D57D21"/>
    <w:rsid w:val="00D64553"/>
    <w:rsid w:val="00D677AA"/>
    <w:rsid w:val="00D70946"/>
    <w:rsid w:val="00D71E5D"/>
    <w:rsid w:val="00D7212E"/>
    <w:rsid w:val="00D7478B"/>
    <w:rsid w:val="00D74C60"/>
    <w:rsid w:val="00D7575F"/>
    <w:rsid w:val="00D76C28"/>
    <w:rsid w:val="00D80EDC"/>
    <w:rsid w:val="00D818FC"/>
    <w:rsid w:val="00D81B1F"/>
    <w:rsid w:val="00D82533"/>
    <w:rsid w:val="00D82E9F"/>
    <w:rsid w:val="00D837A0"/>
    <w:rsid w:val="00D84E9E"/>
    <w:rsid w:val="00D85822"/>
    <w:rsid w:val="00D90EE6"/>
    <w:rsid w:val="00D925D7"/>
    <w:rsid w:val="00D95DD4"/>
    <w:rsid w:val="00DA2CF3"/>
    <w:rsid w:val="00DA5D9C"/>
    <w:rsid w:val="00DA74B5"/>
    <w:rsid w:val="00DA7898"/>
    <w:rsid w:val="00DB25D7"/>
    <w:rsid w:val="00DB32DB"/>
    <w:rsid w:val="00DB48BB"/>
    <w:rsid w:val="00DB5A61"/>
    <w:rsid w:val="00DB6B17"/>
    <w:rsid w:val="00DB6CC2"/>
    <w:rsid w:val="00DC069F"/>
    <w:rsid w:val="00DC1F2B"/>
    <w:rsid w:val="00DC3DBD"/>
    <w:rsid w:val="00DD20C7"/>
    <w:rsid w:val="00DD35FF"/>
    <w:rsid w:val="00DD3ACA"/>
    <w:rsid w:val="00DD48DE"/>
    <w:rsid w:val="00DD57B9"/>
    <w:rsid w:val="00DD7524"/>
    <w:rsid w:val="00DD78CC"/>
    <w:rsid w:val="00DE1663"/>
    <w:rsid w:val="00DE1866"/>
    <w:rsid w:val="00DE364D"/>
    <w:rsid w:val="00DE3D66"/>
    <w:rsid w:val="00DE4143"/>
    <w:rsid w:val="00DE75F0"/>
    <w:rsid w:val="00DF03D9"/>
    <w:rsid w:val="00DF0AAB"/>
    <w:rsid w:val="00DF1AB8"/>
    <w:rsid w:val="00DF20DB"/>
    <w:rsid w:val="00DF38D3"/>
    <w:rsid w:val="00DF4AA2"/>
    <w:rsid w:val="00DF7C5C"/>
    <w:rsid w:val="00E03A9E"/>
    <w:rsid w:val="00E048B2"/>
    <w:rsid w:val="00E04A3A"/>
    <w:rsid w:val="00E1029E"/>
    <w:rsid w:val="00E104C1"/>
    <w:rsid w:val="00E12072"/>
    <w:rsid w:val="00E12F8F"/>
    <w:rsid w:val="00E13C3C"/>
    <w:rsid w:val="00E13F06"/>
    <w:rsid w:val="00E15CF6"/>
    <w:rsid w:val="00E22558"/>
    <w:rsid w:val="00E24291"/>
    <w:rsid w:val="00E27339"/>
    <w:rsid w:val="00E30AE4"/>
    <w:rsid w:val="00E34802"/>
    <w:rsid w:val="00E3610A"/>
    <w:rsid w:val="00E400BC"/>
    <w:rsid w:val="00E41276"/>
    <w:rsid w:val="00E42CC4"/>
    <w:rsid w:val="00E457D2"/>
    <w:rsid w:val="00E4709D"/>
    <w:rsid w:val="00E47773"/>
    <w:rsid w:val="00E47D69"/>
    <w:rsid w:val="00E52EF5"/>
    <w:rsid w:val="00E623F3"/>
    <w:rsid w:val="00E62C4D"/>
    <w:rsid w:val="00E63FA9"/>
    <w:rsid w:val="00E66D6C"/>
    <w:rsid w:val="00E66D6D"/>
    <w:rsid w:val="00E67FDC"/>
    <w:rsid w:val="00E70C42"/>
    <w:rsid w:val="00E70DFF"/>
    <w:rsid w:val="00E71FDC"/>
    <w:rsid w:val="00E72A7C"/>
    <w:rsid w:val="00E73B78"/>
    <w:rsid w:val="00E73EE6"/>
    <w:rsid w:val="00E75F07"/>
    <w:rsid w:val="00E777C5"/>
    <w:rsid w:val="00E80659"/>
    <w:rsid w:val="00E81A59"/>
    <w:rsid w:val="00E81B28"/>
    <w:rsid w:val="00E83B5F"/>
    <w:rsid w:val="00E85AD8"/>
    <w:rsid w:val="00E8661A"/>
    <w:rsid w:val="00E8673F"/>
    <w:rsid w:val="00E868CE"/>
    <w:rsid w:val="00E86CCA"/>
    <w:rsid w:val="00E86E57"/>
    <w:rsid w:val="00E93287"/>
    <w:rsid w:val="00E93AC7"/>
    <w:rsid w:val="00E943E1"/>
    <w:rsid w:val="00E96D7C"/>
    <w:rsid w:val="00EA0412"/>
    <w:rsid w:val="00EA1847"/>
    <w:rsid w:val="00EA308C"/>
    <w:rsid w:val="00EA3ABA"/>
    <w:rsid w:val="00EA49C4"/>
    <w:rsid w:val="00EB24C9"/>
    <w:rsid w:val="00EB273A"/>
    <w:rsid w:val="00EB3209"/>
    <w:rsid w:val="00EB3665"/>
    <w:rsid w:val="00EB38D8"/>
    <w:rsid w:val="00EB41AD"/>
    <w:rsid w:val="00EB43B9"/>
    <w:rsid w:val="00EB55B6"/>
    <w:rsid w:val="00EB69E9"/>
    <w:rsid w:val="00EB7612"/>
    <w:rsid w:val="00EC1508"/>
    <w:rsid w:val="00EC1D88"/>
    <w:rsid w:val="00EC2EE3"/>
    <w:rsid w:val="00EC46EF"/>
    <w:rsid w:val="00EC4DDD"/>
    <w:rsid w:val="00EC68A6"/>
    <w:rsid w:val="00EC7661"/>
    <w:rsid w:val="00ED1762"/>
    <w:rsid w:val="00ED28BB"/>
    <w:rsid w:val="00EE09D6"/>
    <w:rsid w:val="00EE0A5A"/>
    <w:rsid w:val="00EE37AD"/>
    <w:rsid w:val="00EE5F3D"/>
    <w:rsid w:val="00EE6C17"/>
    <w:rsid w:val="00EE7798"/>
    <w:rsid w:val="00EF21CF"/>
    <w:rsid w:val="00EF3DE4"/>
    <w:rsid w:val="00EF4695"/>
    <w:rsid w:val="00EF545D"/>
    <w:rsid w:val="00F02BFB"/>
    <w:rsid w:val="00F03D37"/>
    <w:rsid w:val="00F1016B"/>
    <w:rsid w:val="00F107E1"/>
    <w:rsid w:val="00F1086B"/>
    <w:rsid w:val="00F13EB5"/>
    <w:rsid w:val="00F17046"/>
    <w:rsid w:val="00F2006D"/>
    <w:rsid w:val="00F21D49"/>
    <w:rsid w:val="00F228D6"/>
    <w:rsid w:val="00F2605D"/>
    <w:rsid w:val="00F2684C"/>
    <w:rsid w:val="00F329A3"/>
    <w:rsid w:val="00F34303"/>
    <w:rsid w:val="00F345F9"/>
    <w:rsid w:val="00F3587F"/>
    <w:rsid w:val="00F366A6"/>
    <w:rsid w:val="00F36A63"/>
    <w:rsid w:val="00F40E11"/>
    <w:rsid w:val="00F41DC7"/>
    <w:rsid w:val="00F4637B"/>
    <w:rsid w:val="00F46FE5"/>
    <w:rsid w:val="00F504C9"/>
    <w:rsid w:val="00F51F02"/>
    <w:rsid w:val="00F5202C"/>
    <w:rsid w:val="00F530B9"/>
    <w:rsid w:val="00F539ED"/>
    <w:rsid w:val="00F54319"/>
    <w:rsid w:val="00F548B2"/>
    <w:rsid w:val="00F57B60"/>
    <w:rsid w:val="00F61E4E"/>
    <w:rsid w:val="00F6530F"/>
    <w:rsid w:val="00F655F7"/>
    <w:rsid w:val="00F71BB3"/>
    <w:rsid w:val="00F75B8E"/>
    <w:rsid w:val="00F75F32"/>
    <w:rsid w:val="00F768E8"/>
    <w:rsid w:val="00F77533"/>
    <w:rsid w:val="00F827F4"/>
    <w:rsid w:val="00F829BB"/>
    <w:rsid w:val="00F83A62"/>
    <w:rsid w:val="00F83A84"/>
    <w:rsid w:val="00F84AB4"/>
    <w:rsid w:val="00F84F42"/>
    <w:rsid w:val="00F854EA"/>
    <w:rsid w:val="00F85B55"/>
    <w:rsid w:val="00F8613E"/>
    <w:rsid w:val="00F86513"/>
    <w:rsid w:val="00F87090"/>
    <w:rsid w:val="00F876E7"/>
    <w:rsid w:val="00F91DA8"/>
    <w:rsid w:val="00F938D0"/>
    <w:rsid w:val="00F94228"/>
    <w:rsid w:val="00F95FCC"/>
    <w:rsid w:val="00FA065A"/>
    <w:rsid w:val="00FA178D"/>
    <w:rsid w:val="00FA2620"/>
    <w:rsid w:val="00FA3FF2"/>
    <w:rsid w:val="00FA5585"/>
    <w:rsid w:val="00FA6D2C"/>
    <w:rsid w:val="00FA7171"/>
    <w:rsid w:val="00FB084B"/>
    <w:rsid w:val="00FB0DD7"/>
    <w:rsid w:val="00FB2E3F"/>
    <w:rsid w:val="00FB4F86"/>
    <w:rsid w:val="00FB5AD8"/>
    <w:rsid w:val="00FC1A53"/>
    <w:rsid w:val="00FC1E16"/>
    <w:rsid w:val="00FC25F8"/>
    <w:rsid w:val="00FC35AB"/>
    <w:rsid w:val="00FC3BBE"/>
    <w:rsid w:val="00FC5583"/>
    <w:rsid w:val="00FD6739"/>
    <w:rsid w:val="00FD7D19"/>
    <w:rsid w:val="00FE07CC"/>
    <w:rsid w:val="00FE1464"/>
    <w:rsid w:val="00FE2DCB"/>
    <w:rsid w:val="00FE3094"/>
    <w:rsid w:val="00FF5322"/>
    <w:rsid w:val="00FF6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46"/>
  </w:style>
  <w:style w:type="paragraph" w:styleId="1">
    <w:name w:val="heading 1"/>
    <w:basedOn w:val="a"/>
    <w:next w:val="a"/>
    <w:qFormat/>
    <w:rsid w:val="00941946"/>
    <w:pPr>
      <w:keepNext/>
      <w:jc w:val="center"/>
      <w:outlineLvl w:val="0"/>
    </w:pPr>
    <w:rPr>
      <w:sz w:val="24"/>
    </w:rPr>
  </w:style>
  <w:style w:type="paragraph" w:styleId="2">
    <w:name w:val="heading 2"/>
    <w:basedOn w:val="a"/>
    <w:next w:val="a"/>
    <w:qFormat/>
    <w:rsid w:val="00941946"/>
    <w:pPr>
      <w:keepNext/>
      <w:outlineLvl w:val="1"/>
    </w:pPr>
    <w:rPr>
      <w:b/>
      <w:bCs/>
      <w:sz w:val="28"/>
    </w:rPr>
  </w:style>
  <w:style w:type="paragraph" w:styleId="3">
    <w:name w:val="heading 3"/>
    <w:basedOn w:val="a"/>
    <w:next w:val="a"/>
    <w:qFormat/>
    <w:rsid w:val="00941946"/>
    <w:pPr>
      <w:keepNext/>
      <w:shd w:val="clear" w:color="auto" w:fill="FFFFFF"/>
      <w:spacing w:before="595"/>
      <w:ind w:left="456"/>
      <w:outlineLvl w:val="2"/>
    </w:pPr>
    <w:rPr>
      <w:b/>
      <w:bCs/>
      <w:color w:val="000000"/>
      <w:spacing w:val="-3"/>
      <w:sz w:val="24"/>
      <w:szCs w:val="24"/>
    </w:rPr>
  </w:style>
  <w:style w:type="paragraph" w:styleId="4">
    <w:name w:val="heading 4"/>
    <w:basedOn w:val="a"/>
    <w:next w:val="a"/>
    <w:qFormat/>
    <w:rsid w:val="00941946"/>
    <w:pPr>
      <w:keepNext/>
      <w:tabs>
        <w:tab w:val="left" w:pos="2394"/>
        <w:tab w:val="left" w:pos="6045"/>
      </w:tabs>
      <w:outlineLvl w:val="3"/>
    </w:pPr>
    <w:rPr>
      <w:bCs/>
      <w:sz w:val="28"/>
    </w:rPr>
  </w:style>
  <w:style w:type="paragraph" w:styleId="5">
    <w:name w:val="heading 5"/>
    <w:basedOn w:val="a"/>
    <w:next w:val="a"/>
    <w:qFormat/>
    <w:rsid w:val="00941946"/>
    <w:pPr>
      <w:keepNext/>
      <w:tabs>
        <w:tab w:val="left" w:pos="2394"/>
        <w:tab w:val="left" w:pos="6045"/>
      </w:tabs>
      <w:outlineLvl w:val="4"/>
    </w:pPr>
    <w:rPr>
      <w:bCs/>
      <w:sz w:val="24"/>
    </w:rPr>
  </w:style>
  <w:style w:type="paragraph" w:styleId="6">
    <w:name w:val="heading 6"/>
    <w:basedOn w:val="a"/>
    <w:next w:val="a"/>
    <w:qFormat/>
    <w:rsid w:val="00941946"/>
    <w:pPr>
      <w:keepNext/>
      <w:outlineLvl w:val="5"/>
    </w:pPr>
    <w:rPr>
      <w:b/>
      <w:sz w:val="24"/>
    </w:rPr>
  </w:style>
  <w:style w:type="paragraph" w:styleId="7">
    <w:name w:val="heading 7"/>
    <w:basedOn w:val="a"/>
    <w:next w:val="a"/>
    <w:link w:val="70"/>
    <w:qFormat/>
    <w:rsid w:val="00941946"/>
    <w:pPr>
      <w:keepNext/>
      <w:jc w:val="both"/>
      <w:outlineLvl w:val="6"/>
    </w:pPr>
    <w:rPr>
      <w:sz w:val="28"/>
    </w:rPr>
  </w:style>
  <w:style w:type="paragraph" w:styleId="8">
    <w:name w:val="heading 8"/>
    <w:basedOn w:val="a"/>
    <w:next w:val="a"/>
    <w:qFormat/>
    <w:rsid w:val="00941946"/>
    <w:pPr>
      <w:keepNext/>
      <w:jc w:val="center"/>
      <w:outlineLvl w:val="7"/>
    </w:pPr>
    <w:rPr>
      <w:b/>
      <w:bCs/>
      <w:i/>
      <w:iCs/>
      <w:sz w:val="28"/>
    </w:rPr>
  </w:style>
  <w:style w:type="paragraph" w:styleId="9">
    <w:name w:val="heading 9"/>
    <w:basedOn w:val="a"/>
    <w:next w:val="a"/>
    <w:qFormat/>
    <w:rsid w:val="00941946"/>
    <w:pPr>
      <w:keepNext/>
      <w:tabs>
        <w:tab w:val="left" w:pos="2394"/>
      </w:tabs>
      <w:jc w:val="center"/>
      <w:outlineLvl w:val="8"/>
    </w:pPr>
    <w:rPr>
      <w:bCs/>
      <w:i/>
      <w:iCs/>
      <w:sz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1946"/>
    <w:rPr>
      <w:sz w:val="24"/>
    </w:rPr>
  </w:style>
  <w:style w:type="paragraph" w:styleId="20">
    <w:name w:val="Body Text 2"/>
    <w:basedOn w:val="a"/>
    <w:rsid w:val="00941946"/>
    <w:rPr>
      <w:b/>
      <w:sz w:val="24"/>
    </w:rPr>
  </w:style>
  <w:style w:type="paragraph" w:styleId="a5">
    <w:name w:val="Title"/>
    <w:basedOn w:val="a"/>
    <w:link w:val="a6"/>
    <w:qFormat/>
    <w:rsid w:val="00941946"/>
    <w:pPr>
      <w:jc w:val="center"/>
    </w:pPr>
    <w:rPr>
      <w:b/>
      <w:bCs/>
    </w:rPr>
  </w:style>
  <w:style w:type="paragraph" w:styleId="a7">
    <w:name w:val="Body Text Indent"/>
    <w:basedOn w:val="a"/>
    <w:link w:val="a8"/>
    <w:rsid w:val="00941946"/>
    <w:pPr>
      <w:ind w:firstLine="709"/>
      <w:jc w:val="both"/>
    </w:pPr>
    <w:rPr>
      <w:sz w:val="24"/>
    </w:rPr>
  </w:style>
  <w:style w:type="paragraph" w:styleId="21">
    <w:name w:val="Body Text Indent 2"/>
    <w:basedOn w:val="a"/>
    <w:rsid w:val="00941946"/>
    <w:pPr>
      <w:ind w:firstLine="709"/>
    </w:pPr>
    <w:rPr>
      <w:sz w:val="24"/>
    </w:rPr>
  </w:style>
  <w:style w:type="paragraph" w:styleId="30">
    <w:name w:val="Body Text Indent 3"/>
    <w:basedOn w:val="a"/>
    <w:link w:val="31"/>
    <w:rsid w:val="00941946"/>
    <w:pPr>
      <w:ind w:firstLine="720"/>
      <w:jc w:val="both"/>
    </w:pPr>
    <w:rPr>
      <w:sz w:val="24"/>
    </w:rPr>
  </w:style>
  <w:style w:type="paragraph" w:styleId="32">
    <w:name w:val="Body Text 3"/>
    <w:basedOn w:val="a"/>
    <w:rsid w:val="00941946"/>
    <w:pPr>
      <w:tabs>
        <w:tab w:val="left" w:pos="2394"/>
        <w:tab w:val="left" w:pos="6045"/>
      </w:tabs>
    </w:pPr>
    <w:rPr>
      <w:bCs/>
      <w:sz w:val="28"/>
    </w:rPr>
  </w:style>
  <w:style w:type="paragraph" w:customStyle="1" w:styleId="xl24">
    <w:name w:val="xl24"/>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5">
    <w:name w:val="xl25"/>
    <w:basedOn w:val="a"/>
    <w:rsid w:val="00941946"/>
    <w:pPr>
      <w:spacing w:before="100" w:beforeAutospacing="1" w:after="100" w:afterAutospacing="1"/>
      <w:jc w:val="right"/>
    </w:pPr>
    <w:rPr>
      <w:rFonts w:ascii="Arial CYR" w:hAnsi="Arial CYR" w:cs="Arial CYR"/>
      <w:sz w:val="16"/>
      <w:szCs w:val="16"/>
    </w:rPr>
  </w:style>
  <w:style w:type="paragraph" w:customStyle="1" w:styleId="xl26">
    <w:name w:val="xl26"/>
    <w:basedOn w:val="a"/>
    <w:rsid w:val="0094194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7">
    <w:name w:val="xl27"/>
    <w:basedOn w:val="a"/>
    <w:rsid w:val="00941946"/>
    <w:pPr>
      <w:spacing w:before="100" w:beforeAutospacing="1" w:after="100" w:afterAutospacing="1"/>
    </w:pPr>
    <w:rPr>
      <w:rFonts w:ascii="Arial CYR" w:hAnsi="Arial CYR" w:cs="Arial CYR"/>
      <w:sz w:val="16"/>
      <w:szCs w:val="16"/>
    </w:rPr>
  </w:style>
  <w:style w:type="paragraph" w:customStyle="1" w:styleId="xl28">
    <w:name w:val="xl28"/>
    <w:basedOn w:val="a"/>
    <w:rsid w:val="00941946"/>
    <w:pPr>
      <w:spacing w:before="100" w:beforeAutospacing="1" w:after="100" w:afterAutospacing="1"/>
    </w:pPr>
    <w:rPr>
      <w:rFonts w:ascii="Arial CYR" w:hAnsi="Arial CYR" w:cs="Arial CYR"/>
      <w:sz w:val="16"/>
      <w:szCs w:val="16"/>
    </w:rPr>
  </w:style>
  <w:style w:type="paragraph" w:customStyle="1" w:styleId="xl29">
    <w:name w:val="xl29"/>
    <w:basedOn w:val="a"/>
    <w:rsid w:val="00941946"/>
    <w:pPr>
      <w:spacing w:before="100" w:beforeAutospacing="1" w:after="100" w:afterAutospacing="1"/>
      <w:jc w:val="center"/>
    </w:pPr>
    <w:rPr>
      <w:rFonts w:ascii="Arial CYR" w:hAnsi="Arial CYR" w:cs="Arial CYR"/>
      <w:sz w:val="16"/>
      <w:szCs w:val="16"/>
    </w:rPr>
  </w:style>
  <w:style w:type="paragraph" w:customStyle="1" w:styleId="xl30">
    <w:name w:val="xl30"/>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
    <w:name w:val="xl31"/>
    <w:basedOn w:val="a"/>
    <w:rsid w:val="00941946"/>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32">
    <w:name w:val="xl32"/>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3">
    <w:name w:val="xl33"/>
    <w:basedOn w:val="a"/>
    <w:rsid w:val="00941946"/>
    <w:pPr>
      <w:spacing w:before="100" w:beforeAutospacing="1" w:after="100" w:afterAutospacing="1"/>
      <w:jc w:val="right"/>
    </w:pPr>
    <w:rPr>
      <w:rFonts w:ascii="Arial CYR" w:hAnsi="Arial CYR" w:cs="Arial CYR"/>
      <w:sz w:val="16"/>
      <w:szCs w:val="16"/>
    </w:rPr>
  </w:style>
  <w:style w:type="paragraph" w:customStyle="1" w:styleId="xl34">
    <w:name w:val="xl34"/>
    <w:basedOn w:val="a"/>
    <w:rsid w:val="00941946"/>
    <w:pPr>
      <w:spacing w:before="100" w:beforeAutospacing="1" w:after="100" w:afterAutospacing="1"/>
      <w:jc w:val="right"/>
    </w:pPr>
    <w:rPr>
      <w:rFonts w:ascii="Arial CYR" w:hAnsi="Arial CYR" w:cs="Arial CYR"/>
      <w:sz w:val="16"/>
      <w:szCs w:val="16"/>
    </w:rPr>
  </w:style>
  <w:style w:type="paragraph" w:customStyle="1" w:styleId="xl35">
    <w:name w:val="xl35"/>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6">
    <w:name w:val="xl36"/>
    <w:basedOn w:val="a"/>
    <w:rsid w:val="00941946"/>
    <w:pPr>
      <w:spacing w:before="100" w:beforeAutospacing="1" w:after="100" w:afterAutospacing="1"/>
      <w:jc w:val="center"/>
    </w:pPr>
    <w:rPr>
      <w:sz w:val="16"/>
      <w:szCs w:val="16"/>
    </w:rPr>
  </w:style>
  <w:style w:type="paragraph" w:customStyle="1" w:styleId="xl37">
    <w:name w:val="xl37"/>
    <w:basedOn w:val="a"/>
    <w:rsid w:val="00941946"/>
    <w:pPr>
      <w:spacing w:before="100" w:beforeAutospacing="1" w:after="100" w:afterAutospacing="1"/>
      <w:jc w:val="center"/>
    </w:pPr>
    <w:rPr>
      <w:b/>
      <w:bCs/>
      <w:sz w:val="24"/>
      <w:szCs w:val="24"/>
    </w:rPr>
  </w:style>
  <w:style w:type="paragraph" w:customStyle="1" w:styleId="xl38">
    <w:name w:val="xl38"/>
    <w:basedOn w:val="a"/>
    <w:rsid w:val="00941946"/>
    <w:pPr>
      <w:pBdr>
        <w:bottom w:val="single" w:sz="4" w:space="0" w:color="auto"/>
      </w:pBdr>
      <w:spacing w:before="100" w:beforeAutospacing="1" w:after="100" w:afterAutospacing="1"/>
      <w:textAlignment w:val="center"/>
    </w:pPr>
    <w:rPr>
      <w:b/>
      <w:bCs/>
      <w:sz w:val="24"/>
      <w:szCs w:val="24"/>
    </w:rPr>
  </w:style>
  <w:style w:type="paragraph" w:customStyle="1" w:styleId="xl39">
    <w:name w:val="xl39"/>
    <w:basedOn w:val="a"/>
    <w:rsid w:val="009419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0">
    <w:name w:val="xl40"/>
    <w:basedOn w:val="a"/>
    <w:rsid w:val="00941946"/>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1">
    <w:name w:val="xl41"/>
    <w:basedOn w:val="a"/>
    <w:rsid w:val="00941946"/>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2">
    <w:name w:val="xl42"/>
    <w:basedOn w:val="a"/>
    <w:rsid w:val="00941946"/>
    <w:pPr>
      <w:spacing w:before="100" w:beforeAutospacing="1" w:after="100" w:afterAutospacing="1"/>
      <w:jc w:val="center"/>
    </w:pPr>
    <w:rPr>
      <w:i/>
      <w:iCs/>
      <w:sz w:val="24"/>
      <w:szCs w:val="24"/>
    </w:rPr>
  </w:style>
  <w:style w:type="paragraph" w:customStyle="1" w:styleId="xl43">
    <w:name w:val="xl43"/>
    <w:basedOn w:val="a"/>
    <w:rsid w:val="00941946"/>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44">
    <w:name w:val="xl44"/>
    <w:basedOn w:val="a"/>
    <w:rsid w:val="00941946"/>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a"/>
    <w:rsid w:val="00941946"/>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6">
    <w:name w:val="xl46"/>
    <w:basedOn w:val="a"/>
    <w:rsid w:val="00941946"/>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a"/>
    <w:rsid w:val="0094194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8">
    <w:name w:val="xl48"/>
    <w:basedOn w:val="a"/>
    <w:rsid w:val="0094194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
    <w:name w:val="xl49"/>
    <w:basedOn w:val="a"/>
    <w:rsid w:val="00941946"/>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0">
    <w:name w:val="xl50"/>
    <w:basedOn w:val="a"/>
    <w:rsid w:val="00941946"/>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
    <w:name w:val="xl51"/>
    <w:basedOn w:val="a"/>
    <w:rsid w:val="0094194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styleId="a9">
    <w:name w:val="Balloon Text"/>
    <w:basedOn w:val="a"/>
    <w:semiHidden/>
    <w:rsid w:val="00A63264"/>
    <w:rPr>
      <w:rFonts w:ascii="Tahoma" w:hAnsi="Tahoma" w:cs="Tahoma"/>
      <w:sz w:val="16"/>
      <w:szCs w:val="16"/>
    </w:rPr>
  </w:style>
  <w:style w:type="table" w:styleId="aa">
    <w:name w:val="Table Grid"/>
    <w:basedOn w:val="a1"/>
    <w:rsid w:val="009276BF"/>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link w:val="ac"/>
    <w:unhideWhenUsed/>
    <w:rsid w:val="00352779"/>
    <w:pPr>
      <w:spacing w:before="100" w:beforeAutospacing="1" w:after="100" w:afterAutospacing="1"/>
    </w:pPr>
    <w:rPr>
      <w:sz w:val="24"/>
      <w:szCs w:val="24"/>
    </w:rPr>
  </w:style>
  <w:style w:type="paragraph" w:styleId="ad">
    <w:name w:val="List Paragraph"/>
    <w:aliases w:val="Абзац списка для документа,Маркер,Содержание. 2 уровень,ПАРАГРАФ,Абзац списка3,Bullet 1,Use Case List Paragraph,ТЗ список,Абзац списка литеральный,Булет1,1Булет,it_List1,Bullet List,FooterText,numbered,Список дефисный,List Paragraph,lp1"/>
    <w:basedOn w:val="a"/>
    <w:link w:val="ae"/>
    <w:uiPriority w:val="34"/>
    <w:qFormat/>
    <w:rsid w:val="00B07155"/>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Normal">
    <w:name w:val="ConsNormal"/>
    <w:link w:val="ConsNormal0"/>
    <w:rsid w:val="00B07155"/>
    <w:pPr>
      <w:widowControl w:val="0"/>
      <w:ind w:firstLine="720"/>
    </w:pPr>
    <w:rPr>
      <w:rFonts w:ascii="Arial" w:hAnsi="Arial"/>
      <w:snapToGrid w:val="0"/>
    </w:rPr>
  </w:style>
  <w:style w:type="paragraph" w:customStyle="1" w:styleId="210">
    <w:name w:val="Основной текст 21"/>
    <w:basedOn w:val="a"/>
    <w:rsid w:val="00B07155"/>
    <w:pPr>
      <w:suppressAutoHyphens/>
      <w:jc w:val="center"/>
    </w:pPr>
    <w:rPr>
      <w:sz w:val="26"/>
      <w:lang w:eastAsia="ar-SA"/>
    </w:rPr>
  </w:style>
  <w:style w:type="paragraph" w:styleId="af">
    <w:name w:val="header"/>
    <w:basedOn w:val="a"/>
    <w:link w:val="af0"/>
    <w:uiPriority w:val="99"/>
    <w:rsid w:val="00B07155"/>
    <w:pPr>
      <w:tabs>
        <w:tab w:val="center" w:pos="4677"/>
        <w:tab w:val="right" w:pos="9355"/>
      </w:tabs>
    </w:pPr>
    <w:rPr>
      <w:sz w:val="24"/>
      <w:szCs w:val="24"/>
    </w:rPr>
  </w:style>
  <w:style w:type="character" w:customStyle="1" w:styleId="af0">
    <w:name w:val="Верхний колонтитул Знак"/>
    <w:basedOn w:val="a0"/>
    <w:link w:val="af"/>
    <w:uiPriority w:val="99"/>
    <w:rsid w:val="00B07155"/>
    <w:rPr>
      <w:sz w:val="24"/>
      <w:szCs w:val="24"/>
    </w:rPr>
  </w:style>
  <w:style w:type="character" w:customStyle="1" w:styleId="ConsNormal0">
    <w:name w:val="ConsNormal Знак"/>
    <w:basedOn w:val="a0"/>
    <w:link w:val="ConsNormal"/>
    <w:locked/>
    <w:rsid w:val="00B07155"/>
    <w:rPr>
      <w:rFonts w:ascii="Arial" w:hAnsi="Arial"/>
      <w:snapToGrid w:val="0"/>
    </w:rPr>
  </w:style>
  <w:style w:type="character" w:customStyle="1" w:styleId="ae">
    <w:name w:val="Абзац списка Знак"/>
    <w:aliases w:val="Абзац списка для документа Знак,Маркер Знак,Содержание. 2 уровень Знак,ПАРАГРАФ Знак,Абзац списка3 Знак,Bullet 1 Знак,Use Case List Paragraph Знак,ТЗ список Знак,Абзац списка литеральный Знак,Булет1 Знак,1Булет Знак,it_List1 Знак"/>
    <w:link w:val="ad"/>
    <w:uiPriority w:val="34"/>
    <w:qFormat/>
    <w:locked/>
    <w:rsid w:val="00B07155"/>
    <w:rPr>
      <w:rFonts w:asciiTheme="minorHAnsi" w:eastAsiaTheme="minorHAnsi" w:hAnsiTheme="minorHAnsi" w:cstheme="minorBidi"/>
      <w:sz w:val="22"/>
      <w:szCs w:val="22"/>
      <w:lang w:eastAsia="en-US"/>
    </w:rPr>
  </w:style>
  <w:style w:type="paragraph" w:customStyle="1" w:styleId="msonormalcxspmiddle">
    <w:name w:val="msonormalcxspmiddle"/>
    <w:basedOn w:val="a"/>
    <w:rsid w:val="009E59AF"/>
    <w:pPr>
      <w:spacing w:before="100" w:beforeAutospacing="1" w:after="100" w:afterAutospacing="1"/>
    </w:pPr>
    <w:rPr>
      <w:sz w:val="24"/>
      <w:szCs w:val="24"/>
    </w:rPr>
  </w:style>
  <w:style w:type="character" w:customStyle="1" w:styleId="a6">
    <w:name w:val="Название Знак"/>
    <w:basedOn w:val="a0"/>
    <w:link w:val="a5"/>
    <w:rsid w:val="009E59AF"/>
    <w:rPr>
      <w:b/>
      <w:bCs/>
    </w:rPr>
  </w:style>
  <w:style w:type="paragraph" w:styleId="af1">
    <w:name w:val="No Spacing"/>
    <w:uiPriority w:val="1"/>
    <w:qFormat/>
    <w:rsid w:val="009E59AF"/>
    <w:rPr>
      <w:rFonts w:ascii="Calibri" w:eastAsia="Calibri" w:hAnsi="Calibri"/>
      <w:sz w:val="22"/>
      <w:szCs w:val="22"/>
      <w:lang w:eastAsia="en-US"/>
    </w:rPr>
  </w:style>
  <w:style w:type="paragraph" w:customStyle="1" w:styleId="10">
    <w:name w:val="Знак1"/>
    <w:basedOn w:val="a"/>
    <w:uiPriority w:val="99"/>
    <w:rsid w:val="00D04D4D"/>
    <w:pPr>
      <w:spacing w:after="160" w:line="240" w:lineRule="exact"/>
    </w:pPr>
    <w:rPr>
      <w:rFonts w:ascii="Verdana" w:hAnsi="Verdana" w:cs="Verdana"/>
      <w:lang w:val="en-US" w:eastAsia="en-US"/>
    </w:rPr>
  </w:style>
  <w:style w:type="paragraph" w:styleId="af2">
    <w:name w:val="footer"/>
    <w:basedOn w:val="a"/>
    <w:link w:val="af3"/>
    <w:uiPriority w:val="99"/>
    <w:semiHidden/>
    <w:unhideWhenUsed/>
    <w:rsid w:val="0007243A"/>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semiHidden/>
    <w:rsid w:val="0007243A"/>
    <w:rPr>
      <w:rFonts w:asciiTheme="minorHAnsi" w:eastAsiaTheme="minorHAnsi" w:hAnsiTheme="minorHAnsi" w:cstheme="minorBidi"/>
      <w:sz w:val="22"/>
      <w:szCs w:val="22"/>
      <w:lang w:eastAsia="en-US"/>
    </w:rPr>
  </w:style>
  <w:style w:type="character" w:customStyle="1" w:styleId="a4">
    <w:name w:val="Основной текст Знак"/>
    <w:basedOn w:val="a0"/>
    <w:link w:val="a3"/>
    <w:rsid w:val="00232E38"/>
    <w:rPr>
      <w:sz w:val="24"/>
    </w:rPr>
  </w:style>
  <w:style w:type="character" w:customStyle="1" w:styleId="70">
    <w:name w:val="Заголовок 7 Знак"/>
    <w:basedOn w:val="a0"/>
    <w:link w:val="7"/>
    <w:rsid w:val="00817622"/>
    <w:rPr>
      <w:sz w:val="28"/>
    </w:rPr>
  </w:style>
  <w:style w:type="character" w:customStyle="1" w:styleId="31">
    <w:name w:val="Основной текст с отступом 3 Знак"/>
    <w:basedOn w:val="a0"/>
    <w:link w:val="30"/>
    <w:rsid w:val="00817622"/>
    <w:rPr>
      <w:sz w:val="24"/>
    </w:rPr>
  </w:style>
  <w:style w:type="character" w:customStyle="1" w:styleId="a8">
    <w:name w:val="Основной текст с отступом Знак"/>
    <w:basedOn w:val="a0"/>
    <w:link w:val="a7"/>
    <w:rsid w:val="007325A1"/>
    <w:rPr>
      <w:sz w:val="24"/>
    </w:rPr>
  </w:style>
  <w:style w:type="paragraph" w:customStyle="1" w:styleId="ConsPlusNormal">
    <w:name w:val="ConsPlusNormal"/>
    <w:link w:val="ConsPlusNormal0"/>
    <w:rsid w:val="00B059A9"/>
    <w:pPr>
      <w:widowControl w:val="0"/>
      <w:ind w:firstLine="720"/>
    </w:pPr>
    <w:rPr>
      <w:rFonts w:ascii="Arial" w:hAnsi="Arial"/>
      <w:snapToGrid w:val="0"/>
    </w:rPr>
  </w:style>
  <w:style w:type="character" w:customStyle="1" w:styleId="ConsPlusNormal0">
    <w:name w:val="ConsPlusNormal Знак"/>
    <w:link w:val="ConsPlusNormal"/>
    <w:rsid w:val="00B059A9"/>
    <w:rPr>
      <w:rFonts w:ascii="Arial" w:hAnsi="Arial"/>
      <w:snapToGrid w:val="0"/>
    </w:rPr>
  </w:style>
  <w:style w:type="paragraph" w:customStyle="1" w:styleId="11">
    <w:name w:val="Абзац списка1"/>
    <w:basedOn w:val="a"/>
    <w:rsid w:val="002D7836"/>
    <w:pPr>
      <w:ind w:left="720"/>
      <w:contextualSpacing/>
    </w:pPr>
    <w:rPr>
      <w:sz w:val="24"/>
      <w:szCs w:val="24"/>
    </w:rPr>
  </w:style>
  <w:style w:type="character" w:customStyle="1" w:styleId="ac">
    <w:name w:val="Обычный (веб) Знак"/>
    <w:basedOn w:val="a0"/>
    <w:link w:val="ab"/>
    <w:rsid w:val="00C4651A"/>
    <w:rPr>
      <w:sz w:val="24"/>
      <w:szCs w:val="24"/>
    </w:rPr>
  </w:style>
</w:styles>
</file>

<file path=word/webSettings.xml><?xml version="1.0" encoding="utf-8"?>
<w:webSettings xmlns:r="http://schemas.openxmlformats.org/officeDocument/2006/relationships" xmlns:w="http://schemas.openxmlformats.org/wordprocessingml/2006/main">
  <w:divs>
    <w:div w:id="106194045">
      <w:bodyDiv w:val="1"/>
      <w:marLeft w:val="0"/>
      <w:marRight w:val="0"/>
      <w:marTop w:val="0"/>
      <w:marBottom w:val="0"/>
      <w:divBdr>
        <w:top w:val="none" w:sz="0" w:space="0" w:color="auto"/>
        <w:left w:val="none" w:sz="0" w:space="0" w:color="auto"/>
        <w:bottom w:val="none" w:sz="0" w:space="0" w:color="auto"/>
        <w:right w:val="none" w:sz="0" w:space="0" w:color="auto"/>
      </w:divBdr>
    </w:div>
    <w:div w:id="365912482">
      <w:bodyDiv w:val="1"/>
      <w:marLeft w:val="0"/>
      <w:marRight w:val="0"/>
      <w:marTop w:val="0"/>
      <w:marBottom w:val="0"/>
      <w:divBdr>
        <w:top w:val="none" w:sz="0" w:space="0" w:color="auto"/>
        <w:left w:val="none" w:sz="0" w:space="0" w:color="auto"/>
        <w:bottom w:val="none" w:sz="0" w:space="0" w:color="auto"/>
        <w:right w:val="none" w:sz="0" w:space="0" w:color="auto"/>
      </w:divBdr>
    </w:div>
    <w:div w:id="464352757">
      <w:bodyDiv w:val="1"/>
      <w:marLeft w:val="0"/>
      <w:marRight w:val="0"/>
      <w:marTop w:val="0"/>
      <w:marBottom w:val="0"/>
      <w:divBdr>
        <w:top w:val="none" w:sz="0" w:space="0" w:color="auto"/>
        <w:left w:val="none" w:sz="0" w:space="0" w:color="auto"/>
        <w:bottom w:val="none" w:sz="0" w:space="0" w:color="auto"/>
        <w:right w:val="none" w:sz="0" w:space="0" w:color="auto"/>
      </w:divBdr>
    </w:div>
    <w:div w:id="545216847">
      <w:bodyDiv w:val="1"/>
      <w:marLeft w:val="0"/>
      <w:marRight w:val="0"/>
      <w:marTop w:val="0"/>
      <w:marBottom w:val="0"/>
      <w:divBdr>
        <w:top w:val="none" w:sz="0" w:space="0" w:color="auto"/>
        <w:left w:val="none" w:sz="0" w:space="0" w:color="auto"/>
        <w:bottom w:val="none" w:sz="0" w:space="0" w:color="auto"/>
        <w:right w:val="none" w:sz="0" w:space="0" w:color="auto"/>
      </w:divBdr>
    </w:div>
    <w:div w:id="595600944">
      <w:bodyDiv w:val="1"/>
      <w:marLeft w:val="0"/>
      <w:marRight w:val="0"/>
      <w:marTop w:val="0"/>
      <w:marBottom w:val="0"/>
      <w:divBdr>
        <w:top w:val="none" w:sz="0" w:space="0" w:color="auto"/>
        <w:left w:val="none" w:sz="0" w:space="0" w:color="auto"/>
        <w:bottom w:val="none" w:sz="0" w:space="0" w:color="auto"/>
        <w:right w:val="none" w:sz="0" w:space="0" w:color="auto"/>
      </w:divBdr>
    </w:div>
    <w:div w:id="624627966">
      <w:bodyDiv w:val="1"/>
      <w:marLeft w:val="0"/>
      <w:marRight w:val="0"/>
      <w:marTop w:val="0"/>
      <w:marBottom w:val="0"/>
      <w:divBdr>
        <w:top w:val="none" w:sz="0" w:space="0" w:color="auto"/>
        <w:left w:val="none" w:sz="0" w:space="0" w:color="auto"/>
        <w:bottom w:val="none" w:sz="0" w:space="0" w:color="auto"/>
        <w:right w:val="none" w:sz="0" w:space="0" w:color="auto"/>
      </w:divBdr>
    </w:div>
    <w:div w:id="829178017">
      <w:bodyDiv w:val="1"/>
      <w:marLeft w:val="0"/>
      <w:marRight w:val="0"/>
      <w:marTop w:val="0"/>
      <w:marBottom w:val="0"/>
      <w:divBdr>
        <w:top w:val="none" w:sz="0" w:space="0" w:color="auto"/>
        <w:left w:val="none" w:sz="0" w:space="0" w:color="auto"/>
        <w:bottom w:val="none" w:sz="0" w:space="0" w:color="auto"/>
        <w:right w:val="none" w:sz="0" w:space="0" w:color="auto"/>
      </w:divBdr>
    </w:div>
    <w:div w:id="836455578">
      <w:bodyDiv w:val="1"/>
      <w:marLeft w:val="0"/>
      <w:marRight w:val="0"/>
      <w:marTop w:val="0"/>
      <w:marBottom w:val="0"/>
      <w:divBdr>
        <w:top w:val="none" w:sz="0" w:space="0" w:color="auto"/>
        <w:left w:val="none" w:sz="0" w:space="0" w:color="auto"/>
        <w:bottom w:val="none" w:sz="0" w:space="0" w:color="auto"/>
        <w:right w:val="none" w:sz="0" w:space="0" w:color="auto"/>
      </w:divBdr>
    </w:div>
    <w:div w:id="862061532">
      <w:bodyDiv w:val="1"/>
      <w:marLeft w:val="0"/>
      <w:marRight w:val="0"/>
      <w:marTop w:val="0"/>
      <w:marBottom w:val="0"/>
      <w:divBdr>
        <w:top w:val="none" w:sz="0" w:space="0" w:color="auto"/>
        <w:left w:val="none" w:sz="0" w:space="0" w:color="auto"/>
        <w:bottom w:val="none" w:sz="0" w:space="0" w:color="auto"/>
        <w:right w:val="none" w:sz="0" w:space="0" w:color="auto"/>
      </w:divBdr>
    </w:div>
    <w:div w:id="984433281">
      <w:bodyDiv w:val="1"/>
      <w:marLeft w:val="0"/>
      <w:marRight w:val="0"/>
      <w:marTop w:val="0"/>
      <w:marBottom w:val="0"/>
      <w:divBdr>
        <w:top w:val="none" w:sz="0" w:space="0" w:color="auto"/>
        <w:left w:val="none" w:sz="0" w:space="0" w:color="auto"/>
        <w:bottom w:val="none" w:sz="0" w:space="0" w:color="auto"/>
        <w:right w:val="none" w:sz="0" w:space="0" w:color="auto"/>
      </w:divBdr>
    </w:div>
    <w:div w:id="993143101">
      <w:bodyDiv w:val="1"/>
      <w:marLeft w:val="0"/>
      <w:marRight w:val="0"/>
      <w:marTop w:val="0"/>
      <w:marBottom w:val="0"/>
      <w:divBdr>
        <w:top w:val="none" w:sz="0" w:space="0" w:color="auto"/>
        <w:left w:val="none" w:sz="0" w:space="0" w:color="auto"/>
        <w:bottom w:val="none" w:sz="0" w:space="0" w:color="auto"/>
        <w:right w:val="none" w:sz="0" w:space="0" w:color="auto"/>
      </w:divBdr>
    </w:div>
    <w:div w:id="1007319216">
      <w:bodyDiv w:val="1"/>
      <w:marLeft w:val="0"/>
      <w:marRight w:val="0"/>
      <w:marTop w:val="0"/>
      <w:marBottom w:val="0"/>
      <w:divBdr>
        <w:top w:val="none" w:sz="0" w:space="0" w:color="auto"/>
        <w:left w:val="none" w:sz="0" w:space="0" w:color="auto"/>
        <w:bottom w:val="none" w:sz="0" w:space="0" w:color="auto"/>
        <w:right w:val="none" w:sz="0" w:space="0" w:color="auto"/>
      </w:divBdr>
      <w:divsChild>
        <w:div w:id="126360598">
          <w:marLeft w:val="0"/>
          <w:marRight w:val="0"/>
          <w:marTop w:val="0"/>
          <w:marBottom w:val="0"/>
          <w:divBdr>
            <w:top w:val="none" w:sz="0" w:space="0" w:color="auto"/>
            <w:left w:val="none" w:sz="0" w:space="0" w:color="auto"/>
            <w:bottom w:val="none" w:sz="0" w:space="0" w:color="auto"/>
            <w:right w:val="none" w:sz="0" w:space="0" w:color="auto"/>
          </w:divBdr>
        </w:div>
        <w:div w:id="271858975">
          <w:marLeft w:val="0"/>
          <w:marRight w:val="0"/>
          <w:marTop w:val="0"/>
          <w:marBottom w:val="0"/>
          <w:divBdr>
            <w:top w:val="none" w:sz="0" w:space="0" w:color="auto"/>
            <w:left w:val="none" w:sz="0" w:space="0" w:color="auto"/>
            <w:bottom w:val="none" w:sz="0" w:space="0" w:color="auto"/>
            <w:right w:val="none" w:sz="0" w:space="0" w:color="auto"/>
          </w:divBdr>
        </w:div>
        <w:div w:id="329606778">
          <w:marLeft w:val="0"/>
          <w:marRight w:val="0"/>
          <w:marTop w:val="0"/>
          <w:marBottom w:val="0"/>
          <w:divBdr>
            <w:top w:val="none" w:sz="0" w:space="0" w:color="auto"/>
            <w:left w:val="none" w:sz="0" w:space="0" w:color="auto"/>
            <w:bottom w:val="none" w:sz="0" w:space="0" w:color="auto"/>
            <w:right w:val="none" w:sz="0" w:space="0" w:color="auto"/>
          </w:divBdr>
        </w:div>
        <w:div w:id="332800319">
          <w:marLeft w:val="0"/>
          <w:marRight w:val="0"/>
          <w:marTop w:val="0"/>
          <w:marBottom w:val="0"/>
          <w:divBdr>
            <w:top w:val="none" w:sz="0" w:space="0" w:color="auto"/>
            <w:left w:val="none" w:sz="0" w:space="0" w:color="auto"/>
            <w:bottom w:val="none" w:sz="0" w:space="0" w:color="auto"/>
            <w:right w:val="none" w:sz="0" w:space="0" w:color="auto"/>
          </w:divBdr>
        </w:div>
        <w:div w:id="419911904">
          <w:marLeft w:val="0"/>
          <w:marRight w:val="0"/>
          <w:marTop w:val="0"/>
          <w:marBottom w:val="0"/>
          <w:divBdr>
            <w:top w:val="none" w:sz="0" w:space="0" w:color="auto"/>
            <w:left w:val="none" w:sz="0" w:space="0" w:color="auto"/>
            <w:bottom w:val="none" w:sz="0" w:space="0" w:color="auto"/>
            <w:right w:val="none" w:sz="0" w:space="0" w:color="auto"/>
          </w:divBdr>
        </w:div>
        <w:div w:id="548033361">
          <w:marLeft w:val="0"/>
          <w:marRight w:val="0"/>
          <w:marTop w:val="0"/>
          <w:marBottom w:val="0"/>
          <w:divBdr>
            <w:top w:val="none" w:sz="0" w:space="0" w:color="auto"/>
            <w:left w:val="none" w:sz="0" w:space="0" w:color="auto"/>
            <w:bottom w:val="none" w:sz="0" w:space="0" w:color="auto"/>
            <w:right w:val="none" w:sz="0" w:space="0" w:color="auto"/>
          </w:divBdr>
        </w:div>
        <w:div w:id="685792822">
          <w:marLeft w:val="0"/>
          <w:marRight w:val="0"/>
          <w:marTop w:val="0"/>
          <w:marBottom w:val="0"/>
          <w:divBdr>
            <w:top w:val="none" w:sz="0" w:space="0" w:color="auto"/>
            <w:left w:val="none" w:sz="0" w:space="0" w:color="auto"/>
            <w:bottom w:val="none" w:sz="0" w:space="0" w:color="auto"/>
            <w:right w:val="none" w:sz="0" w:space="0" w:color="auto"/>
          </w:divBdr>
        </w:div>
        <w:div w:id="829443922">
          <w:marLeft w:val="0"/>
          <w:marRight w:val="0"/>
          <w:marTop w:val="0"/>
          <w:marBottom w:val="0"/>
          <w:divBdr>
            <w:top w:val="none" w:sz="0" w:space="0" w:color="auto"/>
            <w:left w:val="none" w:sz="0" w:space="0" w:color="auto"/>
            <w:bottom w:val="none" w:sz="0" w:space="0" w:color="auto"/>
            <w:right w:val="none" w:sz="0" w:space="0" w:color="auto"/>
          </w:divBdr>
        </w:div>
        <w:div w:id="847327910">
          <w:marLeft w:val="0"/>
          <w:marRight w:val="0"/>
          <w:marTop w:val="0"/>
          <w:marBottom w:val="0"/>
          <w:divBdr>
            <w:top w:val="none" w:sz="0" w:space="0" w:color="auto"/>
            <w:left w:val="none" w:sz="0" w:space="0" w:color="auto"/>
            <w:bottom w:val="none" w:sz="0" w:space="0" w:color="auto"/>
            <w:right w:val="none" w:sz="0" w:space="0" w:color="auto"/>
          </w:divBdr>
        </w:div>
        <w:div w:id="989285814">
          <w:marLeft w:val="0"/>
          <w:marRight w:val="0"/>
          <w:marTop w:val="0"/>
          <w:marBottom w:val="0"/>
          <w:divBdr>
            <w:top w:val="none" w:sz="0" w:space="0" w:color="auto"/>
            <w:left w:val="none" w:sz="0" w:space="0" w:color="auto"/>
            <w:bottom w:val="none" w:sz="0" w:space="0" w:color="auto"/>
            <w:right w:val="none" w:sz="0" w:space="0" w:color="auto"/>
          </w:divBdr>
        </w:div>
        <w:div w:id="1129081574">
          <w:marLeft w:val="0"/>
          <w:marRight w:val="0"/>
          <w:marTop w:val="0"/>
          <w:marBottom w:val="0"/>
          <w:divBdr>
            <w:top w:val="none" w:sz="0" w:space="0" w:color="auto"/>
            <w:left w:val="none" w:sz="0" w:space="0" w:color="auto"/>
            <w:bottom w:val="none" w:sz="0" w:space="0" w:color="auto"/>
            <w:right w:val="none" w:sz="0" w:space="0" w:color="auto"/>
          </w:divBdr>
        </w:div>
        <w:div w:id="1486774700">
          <w:marLeft w:val="0"/>
          <w:marRight w:val="0"/>
          <w:marTop w:val="0"/>
          <w:marBottom w:val="0"/>
          <w:divBdr>
            <w:top w:val="none" w:sz="0" w:space="0" w:color="auto"/>
            <w:left w:val="none" w:sz="0" w:space="0" w:color="auto"/>
            <w:bottom w:val="none" w:sz="0" w:space="0" w:color="auto"/>
            <w:right w:val="none" w:sz="0" w:space="0" w:color="auto"/>
          </w:divBdr>
        </w:div>
        <w:div w:id="1545408369">
          <w:marLeft w:val="0"/>
          <w:marRight w:val="0"/>
          <w:marTop w:val="0"/>
          <w:marBottom w:val="0"/>
          <w:divBdr>
            <w:top w:val="none" w:sz="0" w:space="0" w:color="auto"/>
            <w:left w:val="none" w:sz="0" w:space="0" w:color="auto"/>
            <w:bottom w:val="none" w:sz="0" w:space="0" w:color="auto"/>
            <w:right w:val="none" w:sz="0" w:space="0" w:color="auto"/>
          </w:divBdr>
        </w:div>
        <w:div w:id="1676420326">
          <w:marLeft w:val="0"/>
          <w:marRight w:val="0"/>
          <w:marTop w:val="0"/>
          <w:marBottom w:val="0"/>
          <w:divBdr>
            <w:top w:val="none" w:sz="0" w:space="0" w:color="auto"/>
            <w:left w:val="none" w:sz="0" w:space="0" w:color="auto"/>
            <w:bottom w:val="none" w:sz="0" w:space="0" w:color="auto"/>
            <w:right w:val="none" w:sz="0" w:space="0" w:color="auto"/>
          </w:divBdr>
        </w:div>
        <w:div w:id="1701856099">
          <w:marLeft w:val="0"/>
          <w:marRight w:val="0"/>
          <w:marTop w:val="0"/>
          <w:marBottom w:val="0"/>
          <w:divBdr>
            <w:top w:val="none" w:sz="0" w:space="0" w:color="auto"/>
            <w:left w:val="none" w:sz="0" w:space="0" w:color="auto"/>
            <w:bottom w:val="none" w:sz="0" w:space="0" w:color="auto"/>
            <w:right w:val="none" w:sz="0" w:space="0" w:color="auto"/>
          </w:divBdr>
        </w:div>
        <w:div w:id="1771973645">
          <w:marLeft w:val="0"/>
          <w:marRight w:val="0"/>
          <w:marTop w:val="0"/>
          <w:marBottom w:val="0"/>
          <w:divBdr>
            <w:top w:val="none" w:sz="0" w:space="0" w:color="auto"/>
            <w:left w:val="none" w:sz="0" w:space="0" w:color="auto"/>
            <w:bottom w:val="none" w:sz="0" w:space="0" w:color="auto"/>
            <w:right w:val="none" w:sz="0" w:space="0" w:color="auto"/>
          </w:divBdr>
        </w:div>
        <w:div w:id="1914730868">
          <w:marLeft w:val="0"/>
          <w:marRight w:val="0"/>
          <w:marTop w:val="0"/>
          <w:marBottom w:val="0"/>
          <w:divBdr>
            <w:top w:val="none" w:sz="0" w:space="0" w:color="auto"/>
            <w:left w:val="none" w:sz="0" w:space="0" w:color="auto"/>
            <w:bottom w:val="none" w:sz="0" w:space="0" w:color="auto"/>
            <w:right w:val="none" w:sz="0" w:space="0" w:color="auto"/>
          </w:divBdr>
        </w:div>
        <w:div w:id="1962758786">
          <w:marLeft w:val="0"/>
          <w:marRight w:val="0"/>
          <w:marTop w:val="0"/>
          <w:marBottom w:val="0"/>
          <w:divBdr>
            <w:top w:val="none" w:sz="0" w:space="0" w:color="auto"/>
            <w:left w:val="none" w:sz="0" w:space="0" w:color="auto"/>
            <w:bottom w:val="none" w:sz="0" w:space="0" w:color="auto"/>
            <w:right w:val="none" w:sz="0" w:space="0" w:color="auto"/>
          </w:divBdr>
        </w:div>
        <w:div w:id="1964075310">
          <w:marLeft w:val="0"/>
          <w:marRight w:val="0"/>
          <w:marTop w:val="0"/>
          <w:marBottom w:val="0"/>
          <w:divBdr>
            <w:top w:val="none" w:sz="0" w:space="0" w:color="auto"/>
            <w:left w:val="none" w:sz="0" w:space="0" w:color="auto"/>
            <w:bottom w:val="none" w:sz="0" w:space="0" w:color="auto"/>
            <w:right w:val="none" w:sz="0" w:space="0" w:color="auto"/>
          </w:divBdr>
        </w:div>
        <w:div w:id="2073959978">
          <w:marLeft w:val="0"/>
          <w:marRight w:val="0"/>
          <w:marTop w:val="0"/>
          <w:marBottom w:val="0"/>
          <w:divBdr>
            <w:top w:val="none" w:sz="0" w:space="0" w:color="auto"/>
            <w:left w:val="none" w:sz="0" w:space="0" w:color="auto"/>
            <w:bottom w:val="none" w:sz="0" w:space="0" w:color="auto"/>
            <w:right w:val="none" w:sz="0" w:space="0" w:color="auto"/>
          </w:divBdr>
        </w:div>
        <w:div w:id="2099986130">
          <w:marLeft w:val="0"/>
          <w:marRight w:val="0"/>
          <w:marTop w:val="0"/>
          <w:marBottom w:val="0"/>
          <w:divBdr>
            <w:top w:val="none" w:sz="0" w:space="0" w:color="auto"/>
            <w:left w:val="none" w:sz="0" w:space="0" w:color="auto"/>
            <w:bottom w:val="none" w:sz="0" w:space="0" w:color="auto"/>
            <w:right w:val="none" w:sz="0" w:space="0" w:color="auto"/>
          </w:divBdr>
        </w:div>
      </w:divsChild>
    </w:div>
    <w:div w:id="1129200036">
      <w:bodyDiv w:val="1"/>
      <w:marLeft w:val="0"/>
      <w:marRight w:val="0"/>
      <w:marTop w:val="0"/>
      <w:marBottom w:val="0"/>
      <w:divBdr>
        <w:top w:val="none" w:sz="0" w:space="0" w:color="auto"/>
        <w:left w:val="none" w:sz="0" w:space="0" w:color="auto"/>
        <w:bottom w:val="none" w:sz="0" w:space="0" w:color="auto"/>
        <w:right w:val="none" w:sz="0" w:space="0" w:color="auto"/>
      </w:divBdr>
    </w:div>
    <w:div w:id="1179274332">
      <w:bodyDiv w:val="1"/>
      <w:marLeft w:val="0"/>
      <w:marRight w:val="0"/>
      <w:marTop w:val="0"/>
      <w:marBottom w:val="0"/>
      <w:divBdr>
        <w:top w:val="none" w:sz="0" w:space="0" w:color="auto"/>
        <w:left w:val="none" w:sz="0" w:space="0" w:color="auto"/>
        <w:bottom w:val="none" w:sz="0" w:space="0" w:color="auto"/>
        <w:right w:val="none" w:sz="0" w:space="0" w:color="auto"/>
      </w:divBdr>
    </w:div>
    <w:div w:id="1199734771">
      <w:bodyDiv w:val="1"/>
      <w:marLeft w:val="0"/>
      <w:marRight w:val="0"/>
      <w:marTop w:val="0"/>
      <w:marBottom w:val="0"/>
      <w:divBdr>
        <w:top w:val="none" w:sz="0" w:space="0" w:color="auto"/>
        <w:left w:val="none" w:sz="0" w:space="0" w:color="auto"/>
        <w:bottom w:val="none" w:sz="0" w:space="0" w:color="auto"/>
        <w:right w:val="none" w:sz="0" w:space="0" w:color="auto"/>
      </w:divBdr>
    </w:div>
    <w:div w:id="1303122758">
      <w:bodyDiv w:val="1"/>
      <w:marLeft w:val="0"/>
      <w:marRight w:val="0"/>
      <w:marTop w:val="0"/>
      <w:marBottom w:val="0"/>
      <w:divBdr>
        <w:top w:val="none" w:sz="0" w:space="0" w:color="auto"/>
        <w:left w:val="none" w:sz="0" w:space="0" w:color="auto"/>
        <w:bottom w:val="none" w:sz="0" w:space="0" w:color="auto"/>
        <w:right w:val="none" w:sz="0" w:space="0" w:color="auto"/>
      </w:divBdr>
    </w:div>
    <w:div w:id="1318457119">
      <w:bodyDiv w:val="1"/>
      <w:marLeft w:val="0"/>
      <w:marRight w:val="0"/>
      <w:marTop w:val="0"/>
      <w:marBottom w:val="0"/>
      <w:divBdr>
        <w:top w:val="none" w:sz="0" w:space="0" w:color="auto"/>
        <w:left w:val="none" w:sz="0" w:space="0" w:color="auto"/>
        <w:bottom w:val="none" w:sz="0" w:space="0" w:color="auto"/>
        <w:right w:val="none" w:sz="0" w:space="0" w:color="auto"/>
      </w:divBdr>
    </w:div>
    <w:div w:id="1377244544">
      <w:bodyDiv w:val="1"/>
      <w:marLeft w:val="0"/>
      <w:marRight w:val="0"/>
      <w:marTop w:val="0"/>
      <w:marBottom w:val="0"/>
      <w:divBdr>
        <w:top w:val="none" w:sz="0" w:space="0" w:color="auto"/>
        <w:left w:val="none" w:sz="0" w:space="0" w:color="auto"/>
        <w:bottom w:val="none" w:sz="0" w:space="0" w:color="auto"/>
        <w:right w:val="none" w:sz="0" w:space="0" w:color="auto"/>
      </w:divBdr>
    </w:div>
    <w:div w:id="1411924330">
      <w:bodyDiv w:val="1"/>
      <w:marLeft w:val="0"/>
      <w:marRight w:val="0"/>
      <w:marTop w:val="0"/>
      <w:marBottom w:val="0"/>
      <w:divBdr>
        <w:top w:val="none" w:sz="0" w:space="0" w:color="auto"/>
        <w:left w:val="none" w:sz="0" w:space="0" w:color="auto"/>
        <w:bottom w:val="none" w:sz="0" w:space="0" w:color="auto"/>
        <w:right w:val="none" w:sz="0" w:space="0" w:color="auto"/>
      </w:divBdr>
    </w:div>
    <w:div w:id="1581602763">
      <w:bodyDiv w:val="1"/>
      <w:marLeft w:val="0"/>
      <w:marRight w:val="0"/>
      <w:marTop w:val="0"/>
      <w:marBottom w:val="0"/>
      <w:divBdr>
        <w:top w:val="none" w:sz="0" w:space="0" w:color="auto"/>
        <w:left w:val="none" w:sz="0" w:space="0" w:color="auto"/>
        <w:bottom w:val="none" w:sz="0" w:space="0" w:color="auto"/>
        <w:right w:val="none" w:sz="0" w:space="0" w:color="auto"/>
      </w:divBdr>
    </w:div>
    <w:div w:id="1656568698">
      <w:bodyDiv w:val="1"/>
      <w:marLeft w:val="0"/>
      <w:marRight w:val="0"/>
      <w:marTop w:val="0"/>
      <w:marBottom w:val="0"/>
      <w:divBdr>
        <w:top w:val="none" w:sz="0" w:space="0" w:color="auto"/>
        <w:left w:val="none" w:sz="0" w:space="0" w:color="auto"/>
        <w:bottom w:val="none" w:sz="0" w:space="0" w:color="auto"/>
        <w:right w:val="none" w:sz="0" w:space="0" w:color="auto"/>
      </w:divBdr>
    </w:div>
    <w:div w:id="169164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5F7EA-B20B-4404-B986-DCF4F98FB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3087</TotalTime>
  <Pages>22</Pages>
  <Words>9924</Words>
  <Characters>62582</Characters>
  <Application>Microsoft Office Word</Application>
  <DocSecurity>0</DocSecurity>
  <Lines>521</Lines>
  <Paragraphs>144</Paragraphs>
  <ScaleCrop>false</ScaleCrop>
  <HeadingPairs>
    <vt:vector size="2" baseType="variant">
      <vt:variant>
        <vt:lpstr>Название</vt:lpstr>
      </vt:variant>
      <vt:variant>
        <vt:i4>1</vt:i4>
      </vt:variant>
    </vt:vector>
  </HeadingPairs>
  <TitlesOfParts>
    <vt:vector size="1" baseType="lpstr">
      <vt:lpstr>П о я с н и т е л ь н а я    з а п и с к а    к    о т ч е т у     о б     и с п о л н е н и и</vt:lpstr>
    </vt:vector>
  </TitlesOfParts>
  <Company>РайФО</Company>
  <LinksUpToDate>false</LinksUpToDate>
  <CharactersWithSpaces>72362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я с н и т е л ь н а я    з а п и с к а    к    о т ч е т у     о б     и с п о л н е н и и</dc:title>
  <dc:creator>Чукаева Галина Анатольевна</dc:creator>
  <cp:lastModifiedBy>But</cp:lastModifiedBy>
  <cp:revision>99</cp:revision>
  <cp:lastPrinted>2024-03-28T09:36:00Z</cp:lastPrinted>
  <dcterms:created xsi:type="dcterms:W3CDTF">2023-03-21T02:16:00Z</dcterms:created>
  <dcterms:modified xsi:type="dcterms:W3CDTF">2024-03-29T04:20:00Z</dcterms:modified>
</cp:coreProperties>
</file>